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DB" w:rsidRPr="00E56370" w:rsidRDefault="00FA5EDB" w:rsidP="00FA5EDB">
      <w:pPr>
        <w:ind w:left="6120"/>
        <w:jc w:val="center"/>
        <w:rPr>
          <w:bCs/>
          <w:sz w:val="22"/>
          <w:szCs w:val="22"/>
        </w:rPr>
      </w:pPr>
      <w:r w:rsidRPr="00E56370">
        <w:rPr>
          <w:bCs/>
          <w:caps/>
          <w:sz w:val="22"/>
          <w:szCs w:val="22"/>
        </w:rPr>
        <w:t>Д</w:t>
      </w:r>
      <w:r w:rsidRPr="00E56370">
        <w:rPr>
          <w:bCs/>
          <w:sz w:val="22"/>
          <w:szCs w:val="22"/>
        </w:rPr>
        <w:t xml:space="preserve">о реєстр. № </w:t>
      </w:r>
      <w:r>
        <w:rPr>
          <w:bCs/>
          <w:sz w:val="22"/>
          <w:szCs w:val="22"/>
        </w:rPr>
        <w:t>4958</w:t>
      </w:r>
      <w:r w:rsidRPr="00E56370">
        <w:rPr>
          <w:bCs/>
          <w:sz w:val="22"/>
          <w:szCs w:val="22"/>
        </w:rPr>
        <w:t xml:space="preserve"> </w:t>
      </w:r>
      <w:r w:rsidRPr="00E56370">
        <w:rPr>
          <w:bCs/>
          <w:sz w:val="22"/>
          <w:szCs w:val="22"/>
          <w:lang w:val="ru-RU"/>
        </w:rPr>
        <w:t xml:space="preserve"> </w:t>
      </w:r>
    </w:p>
    <w:p w:rsidR="00FA5EDB" w:rsidRPr="00E56370" w:rsidRDefault="00FA5EDB" w:rsidP="00FA5EDB">
      <w:pPr>
        <w:ind w:left="6120"/>
        <w:jc w:val="center"/>
        <w:rPr>
          <w:bCs/>
          <w:sz w:val="22"/>
          <w:szCs w:val="22"/>
        </w:rPr>
      </w:pPr>
      <w:r w:rsidRPr="00E56370">
        <w:rPr>
          <w:bCs/>
          <w:sz w:val="22"/>
          <w:szCs w:val="22"/>
        </w:rPr>
        <w:t>(друге читання)</w:t>
      </w:r>
    </w:p>
    <w:p w:rsidR="00FA5EDB" w:rsidRPr="00E56370" w:rsidRDefault="00FA5EDB" w:rsidP="00FA5EDB">
      <w:pPr>
        <w:jc w:val="both"/>
      </w:pPr>
    </w:p>
    <w:p w:rsidR="00FA5EDB" w:rsidRPr="00E56370" w:rsidRDefault="00FA5EDB" w:rsidP="00FA5EDB">
      <w:pPr>
        <w:jc w:val="center"/>
        <w:rPr>
          <w:b/>
          <w:bCs/>
          <w:sz w:val="32"/>
        </w:rPr>
      </w:pPr>
    </w:p>
    <w:p w:rsidR="00FA5EDB" w:rsidRPr="00E56370" w:rsidRDefault="00FA5EDB" w:rsidP="00FA5EDB">
      <w:pPr>
        <w:jc w:val="center"/>
        <w:rPr>
          <w:b/>
          <w:bCs/>
          <w:sz w:val="32"/>
        </w:rPr>
      </w:pPr>
    </w:p>
    <w:p w:rsidR="00FA5EDB" w:rsidRPr="00E56370" w:rsidRDefault="00FA5EDB" w:rsidP="00FA5EDB">
      <w:pPr>
        <w:jc w:val="center"/>
        <w:rPr>
          <w:b/>
          <w:bCs/>
          <w:sz w:val="32"/>
        </w:rPr>
      </w:pPr>
    </w:p>
    <w:p w:rsidR="00FA5EDB" w:rsidRPr="00E56370" w:rsidRDefault="00FA5EDB" w:rsidP="00FA5EDB">
      <w:pPr>
        <w:jc w:val="center"/>
        <w:rPr>
          <w:b/>
          <w:bCs/>
          <w:sz w:val="32"/>
        </w:rPr>
      </w:pPr>
    </w:p>
    <w:p w:rsidR="00FA5EDB" w:rsidRPr="00E56370" w:rsidRDefault="00FA5EDB" w:rsidP="00FA5EDB">
      <w:pPr>
        <w:jc w:val="center"/>
        <w:rPr>
          <w:b/>
          <w:bCs/>
          <w:sz w:val="32"/>
        </w:rPr>
      </w:pPr>
    </w:p>
    <w:p w:rsidR="00FA5EDB" w:rsidRPr="00E56370" w:rsidRDefault="00FA5EDB" w:rsidP="00FA5EDB">
      <w:pPr>
        <w:jc w:val="center"/>
        <w:rPr>
          <w:b/>
          <w:bCs/>
          <w:sz w:val="32"/>
        </w:rPr>
      </w:pPr>
    </w:p>
    <w:p w:rsidR="00FA5EDB" w:rsidRPr="00E56370" w:rsidRDefault="00FA5EDB" w:rsidP="00FA5EDB">
      <w:pPr>
        <w:jc w:val="center"/>
        <w:rPr>
          <w:b/>
          <w:bCs/>
          <w:sz w:val="28"/>
          <w:szCs w:val="28"/>
        </w:rPr>
      </w:pPr>
    </w:p>
    <w:p w:rsidR="00FA5EDB" w:rsidRPr="00E56370" w:rsidRDefault="00FA5EDB" w:rsidP="00FA5EDB">
      <w:pPr>
        <w:jc w:val="center"/>
        <w:rPr>
          <w:b/>
          <w:bCs/>
          <w:sz w:val="28"/>
          <w:szCs w:val="28"/>
        </w:rPr>
      </w:pPr>
      <w:r w:rsidRPr="00E56370">
        <w:rPr>
          <w:b/>
          <w:bCs/>
          <w:sz w:val="28"/>
          <w:szCs w:val="28"/>
        </w:rPr>
        <w:t xml:space="preserve">З А У В А Ж Е Н </w:t>
      </w:r>
      <w:proofErr w:type="spellStart"/>
      <w:r w:rsidRPr="00E56370">
        <w:rPr>
          <w:b/>
          <w:bCs/>
          <w:sz w:val="28"/>
          <w:szCs w:val="28"/>
        </w:rPr>
        <w:t>Н</w:t>
      </w:r>
      <w:proofErr w:type="spellEnd"/>
      <w:r w:rsidRPr="00E56370">
        <w:rPr>
          <w:b/>
          <w:bCs/>
          <w:sz w:val="28"/>
          <w:szCs w:val="28"/>
        </w:rPr>
        <w:t xml:space="preserve"> Я</w:t>
      </w:r>
    </w:p>
    <w:p w:rsidR="00FA5EDB" w:rsidRPr="00E56370" w:rsidRDefault="00FA5EDB" w:rsidP="00FA5EDB">
      <w:pPr>
        <w:jc w:val="center"/>
        <w:rPr>
          <w:sz w:val="32"/>
        </w:rPr>
      </w:pPr>
    </w:p>
    <w:p w:rsidR="00FA5EDB" w:rsidRPr="00E56370" w:rsidRDefault="00FA5EDB" w:rsidP="00FA5EDB">
      <w:pPr>
        <w:jc w:val="center"/>
        <w:rPr>
          <w:b/>
          <w:sz w:val="28"/>
          <w:szCs w:val="28"/>
        </w:rPr>
      </w:pPr>
      <w:r w:rsidRPr="00E56370">
        <w:rPr>
          <w:sz w:val="32"/>
        </w:rPr>
        <w:t xml:space="preserve"> </w:t>
      </w:r>
      <w:r w:rsidRPr="00E56370">
        <w:rPr>
          <w:b/>
          <w:sz w:val="28"/>
          <w:szCs w:val="28"/>
        </w:rPr>
        <w:t xml:space="preserve">до проекту Закону України </w:t>
      </w:r>
    </w:p>
    <w:p w:rsidR="00FA5EDB" w:rsidRPr="00E56370" w:rsidRDefault="00FA5EDB" w:rsidP="00FA5EDB">
      <w:pPr>
        <w:jc w:val="center"/>
        <w:rPr>
          <w:b/>
          <w:sz w:val="28"/>
          <w:szCs w:val="28"/>
        </w:rPr>
      </w:pPr>
      <w:r w:rsidRPr="00E56370">
        <w:rPr>
          <w:b/>
          <w:sz w:val="28"/>
          <w:szCs w:val="28"/>
        </w:rPr>
        <w:t>«Про</w:t>
      </w:r>
      <w:r w:rsidRPr="00E563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внесення змін до деяких законодавчих актів України щодо спрощення ліцензійних процедур у сфері зовнішньоекономічної діяльності</w:t>
      </w:r>
      <w:r w:rsidRPr="00E56370">
        <w:rPr>
          <w:b/>
          <w:sz w:val="28"/>
          <w:szCs w:val="28"/>
        </w:rPr>
        <w:t>»</w:t>
      </w:r>
    </w:p>
    <w:p w:rsidR="00FA5EDB" w:rsidRPr="00E56370" w:rsidRDefault="00FA5EDB" w:rsidP="00FA5EDB">
      <w:pPr>
        <w:jc w:val="center"/>
        <w:rPr>
          <w:sz w:val="28"/>
        </w:rPr>
      </w:pPr>
    </w:p>
    <w:p w:rsidR="00FA5EDB" w:rsidRPr="00E56370" w:rsidRDefault="00FA5EDB" w:rsidP="00FA5EDB">
      <w:pPr>
        <w:ind w:firstLine="709"/>
        <w:jc w:val="both"/>
        <w:rPr>
          <w:sz w:val="28"/>
        </w:rPr>
      </w:pPr>
    </w:p>
    <w:p w:rsidR="00FA5EDB" w:rsidRPr="00E56370" w:rsidRDefault="00FA5EDB" w:rsidP="00FA5EDB">
      <w:pPr>
        <w:ind w:firstLine="709"/>
        <w:jc w:val="both"/>
        <w:rPr>
          <w:sz w:val="28"/>
        </w:rPr>
      </w:pPr>
      <w:r w:rsidRPr="00E56370">
        <w:rPr>
          <w:sz w:val="28"/>
        </w:rPr>
        <w:t>У Головному юридичному управлінні проаналізовано текст проекту Закону України «Про внесення змін до деяких законодавчих актів України щодо</w:t>
      </w:r>
      <w:r>
        <w:rPr>
          <w:sz w:val="28"/>
        </w:rPr>
        <w:t xml:space="preserve"> спрощення ліцензійних процедур у сфері зовнішньоекономічної діяльності</w:t>
      </w:r>
      <w:r w:rsidRPr="00E56370">
        <w:rPr>
          <w:sz w:val="28"/>
        </w:rPr>
        <w:t>», підготовлений до розгляду у другому читанні, та висловлюються такі зауваження.</w:t>
      </w:r>
    </w:p>
    <w:p w:rsidR="00FA5EDB" w:rsidRPr="00E56370" w:rsidRDefault="00FA5EDB" w:rsidP="00FA5EDB">
      <w:pPr>
        <w:ind w:firstLine="540"/>
        <w:jc w:val="both"/>
        <w:rPr>
          <w:sz w:val="28"/>
          <w:szCs w:val="28"/>
        </w:rPr>
      </w:pPr>
    </w:p>
    <w:p w:rsidR="00FA5EDB" w:rsidRDefault="00FA5EDB" w:rsidP="00FA5EDB">
      <w:pPr>
        <w:ind w:firstLine="540"/>
        <w:jc w:val="both"/>
        <w:rPr>
          <w:rFonts w:ascii="Times New Roman CYR"/>
          <w:sz w:val="28"/>
        </w:rPr>
      </w:pPr>
      <w:r>
        <w:rPr>
          <w:rFonts w:ascii="Times New Roman CYR"/>
          <w:sz w:val="28"/>
        </w:rPr>
        <w:t xml:space="preserve">1. </w:t>
      </w:r>
      <w:r w:rsidR="00070818">
        <w:rPr>
          <w:rFonts w:ascii="Times New Roman CYR"/>
          <w:sz w:val="28"/>
        </w:rPr>
        <w:t>Відповідно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до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статт</w:t>
      </w:r>
      <w:r w:rsidR="008A1DB6">
        <w:rPr>
          <w:rFonts w:ascii="Times New Roman CYR"/>
          <w:sz w:val="28"/>
        </w:rPr>
        <w:t>і</w:t>
      </w:r>
      <w:r w:rsidR="00070818">
        <w:rPr>
          <w:rFonts w:ascii="Times New Roman CYR"/>
          <w:sz w:val="28"/>
        </w:rPr>
        <w:t xml:space="preserve"> 15 </w:t>
      </w:r>
      <w:r w:rsidR="00070818">
        <w:rPr>
          <w:rFonts w:ascii="Times New Roman CYR"/>
          <w:sz w:val="28"/>
        </w:rPr>
        <w:t>Закону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України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«Про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державне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регулювання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виробництва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і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обігу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спирту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етилового</w:t>
      </w:r>
      <w:r w:rsidR="00070818">
        <w:rPr>
          <w:rFonts w:ascii="Times New Roman CYR"/>
          <w:sz w:val="28"/>
        </w:rPr>
        <w:t xml:space="preserve">, </w:t>
      </w:r>
      <w:r w:rsidR="00070818">
        <w:rPr>
          <w:rFonts w:ascii="Times New Roman CYR"/>
          <w:sz w:val="28"/>
        </w:rPr>
        <w:t>коньячного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і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плодового</w:t>
      </w:r>
      <w:r w:rsidR="00070818">
        <w:rPr>
          <w:rFonts w:ascii="Times New Roman CYR"/>
          <w:sz w:val="28"/>
        </w:rPr>
        <w:t xml:space="preserve">, </w:t>
      </w:r>
      <w:r w:rsidR="00070818">
        <w:rPr>
          <w:rFonts w:ascii="Times New Roman CYR"/>
          <w:sz w:val="28"/>
        </w:rPr>
        <w:t>алкогольних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напоїв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та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тютюнових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виробів»</w:t>
      </w:r>
      <w:r w:rsidR="008A1DB6">
        <w:rPr>
          <w:rFonts w:ascii="Times New Roman CYR"/>
          <w:sz w:val="28"/>
        </w:rPr>
        <w:t xml:space="preserve"> (</w:t>
      </w:r>
      <w:r w:rsidR="008A1DB6">
        <w:rPr>
          <w:rFonts w:ascii="Times New Roman CYR"/>
          <w:sz w:val="28"/>
        </w:rPr>
        <w:t>в</w:t>
      </w:r>
      <w:r w:rsidR="008A1DB6">
        <w:rPr>
          <w:rFonts w:ascii="Times New Roman CYR"/>
          <w:sz w:val="28"/>
        </w:rPr>
        <w:t xml:space="preserve"> </w:t>
      </w:r>
      <w:r w:rsidR="008A1DB6">
        <w:rPr>
          <w:rFonts w:ascii="Times New Roman CYR"/>
          <w:sz w:val="28"/>
        </w:rPr>
        <w:t>редакції</w:t>
      </w:r>
      <w:r w:rsidR="008A1DB6">
        <w:rPr>
          <w:rFonts w:ascii="Times New Roman CYR"/>
          <w:sz w:val="28"/>
        </w:rPr>
        <w:t xml:space="preserve"> </w:t>
      </w:r>
      <w:r w:rsidR="008A1DB6">
        <w:rPr>
          <w:rFonts w:ascii="Times New Roman CYR"/>
          <w:sz w:val="28"/>
        </w:rPr>
        <w:t>проекту</w:t>
      </w:r>
      <w:r w:rsidR="008A1DB6">
        <w:rPr>
          <w:rFonts w:ascii="Times New Roman CYR"/>
          <w:sz w:val="28"/>
        </w:rPr>
        <w:t>)</w:t>
      </w:r>
      <w:r w:rsidR="00070818">
        <w:rPr>
          <w:rFonts w:ascii="Times New Roman CYR"/>
          <w:sz w:val="28"/>
        </w:rPr>
        <w:t xml:space="preserve">, </w:t>
      </w:r>
      <w:r w:rsidR="00070818">
        <w:rPr>
          <w:rFonts w:ascii="Times New Roman CYR"/>
          <w:sz w:val="28"/>
        </w:rPr>
        <w:t>митне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оформлення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тютюнової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сировини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…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здійснюється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«за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наявності</w:t>
      </w:r>
      <w:r w:rsidR="00070818">
        <w:rPr>
          <w:rFonts w:ascii="Times New Roman CYR"/>
          <w:sz w:val="28"/>
        </w:rPr>
        <w:t xml:space="preserve"> </w:t>
      </w:r>
      <w:r w:rsidR="00070818" w:rsidRPr="00675B68">
        <w:rPr>
          <w:rFonts w:ascii="Times New Roman CYR"/>
          <w:sz w:val="28"/>
          <w:u w:val="single"/>
        </w:rPr>
        <w:t>в</w:t>
      </w:r>
      <w:r w:rsidR="00070818" w:rsidRPr="00675B68">
        <w:rPr>
          <w:rFonts w:ascii="Times New Roman CYR"/>
          <w:sz w:val="28"/>
          <w:u w:val="single"/>
        </w:rPr>
        <w:t xml:space="preserve"> </w:t>
      </w:r>
      <w:r w:rsidR="00070818" w:rsidRPr="00675B68">
        <w:rPr>
          <w:rFonts w:ascii="Times New Roman CYR"/>
          <w:sz w:val="28"/>
          <w:u w:val="single"/>
        </w:rPr>
        <w:t>інформаційних</w:t>
      </w:r>
      <w:r w:rsidR="00070818" w:rsidRPr="00675B68">
        <w:rPr>
          <w:rFonts w:ascii="Times New Roman CYR"/>
          <w:sz w:val="28"/>
          <w:u w:val="single"/>
        </w:rPr>
        <w:t xml:space="preserve"> </w:t>
      </w:r>
      <w:r w:rsidR="00070818" w:rsidRPr="00675B68">
        <w:rPr>
          <w:rFonts w:ascii="Times New Roman CYR"/>
          <w:sz w:val="28"/>
          <w:u w:val="single"/>
        </w:rPr>
        <w:t>ресурсах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центрального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органу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виконавчої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влади</w:t>
      </w:r>
      <w:r w:rsidR="00070818">
        <w:rPr>
          <w:rFonts w:ascii="Times New Roman CYR"/>
          <w:sz w:val="28"/>
        </w:rPr>
        <w:t xml:space="preserve">, </w:t>
      </w:r>
      <w:r w:rsidR="00070818">
        <w:rPr>
          <w:rFonts w:ascii="Times New Roman CYR"/>
          <w:sz w:val="28"/>
        </w:rPr>
        <w:t>що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реалізує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державну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податкову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політику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та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державну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політику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у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сфері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державної</w:t>
      </w:r>
      <w:r w:rsidR="00070818">
        <w:rPr>
          <w:rFonts w:ascii="Times New Roman CYR"/>
          <w:sz w:val="28"/>
        </w:rPr>
        <w:t xml:space="preserve"> </w:t>
      </w:r>
      <w:r w:rsidR="003C5028">
        <w:rPr>
          <w:rFonts w:ascii="Times New Roman CYR"/>
          <w:sz w:val="28"/>
        </w:rPr>
        <w:t>м</w:t>
      </w:r>
      <w:r w:rsidR="00070818">
        <w:rPr>
          <w:rFonts w:ascii="Times New Roman CYR"/>
          <w:sz w:val="28"/>
        </w:rPr>
        <w:t>итної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справи</w:t>
      </w:r>
      <w:r w:rsidR="00070818">
        <w:rPr>
          <w:rFonts w:ascii="Times New Roman CYR"/>
          <w:sz w:val="28"/>
        </w:rPr>
        <w:t xml:space="preserve">, </w:t>
      </w:r>
      <w:r w:rsidR="00070818" w:rsidRPr="00675B68">
        <w:rPr>
          <w:rFonts w:ascii="Times New Roman CYR"/>
          <w:sz w:val="28"/>
          <w:u w:val="single"/>
        </w:rPr>
        <w:t>інформації</w:t>
      </w:r>
      <w:r w:rsidR="00070818" w:rsidRPr="00675B68">
        <w:rPr>
          <w:rFonts w:ascii="Times New Roman CYR"/>
          <w:sz w:val="28"/>
          <w:u w:val="single"/>
        </w:rPr>
        <w:t xml:space="preserve"> </w:t>
      </w:r>
      <w:r w:rsidR="00070818" w:rsidRPr="00675B68">
        <w:rPr>
          <w:rFonts w:ascii="Times New Roman CYR"/>
          <w:sz w:val="28"/>
          <w:u w:val="single"/>
        </w:rPr>
        <w:t>про</w:t>
      </w:r>
      <w:r w:rsidR="00070818" w:rsidRPr="00675B68">
        <w:rPr>
          <w:rFonts w:ascii="Times New Roman CYR"/>
          <w:sz w:val="28"/>
          <w:u w:val="single"/>
        </w:rPr>
        <w:t xml:space="preserve"> </w:t>
      </w:r>
      <w:r w:rsidR="00070818" w:rsidRPr="00675B68">
        <w:rPr>
          <w:rFonts w:ascii="Times New Roman CYR"/>
          <w:sz w:val="28"/>
          <w:u w:val="single"/>
        </w:rPr>
        <w:t>видачу</w:t>
      </w:r>
      <w:r w:rsidR="00070818" w:rsidRPr="00675B68">
        <w:rPr>
          <w:rFonts w:ascii="Times New Roman CYR"/>
          <w:sz w:val="28"/>
          <w:u w:val="single"/>
        </w:rPr>
        <w:t xml:space="preserve"> </w:t>
      </w:r>
      <w:r w:rsidR="00070818" w:rsidRPr="00675B68">
        <w:rPr>
          <w:rFonts w:ascii="Times New Roman CYR"/>
          <w:sz w:val="28"/>
          <w:u w:val="single"/>
        </w:rPr>
        <w:t>ліцензії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на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право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виробництва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тютюнових</w:t>
      </w:r>
      <w:r w:rsidR="00070818">
        <w:rPr>
          <w:rFonts w:ascii="Times New Roman CYR"/>
          <w:sz w:val="28"/>
        </w:rPr>
        <w:t xml:space="preserve"> </w:t>
      </w:r>
      <w:r w:rsidR="00070818">
        <w:rPr>
          <w:rFonts w:ascii="Times New Roman CYR"/>
          <w:sz w:val="28"/>
        </w:rPr>
        <w:t>виробів»</w:t>
      </w:r>
      <w:r w:rsidR="00070818">
        <w:rPr>
          <w:rFonts w:ascii="Times New Roman CYR"/>
          <w:sz w:val="28"/>
        </w:rPr>
        <w:t xml:space="preserve">. </w:t>
      </w:r>
    </w:p>
    <w:p w:rsidR="009904E5" w:rsidRDefault="003113CA" w:rsidP="00990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Разом з тим</w:t>
      </w:r>
      <w:r w:rsidR="00675B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 України </w:t>
      </w:r>
      <w:bookmarkStart w:id="0" w:name="_GoBack"/>
      <w:bookmarkEnd w:id="0"/>
      <w:r>
        <w:rPr>
          <w:rFonts w:ascii="Times New Roman CYR"/>
          <w:sz w:val="28"/>
        </w:rPr>
        <w:t>«Про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державне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регулювання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виробництва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і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обігу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спирту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етилового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коньячного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і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плодового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алкогольних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напоїв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тютюнових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виробів»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розкриває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значення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терміну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«інформаційні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ресурси»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відтак</w:t>
      </w:r>
      <w:r w:rsidR="009904E5">
        <w:rPr>
          <w:rFonts w:ascii="Times New Roman CYR"/>
          <w:sz w:val="28"/>
        </w:rPr>
        <w:t xml:space="preserve">, </w:t>
      </w:r>
      <w:r w:rsidR="009904E5">
        <w:rPr>
          <w:rFonts w:ascii="Times New Roman CYR"/>
          <w:sz w:val="28"/>
        </w:rPr>
        <w:t>як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вбачається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із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тексту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проекту</w:t>
      </w:r>
      <w:r w:rsidR="009904E5"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розміщення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зазначеної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інформації</w:t>
      </w:r>
      <w:r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відбуватиметься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на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розсуд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центрального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органу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виконавчої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влади</w:t>
      </w:r>
      <w:r w:rsidR="009904E5">
        <w:rPr>
          <w:rFonts w:ascii="Times New Roman CYR"/>
          <w:sz w:val="28"/>
        </w:rPr>
        <w:t xml:space="preserve">, </w:t>
      </w:r>
      <w:r w:rsidR="009904E5">
        <w:rPr>
          <w:rFonts w:ascii="Times New Roman CYR"/>
          <w:sz w:val="28"/>
        </w:rPr>
        <w:t>що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реалізує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державну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податкову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політику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та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державну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політику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у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сфері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державної</w:t>
      </w:r>
      <w:r w:rsidR="009904E5">
        <w:rPr>
          <w:rFonts w:ascii="Times New Roman CYR"/>
          <w:sz w:val="28"/>
        </w:rPr>
        <w:t xml:space="preserve"> </w:t>
      </w:r>
      <w:r w:rsidR="00B87C54">
        <w:rPr>
          <w:rFonts w:ascii="Times New Roman CYR"/>
          <w:sz w:val="28"/>
        </w:rPr>
        <w:t>м</w:t>
      </w:r>
      <w:r w:rsidR="009904E5">
        <w:rPr>
          <w:rFonts w:ascii="Times New Roman CYR"/>
          <w:sz w:val="28"/>
        </w:rPr>
        <w:t>итної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rFonts w:ascii="Times New Roman CYR"/>
          <w:sz w:val="28"/>
        </w:rPr>
        <w:t>справи</w:t>
      </w:r>
      <w:r w:rsidR="009904E5">
        <w:rPr>
          <w:rFonts w:ascii="Times New Roman CYR"/>
          <w:sz w:val="28"/>
        </w:rPr>
        <w:t xml:space="preserve">, </w:t>
      </w:r>
      <w:r w:rsidR="009904E5">
        <w:rPr>
          <w:rFonts w:ascii="Times New Roman CYR"/>
          <w:sz w:val="28"/>
        </w:rPr>
        <w:t>що</w:t>
      </w:r>
      <w:r w:rsidR="009904E5">
        <w:rPr>
          <w:rFonts w:ascii="Times New Roman CYR"/>
          <w:sz w:val="28"/>
        </w:rPr>
        <w:t xml:space="preserve"> </w:t>
      </w:r>
      <w:r w:rsidR="009904E5">
        <w:rPr>
          <w:sz w:val="28"/>
          <w:szCs w:val="28"/>
        </w:rPr>
        <w:t xml:space="preserve">не узгоджується із ст. 19 Конституції України </w:t>
      </w:r>
      <w:r w:rsidR="009904E5" w:rsidRPr="006959A7">
        <w:rPr>
          <w:sz w:val="28"/>
          <w:szCs w:val="28"/>
        </w:rPr>
        <w:t>щодо визначення способу здійснення повноважень органами державної влади та органами місцевого самоврядування, їх посадовими особами виключно К</w:t>
      </w:r>
      <w:r w:rsidR="009904E5">
        <w:rPr>
          <w:sz w:val="28"/>
          <w:szCs w:val="28"/>
        </w:rPr>
        <w:t xml:space="preserve">онституцією та законами України. </w:t>
      </w:r>
      <w:r w:rsidR="009904E5" w:rsidRPr="006959A7">
        <w:rPr>
          <w:sz w:val="28"/>
          <w:szCs w:val="28"/>
        </w:rPr>
        <w:t xml:space="preserve"> </w:t>
      </w:r>
    </w:p>
    <w:p w:rsidR="00FA5EDB" w:rsidRPr="0054608D" w:rsidRDefault="00FA5EDB" w:rsidP="00FA5EDB">
      <w:pPr>
        <w:pStyle w:val="a3"/>
        <w:ind w:firstLine="708"/>
        <w:jc w:val="both"/>
        <w:rPr>
          <w:rFonts w:eastAsia="TimesNewRomanPSMT"/>
          <w:sz w:val="28"/>
          <w:szCs w:val="28"/>
        </w:rPr>
      </w:pPr>
      <w:r w:rsidRPr="0054608D">
        <w:rPr>
          <w:sz w:val="28"/>
          <w:szCs w:val="28"/>
        </w:rPr>
        <w:t xml:space="preserve">Отже, обраний у проекті закону нормотворчий підхід не відповідає вимогам щодо якості законів в контексті верховенства права (стаття 8 Конституції України), </w:t>
      </w:r>
      <w:r w:rsidRPr="0054608D">
        <w:rPr>
          <w:rFonts w:eastAsia="TimesNewRomanPSMT"/>
          <w:sz w:val="28"/>
          <w:szCs w:val="28"/>
        </w:rPr>
        <w:t xml:space="preserve">зокрема його елементу «юридична визначеність», котрий вимагає, щоб норми були чіткими і точними та спрямованими на забезпечення того, щоб ситуації та правовідносини залишалися передбачуваними. На </w:t>
      </w:r>
      <w:r w:rsidRPr="0054608D">
        <w:rPr>
          <w:rFonts w:eastAsia="TimesNewRomanPSMT"/>
          <w:sz w:val="28"/>
          <w:szCs w:val="28"/>
        </w:rPr>
        <w:lastRenderedPageBreak/>
        <w:t>необхідність дотримання принципу верховенства права неодноразово звертав увагу і Конституційний Суд України (рішення від 22.09.2005 №5, від 29.06.2010 №17, від 11.10.2011 №10).</w:t>
      </w:r>
    </w:p>
    <w:p w:rsidR="00E979E9" w:rsidRDefault="00E979E9" w:rsidP="00E979E9">
      <w:pPr>
        <w:ind w:firstLine="540"/>
        <w:jc w:val="both"/>
        <w:rPr>
          <w:sz w:val="28"/>
          <w:szCs w:val="28"/>
        </w:rPr>
      </w:pPr>
    </w:p>
    <w:p w:rsidR="00E979E9" w:rsidRDefault="00E979E9" w:rsidP="00E979E9">
      <w:pPr>
        <w:ind w:firstLine="540"/>
        <w:jc w:val="both"/>
        <w:rPr>
          <w:rFonts w:ascii="Times New Roman CYR"/>
          <w:sz w:val="28"/>
        </w:rPr>
      </w:pPr>
      <w:r>
        <w:rPr>
          <w:sz w:val="28"/>
          <w:szCs w:val="28"/>
        </w:rPr>
        <w:t xml:space="preserve">На нашу думку, зважаючи на вимоги ст. 6 Закону України «Про ліцензування видів господарської діяльності», за якими орган ліцензування </w:t>
      </w:r>
      <w:r w:rsidRPr="00E979E9">
        <w:rPr>
          <w:rStyle w:val="st42"/>
          <w:sz w:val="28"/>
          <w:szCs w:val="28"/>
        </w:rPr>
        <w:t>розміщує на своєму офіційному веб-сайті інформацію про прийняті ним рішення за відповідним видом господарської діяльності</w:t>
      </w:r>
      <w:r>
        <w:rPr>
          <w:rStyle w:val="st4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проекті має йтися про наявність </w:t>
      </w:r>
      <w:r w:rsidRPr="00E979E9">
        <w:rPr>
          <w:sz w:val="28"/>
          <w:szCs w:val="28"/>
        </w:rPr>
        <w:t>на офіційному веб-сайті</w:t>
      </w:r>
      <w:r>
        <w:rPr>
          <w:sz w:val="28"/>
          <w:szCs w:val="28"/>
        </w:rPr>
        <w:t xml:space="preserve"> </w:t>
      </w:r>
      <w:r>
        <w:rPr>
          <w:rFonts w:ascii="Times New Roman CYR"/>
          <w:sz w:val="28"/>
        </w:rPr>
        <w:t>центрального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органу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виконавчої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влади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що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реалізує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державну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податкову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політику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державну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політику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сфері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державної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митної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справи</w:t>
      </w:r>
      <w:r w:rsidR="006D723A">
        <w:rPr>
          <w:rFonts w:ascii="Times New Roman CYR"/>
          <w:sz w:val="28"/>
        </w:rPr>
        <w:t>,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інформації</w:t>
      </w:r>
      <w:r>
        <w:rPr>
          <w:rFonts w:ascii="Times New Roman CYR"/>
          <w:sz w:val="28"/>
        </w:rPr>
        <w:t xml:space="preserve"> </w:t>
      </w:r>
      <w:r w:rsidR="006D723A">
        <w:rPr>
          <w:rFonts w:ascii="Times New Roman CYR"/>
          <w:sz w:val="28"/>
        </w:rPr>
        <w:t>щодо</w:t>
      </w:r>
      <w:r w:rsidR="006D723A">
        <w:rPr>
          <w:rFonts w:ascii="Times New Roman CYR"/>
          <w:sz w:val="28"/>
        </w:rPr>
        <w:t xml:space="preserve"> </w:t>
      </w:r>
      <w:r w:rsidR="006D723A">
        <w:rPr>
          <w:rFonts w:ascii="Times New Roman CYR"/>
          <w:sz w:val="28"/>
        </w:rPr>
        <w:t>наявності</w:t>
      </w:r>
      <w:r w:rsidR="006D723A">
        <w:rPr>
          <w:rFonts w:ascii="Times New Roman CYR"/>
          <w:sz w:val="28"/>
        </w:rPr>
        <w:t xml:space="preserve"> </w:t>
      </w:r>
      <w:r w:rsidRPr="00E979E9">
        <w:rPr>
          <w:rFonts w:ascii="Times New Roman CYR"/>
          <w:sz w:val="28"/>
        </w:rPr>
        <w:t>ліцензії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право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виробництва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тютюнових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виробів</w:t>
      </w:r>
      <w:r>
        <w:rPr>
          <w:rFonts w:ascii="Times New Roman CYR"/>
          <w:sz w:val="28"/>
        </w:rPr>
        <w:t xml:space="preserve">. </w:t>
      </w:r>
    </w:p>
    <w:p w:rsidR="00E979E9" w:rsidRPr="003C5028" w:rsidRDefault="00E979E9" w:rsidP="00E979E9">
      <w:pPr>
        <w:ind w:firstLine="540"/>
        <w:jc w:val="both"/>
        <w:rPr>
          <w:sz w:val="28"/>
          <w:szCs w:val="28"/>
        </w:rPr>
      </w:pPr>
    </w:p>
    <w:p w:rsidR="00FA5EDB" w:rsidRPr="009904E5" w:rsidRDefault="009904E5" w:rsidP="009904E5">
      <w:pPr>
        <w:ind w:firstLine="54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>
        <w:rPr>
          <w:szCs w:val="28"/>
        </w:rPr>
        <w:t xml:space="preserve"> </w:t>
      </w:r>
      <w:r w:rsidR="00FA5EDB" w:rsidRPr="009904E5">
        <w:rPr>
          <w:sz w:val="28"/>
          <w:szCs w:val="28"/>
        </w:rPr>
        <w:t xml:space="preserve">«Прикінцеві положення» проекту щодо визначення строку набрання чинності цим Законом («цей Закон набирає чинності з дня, наступного за днем його опублікування») та надання доручення Кабінету Міністрів України </w:t>
      </w:r>
      <w:r>
        <w:rPr>
          <w:sz w:val="28"/>
          <w:szCs w:val="28"/>
        </w:rPr>
        <w:t xml:space="preserve">у </w:t>
      </w:r>
      <w:r w:rsidR="00FA5EDB" w:rsidRPr="009904E5">
        <w:rPr>
          <w:sz w:val="28"/>
          <w:szCs w:val="28"/>
        </w:rPr>
        <w:t>«привести свої нормативно-правові акти у відповідність із цим Законом і забезпечити приведення нормативно-правових актів органів виконавчої влади у відповідність із цим Законом», не враховують вимог частини восьмої статті 90 Регламенту Верховної Ради України та є юридично некоректними, оскільки реалізація норм проекту ставиться в залежність від прийняття у майбутньому підзаконних нормативно-правових актів.</w:t>
      </w:r>
    </w:p>
    <w:p w:rsidR="00FA5EDB" w:rsidRPr="009904E5" w:rsidRDefault="00FA5EDB" w:rsidP="00FA5EDB">
      <w:pPr>
        <w:ind w:firstLine="540"/>
        <w:jc w:val="both"/>
        <w:rPr>
          <w:sz w:val="28"/>
          <w:szCs w:val="28"/>
        </w:rPr>
      </w:pPr>
    </w:p>
    <w:p w:rsidR="00FA5EDB" w:rsidRPr="009904E5" w:rsidRDefault="00FA5EDB" w:rsidP="00FA5EDB">
      <w:pPr>
        <w:rPr>
          <w:sz w:val="28"/>
          <w:szCs w:val="28"/>
        </w:rPr>
      </w:pPr>
    </w:p>
    <w:p w:rsidR="00FA5EDB" w:rsidRPr="009904E5" w:rsidRDefault="00FA5EDB" w:rsidP="00FA5EDB">
      <w:pPr>
        <w:jc w:val="both"/>
        <w:rPr>
          <w:sz w:val="28"/>
          <w:szCs w:val="28"/>
        </w:rPr>
      </w:pPr>
      <w:r w:rsidRPr="009904E5">
        <w:rPr>
          <w:sz w:val="28"/>
          <w:szCs w:val="28"/>
        </w:rPr>
        <w:tab/>
      </w:r>
      <w:r w:rsidR="009904E5" w:rsidRPr="009904E5">
        <w:rPr>
          <w:sz w:val="28"/>
          <w:szCs w:val="28"/>
        </w:rPr>
        <w:t xml:space="preserve">Проект потребує техніко-юридичного доопрацювання. </w:t>
      </w:r>
    </w:p>
    <w:p w:rsidR="00FA5EDB" w:rsidRPr="00E56370" w:rsidRDefault="00FA5EDB" w:rsidP="00FA5EDB">
      <w:pPr>
        <w:tabs>
          <w:tab w:val="left" w:pos="0"/>
        </w:tabs>
        <w:jc w:val="both"/>
        <w:rPr>
          <w:sz w:val="28"/>
          <w:szCs w:val="28"/>
          <w:lang w:eastAsia="en-GB"/>
        </w:rPr>
      </w:pPr>
      <w:r w:rsidRPr="00E56370">
        <w:rPr>
          <w:b/>
          <w:sz w:val="28"/>
          <w:szCs w:val="28"/>
        </w:rPr>
        <w:tab/>
      </w:r>
      <w:r w:rsidRPr="00E56370">
        <w:rPr>
          <w:sz w:val="28"/>
          <w:szCs w:val="28"/>
        </w:rPr>
        <w:t xml:space="preserve"> </w:t>
      </w:r>
    </w:p>
    <w:p w:rsidR="00FA5EDB" w:rsidRPr="00E56370" w:rsidRDefault="00FA5EDB" w:rsidP="00FA5EDB">
      <w:pPr>
        <w:jc w:val="both"/>
      </w:pPr>
    </w:p>
    <w:p w:rsidR="00FA5EDB" w:rsidRPr="00E56370" w:rsidRDefault="00FA5EDB" w:rsidP="00FA5EDB">
      <w:pPr>
        <w:jc w:val="both"/>
      </w:pPr>
    </w:p>
    <w:p w:rsidR="00FA5EDB" w:rsidRPr="00E56370" w:rsidRDefault="00FA5EDB" w:rsidP="00FA5EDB">
      <w:pPr>
        <w:rPr>
          <w:b/>
          <w:bCs/>
          <w:sz w:val="28"/>
          <w:szCs w:val="28"/>
        </w:rPr>
      </w:pPr>
      <w:r w:rsidRPr="00E56370">
        <w:rPr>
          <w:b/>
          <w:bCs/>
          <w:sz w:val="28"/>
          <w:szCs w:val="28"/>
        </w:rPr>
        <w:t>Заступник Керівника</w:t>
      </w:r>
    </w:p>
    <w:p w:rsidR="00FA5EDB" w:rsidRPr="004D02E2" w:rsidRDefault="00FA5EDB" w:rsidP="00FA5EDB">
      <w:pPr>
        <w:rPr>
          <w:lang w:val="ru-RU"/>
        </w:rPr>
      </w:pPr>
      <w:r w:rsidRPr="00E56370">
        <w:rPr>
          <w:b/>
          <w:bCs/>
          <w:sz w:val="28"/>
          <w:szCs w:val="28"/>
        </w:rPr>
        <w:t xml:space="preserve">Головного управління </w:t>
      </w:r>
      <w:r w:rsidRPr="00E56370">
        <w:rPr>
          <w:b/>
          <w:bCs/>
          <w:sz w:val="28"/>
          <w:szCs w:val="28"/>
        </w:rPr>
        <w:tab/>
      </w:r>
      <w:r w:rsidRPr="00E56370">
        <w:rPr>
          <w:b/>
          <w:bCs/>
          <w:sz w:val="28"/>
          <w:szCs w:val="28"/>
        </w:rPr>
        <w:tab/>
      </w:r>
      <w:r w:rsidRPr="00E56370">
        <w:rPr>
          <w:b/>
          <w:bCs/>
          <w:sz w:val="28"/>
          <w:szCs w:val="28"/>
        </w:rPr>
        <w:tab/>
      </w:r>
      <w:r w:rsidRPr="00E56370">
        <w:rPr>
          <w:b/>
          <w:bCs/>
          <w:sz w:val="28"/>
          <w:szCs w:val="28"/>
        </w:rPr>
        <w:tab/>
      </w:r>
      <w:r w:rsidRPr="00E56370">
        <w:rPr>
          <w:b/>
          <w:bCs/>
          <w:sz w:val="28"/>
          <w:szCs w:val="28"/>
        </w:rPr>
        <w:tab/>
        <w:t xml:space="preserve">                В.МІЛОВАНОВ</w:t>
      </w:r>
    </w:p>
    <w:p w:rsidR="00B60FCA" w:rsidRPr="00FA5EDB" w:rsidRDefault="00B60FCA">
      <w:pPr>
        <w:rPr>
          <w:lang w:val="ru-RU"/>
        </w:rPr>
      </w:pPr>
    </w:p>
    <w:sectPr w:rsidR="00B60FCA" w:rsidRPr="00FA5EDB" w:rsidSect="009269D3">
      <w:pgSz w:w="11906" w:h="16838"/>
      <w:pgMar w:top="850" w:right="850" w:bottom="85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B"/>
    <w:rsid w:val="00070818"/>
    <w:rsid w:val="00230A8E"/>
    <w:rsid w:val="003113CA"/>
    <w:rsid w:val="003C5028"/>
    <w:rsid w:val="00675B68"/>
    <w:rsid w:val="006D723A"/>
    <w:rsid w:val="00802F5C"/>
    <w:rsid w:val="008A1DB6"/>
    <w:rsid w:val="008A72B4"/>
    <w:rsid w:val="009269D3"/>
    <w:rsid w:val="009904E5"/>
    <w:rsid w:val="00B60FCA"/>
    <w:rsid w:val="00B87C54"/>
    <w:rsid w:val="00BA448F"/>
    <w:rsid w:val="00C72980"/>
    <w:rsid w:val="00CC11DE"/>
    <w:rsid w:val="00E87A41"/>
    <w:rsid w:val="00E979E9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0DA4"/>
  <w15:chartTrackingRefBased/>
  <w15:docId w15:val="{EF7AB48B-E536-41D1-B31B-7EC584A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FA5EDB"/>
    <w:rPr>
      <w:color w:val="000000"/>
      <w:sz w:val="28"/>
      <w:szCs w:val="28"/>
    </w:rPr>
  </w:style>
  <w:style w:type="paragraph" w:styleId="a3">
    <w:name w:val="No Spacing"/>
    <w:uiPriority w:val="1"/>
    <w:qFormat/>
    <w:rsid w:val="00FA5E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інтервалів1"/>
    <w:rsid w:val="00FA5EDB"/>
    <w:pPr>
      <w:spacing w:after="0"/>
    </w:pPr>
    <w:rPr>
      <w:rFonts w:eastAsia="Times New Roman" w:cs="Calibri"/>
    </w:rPr>
  </w:style>
  <w:style w:type="character" w:customStyle="1" w:styleId="st42">
    <w:name w:val="st42"/>
    <w:uiPriority w:val="99"/>
    <w:rsid w:val="003113CA"/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904E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0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Кармаза Олександра Олександрівна</dc:creator>
  <cp:keywords/>
  <dc:description/>
  <cp:lastModifiedBy>Кармаза Олександра Олександрівна</cp:lastModifiedBy>
  <cp:revision>3</cp:revision>
  <cp:lastPrinted>2017-06-19T06:48:00Z</cp:lastPrinted>
  <dcterms:created xsi:type="dcterms:W3CDTF">2017-06-16T08:02:00Z</dcterms:created>
  <dcterms:modified xsi:type="dcterms:W3CDTF">2017-06-19T06:48:00Z</dcterms:modified>
</cp:coreProperties>
</file>