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68" w:rsidRDefault="00F7134F" w:rsidP="00F7134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D23">
        <w:rPr>
          <w:rFonts w:ascii="Times New Roman" w:hAnsi="Times New Roman" w:cs="Times New Roman"/>
          <w:sz w:val="24"/>
          <w:szCs w:val="24"/>
        </w:rPr>
        <w:t>До реєстр. № 4995 від</w:t>
      </w:r>
      <w:r>
        <w:rPr>
          <w:rFonts w:ascii="Times New Roman" w:hAnsi="Times New Roman" w:cs="Times New Roman"/>
          <w:sz w:val="24"/>
          <w:szCs w:val="24"/>
        </w:rPr>
        <w:t xml:space="preserve"> 14.07.2016 р.</w:t>
      </w: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B5AE6" w:rsidRDefault="006B5AE6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Default="00F7134F" w:rsidP="00F7134F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7134F" w:rsidRPr="00F7134F" w:rsidRDefault="00F7134F" w:rsidP="00F7134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7134F">
        <w:rPr>
          <w:rFonts w:ascii="Times New Roman" w:hAnsi="Times New Roman" w:cs="Times New Roman"/>
          <w:b/>
          <w:sz w:val="28"/>
          <w:szCs w:val="28"/>
        </w:rPr>
        <w:t xml:space="preserve">Комітет Верховної Ради України з питань </w:t>
      </w:r>
    </w:p>
    <w:p w:rsidR="00F7134F" w:rsidRDefault="00F7134F" w:rsidP="00F7134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7134F">
        <w:rPr>
          <w:rFonts w:ascii="Times New Roman" w:hAnsi="Times New Roman" w:cs="Times New Roman"/>
          <w:b/>
          <w:sz w:val="28"/>
          <w:szCs w:val="28"/>
        </w:rPr>
        <w:t xml:space="preserve">національної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34F">
        <w:rPr>
          <w:rFonts w:ascii="Times New Roman" w:hAnsi="Times New Roman" w:cs="Times New Roman"/>
          <w:b/>
          <w:sz w:val="28"/>
          <w:szCs w:val="28"/>
        </w:rPr>
        <w:t>безпеки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34F">
        <w:rPr>
          <w:rFonts w:ascii="Times New Roman" w:hAnsi="Times New Roman" w:cs="Times New Roman"/>
          <w:b/>
          <w:sz w:val="28"/>
          <w:szCs w:val="28"/>
        </w:rPr>
        <w:t xml:space="preserve">  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34F">
        <w:rPr>
          <w:rFonts w:ascii="Times New Roman" w:hAnsi="Times New Roman" w:cs="Times New Roman"/>
          <w:b/>
          <w:sz w:val="28"/>
          <w:szCs w:val="28"/>
        </w:rPr>
        <w:t xml:space="preserve">  оборони</w:t>
      </w:r>
    </w:p>
    <w:p w:rsidR="00F7134F" w:rsidRDefault="00F7134F" w:rsidP="00F7134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7134F" w:rsidRDefault="00F7134F" w:rsidP="00F7134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7134F" w:rsidRDefault="00F7134F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Головному юридичному управлінні розглянуто проект Закону України про внесення змін до деяких законодавчих актів України з питань забезпечення жилими приміщеннями військовослужбовців та членів сімей військовослужбовців, які загинули під час виконання обов’язків військової служби, підготовлений до другого читання, та висловлюються наступні зауваження.</w:t>
      </w:r>
    </w:p>
    <w:p w:rsidR="00F7134F" w:rsidRDefault="00435F09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щодо визначення строку збереження</w:t>
      </w:r>
      <w:r w:rsidR="00115B3F">
        <w:rPr>
          <w:rFonts w:ascii="Times New Roman" w:hAnsi="Times New Roman" w:cs="Times New Roman"/>
          <w:sz w:val="28"/>
          <w:szCs w:val="28"/>
        </w:rPr>
        <w:t xml:space="preserve"> жилого приміщення за тимчасово відсутніми військовослужбовцями (зміни до статті 71 Житлового кодексу Української РСР) потребують узгодження з Цивільним та Цивільним процесуальним кодексами України. Пропонуємо в пункті 1 розділу І проекту слова «появи після визнання їх судом безвісно відсутніми чи оголошення померлими» замінити словами «скасування рішення суду про визнання особи безвісно відсутньою чи ухвалення судом рішення про оголошення особи померлою».</w:t>
      </w:r>
    </w:p>
    <w:p w:rsidR="00115B3F" w:rsidRDefault="00E41761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Запропоновані в проекті зміни до абзацу другого пункту 1 статті 12 Закону України «Про соціальний і правовий захист військовослужбовців та членів їх сімей» щодо роз</w:t>
      </w:r>
      <w:r w:rsidR="00B77C06">
        <w:rPr>
          <w:rFonts w:ascii="Times New Roman" w:hAnsi="Times New Roman" w:cs="Times New Roman"/>
          <w:sz w:val="28"/>
          <w:szCs w:val="28"/>
        </w:rPr>
        <w:t>міщення в казармах військовослужбовців, призваних на військову службу під час мобілізації, на особливий період, не узгоджені із абзацом третім цього пункту статті 12 З</w:t>
      </w:r>
      <w:r w:rsidR="002A2306">
        <w:rPr>
          <w:rFonts w:ascii="Times New Roman" w:hAnsi="Times New Roman" w:cs="Times New Roman"/>
          <w:sz w:val="28"/>
          <w:szCs w:val="28"/>
        </w:rPr>
        <w:t>акону, яким передбачено забезпечення службовими жилими приміщеннями всіх військовослужбовців</w:t>
      </w:r>
      <w:r w:rsidR="00B77C06">
        <w:rPr>
          <w:rFonts w:ascii="Times New Roman" w:hAnsi="Times New Roman" w:cs="Times New Roman"/>
          <w:sz w:val="28"/>
          <w:szCs w:val="28"/>
        </w:rPr>
        <w:t>, крім</w:t>
      </w:r>
      <w:r w:rsidR="002A2306">
        <w:rPr>
          <w:rFonts w:ascii="Times New Roman" w:hAnsi="Times New Roman" w:cs="Times New Roman"/>
          <w:sz w:val="28"/>
          <w:szCs w:val="28"/>
        </w:rPr>
        <w:t xml:space="preserve"> військовослужбовців строкової військової служби.</w:t>
      </w:r>
    </w:p>
    <w:p w:rsidR="002A2306" w:rsidRDefault="002A2306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306" w:rsidRDefault="002A2306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06">
        <w:rPr>
          <w:rFonts w:ascii="Times New Roman" w:hAnsi="Times New Roman" w:cs="Times New Roman"/>
          <w:b/>
          <w:i/>
          <w:sz w:val="28"/>
          <w:szCs w:val="28"/>
        </w:rPr>
        <w:t>Узагальнюючий висновок.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 може бути прийнятий у другому читанні з урахуванням зауважень Головного юридичного управління.</w:t>
      </w:r>
    </w:p>
    <w:p w:rsidR="006B5AE6" w:rsidRDefault="006B5AE6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AE6" w:rsidRDefault="006B5AE6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AE6" w:rsidRDefault="006B5AE6" w:rsidP="00F71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AE6" w:rsidRPr="006B5AE6" w:rsidRDefault="006B5AE6" w:rsidP="006B5A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AE6">
        <w:rPr>
          <w:rFonts w:ascii="Times New Roman" w:hAnsi="Times New Roman" w:cs="Times New Roman"/>
          <w:sz w:val="28"/>
          <w:szCs w:val="28"/>
        </w:rPr>
        <w:t>Заступник  Керівника</w:t>
      </w:r>
    </w:p>
    <w:p w:rsidR="006B5AE6" w:rsidRPr="006B5AE6" w:rsidRDefault="006B5AE6" w:rsidP="006B5AE6">
      <w:pPr>
        <w:jc w:val="both"/>
        <w:rPr>
          <w:rFonts w:ascii="Times New Roman" w:hAnsi="Times New Roman" w:cs="Times New Roman"/>
          <w:sz w:val="28"/>
          <w:szCs w:val="28"/>
        </w:rPr>
      </w:pPr>
      <w:r w:rsidRPr="006B5AE6">
        <w:rPr>
          <w:rFonts w:ascii="Times New Roman" w:hAnsi="Times New Roman" w:cs="Times New Roman"/>
          <w:sz w:val="28"/>
          <w:szCs w:val="28"/>
        </w:rPr>
        <w:t>Головного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 МІЛОВАНОВ</w:t>
      </w:r>
    </w:p>
    <w:sectPr w:rsidR="006B5AE6" w:rsidRPr="006B5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3"/>
    <w:rsid w:val="000218DE"/>
    <w:rsid w:val="00072D68"/>
    <w:rsid w:val="00115B3F"/>
    <w:rsid w:val="00181D23"/>
    <w:rsid w:val="002A2306"/>
    <w:rsid w:val="00435F09"/>
    <w:rsid w:val="006B5AE6"/>
    <w:rsid w:val="007B4A46"/>
    <w:rsid w:val="00B77C06"/>
    <w:rsid w:val="00E41761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B743-5D32-499B-B6AF-D44F76B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4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Шаршак Тетяна Андріївна</dc:creator>
  <cp:keywords/>
  <dc:description/>
  <cp:lastModifiedBy>Шаршак Тетяна Андріївна</cp:lastModifiedBy>
  <cp:revision>2</cp:revision>
  <cp:lastPrinted>2017-04-18T12:50:00Z</cp:lastPrinted>
  <dcterms:created xsi:type="dcterms:W3CDTF">2017-04-18T12:51:00Z</dcterms:created>
  <dcterms:modified xsi:type="dcterms:W3CDTF">2017-04-18T12:51:00Z</dcterms:modified>
</cp:coreProperties>
</file>