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B7EAD" w14:textId="77777777" w:rsidR="00CE2EC2" w:rsidRPr="000E35CB" w:rsidRDefault="00CE2EC2" w:rsidP="00F76FD4">
      <w:pPr>
        <w:jc w:val="center"/>
        <w:rPr>
          <w:b/>
          <w:bCs/>
          <w:sz w:val="28"/>
          <w:szCs w:val="28"/>
        </w:rPr>
      </w:pPr>
      <w:r w:rsidRPr="000E35CB">
        <w:rPr>
          <w:b/>
          <w:bCs/>
          <w:sz w:val="28"/>
          <w:szCs w:val="28"/>
        </w:rPr>
        <w:t>ПОЯСНЮВАЛЬНА ЗАПИСКА</w:t>
      </w:r>
    </w:p>
    <w:p w14:paraId="77879C88" w14:textId="77777777" w:rsidR="00CE2EC2" w:rsidRPr="000E35CB" w:rsidRDefault="00CE2EC2" w:rsidP="00F76FD4">
      <w:pPr>
        <w:jc w:val="center"/>
        <w:rPr>
          <w:sz w:val="28"/>
          <w:szCs w:val="28"/>
        </w:rPr>
      </w:pPr>
    </w:p>
    <w:p w14:paraId="288D025F" w14:textId="77777777" w:rsidR="00CE2EC2" w:rsidRPr="00231E1B" w:rsidRDefault="00231E1B" w:rsidP="00F76FD4">
      <w:pPr>
        <w:widowControl w:val="0"/>
        <w:adjustRightInd w:val="0"/>
        <w:jc w:val="center"/>
        <w:rPr>
          <w:b/>
          <w:bCs/>
          <w:sz w:val="28"/>
          <w:szCs w:val="28"/>
        </w:rPr>
      </w:pPr>
      <w:r>
        <w:rPr>
          <w:b/>
          <w:bCs/>
          <w:sz w:val="28"/>
          <w:szCs w:val="28"/>
        </w:rPr>
        <w:t>до проекту Постанови Верховної</w:t>
      </w:r>
      <w:r w:rsidR="00CE2EC2">
        <w:rPr>
          <w:b/>
          <w:bCs/>
          <w:sz w:val="28"/>
          <w:szCs w:val="28"/>
        </w:rPr>
        <w:t xml:space="preserve"> Ради України </w:t>
      </w:r>
      <w:r w:rsidR="00CE2EC2" w:rsidRPr="00231E1B">
        <w:rPr>
          <w:b/>
          <w:bCs/>
          <w:sz w:val="28"/>
          <w:szCs w:val="28"/>
        </w:rPr>
        <w:t xml:space="preserve"> «</w:t>
      </w:r>
      <w:r w:rsidR="004A4305" w:rsidRPr="00EF5347">
        <w:rPr>
          <w:b/>
          <w:bCs/>
          <w:sz w:val="28"/>
          <w:szCs w:val="28"/>
        </w:rPr>
        <w:t xml:space="preserve">Про Заяву Верховної Ради України з приводу невизнання Україною </w:t>
      </w:r>
      <w:r w:rsidR="004A4305">
        <w:rPr>
          <w:b/>
          <w:bCs/>
          <w:sz w:val="28"/>
          <w:szCs w:val="28"/>
        </w:rPr>
        <w:t>легі</w:t>
      </w:r>
      <w:r w:rsidR="004A4305" w:rsidRPr="00EF5347">
        <w:rPr>
          <w:b/>
          <w:bCs/>
          <w:sz w:val="28"/>
          <w:szCs w:val="28"/>
        </w:rPr>
        <w:t>тимності</w:t>
      </w:r>
      <w:r w:rsidR="004A4305">
        <w:rPr>
          <w:b/>
          <w:bCs/>
          <w:sz w:val="28"/>
          <w:szCs w:val="28"/>
        </w:rPr>
        <w:t xml:space="preserve"> </w:t>
      </w:r>
      <w:r w:rsidR="004A4305" w:rsidRPr="00EF5347">
        <w:rPr>
          <w:b/>
          <w:bCs/>
          <w:sz w:val="28"/>
          <w:szCs w:val="28"/>
        </w:rPr>
        <w:t xml:space="preserve"> виборів до Державної Думи Федеральних Зборів Російської Федерації сьомого скликання, їх результатів та правових наслідків, та відповідно, складу, повноважень, актів та рішень Державної Думи Федеральних Зборів Російської Федерації сьомого скликання</w:t>
      </w:r>
      <w:r w:rsidR="00CE2EC2" w:rsidRPr="005C6CD7">
        <w:rPr>
          <w:b/>
          <w:bCs/>
          <w:sz w:val="28"/>
          <w:szCs w:val="28"/>
        </w:rPr>
        <w:t>»</w:t>
      </w:r>
    </w:p>
    <w:p w14:paraId="44A0BED1" w14:textId="77777777" w:rsidR="00CE2EC2" w:rsidRPr="00231E1B" w:rsidRDefault="00CE2EC2" w:rsidP="00F76FD4">
      <w:pPr>
        <w:widowControl w:val="0"/>
        <w:adjustRightInd w:val="0"/>
        <w:ind w:left="600"/>
        <w:jc w:val="center"/>
        <w:rPr>
          <w:b/>
          <w:bCs/>
          <w:sz w:val="28"/>
          <w:szCs w:val="28"/>
        </w:rPr>
      </w:pPr>
    </w:p>
    <w:p w14:paraId="65C53CA1" w14:textId="77777777" w:rsidR="00CE2EC2" w:rsidRPr="00C2629F" w:rsidRDefault="00CE2EC2" w:rsidP="00F76FD4">
      <w:pPr>
        <w:shd w:val="clear" w:color="auto" w:fill="FFFFFF"/>
        <w:jc w:val="center"/>
        <w:rPr>
          <w:sz w:val="28"/>
          <w:szCs w:val="28"/>
          <w:lang w:val="ru-RU"/>
        </w:rPr>
      </w:pPr>
    </w:p>
    <w:p w14:paraId="3E844DE9" w14:textId="643EB768" w:rsidR="00CE2EC2" w:rsidRPr="00984B92" w:rsidRDefault="00CE2EC2" w:rsidP="00984B92">
      <w:pPr>
        <w:pStyle w:val="a9"/>
        <w:tabs>
          <w:tab w:val="left" w:pos="0"/>
        </w:tabs>
        <w:spacing w:before="0"/>
        <w:ind w:firstLine="540"/>
        <w:jc w:val="both"/>
        <w:rPr>
          <w:rFonts w:ascii="Times New Roman" w:hAnsi="Times New Roman" w:cs="Times New Roman"/>
          <w:b/>
          <w:bCs/>
          <w:sz w:val="28"/>
          <w:szCs w:val="28"/>
        </w:rPr>
      </w:pPr>
      <w:r w:rsidRPr="000E35CB">
        <w:rPr>
          <w:rFonts w:ascii="Times New Roman" w:hAnsi="Times New Roman" w:cs="Times New Roman"/>
          <w:b/>
          <w:bCs/>
          <w:sz w:val="28"/>
          <w:szCs w:val="28"/>
        </w:rPr>
        <w:t>1. Обґрунтування необхідності прийняття законопроекту</w:t>
      </w:r>
    </w:p>
    <w:p w14:paraId="74ADC1D4" w14:textId="61647EB6" w:rsidR="00CE2EC2" w:rsidRDefault="005A73B3" w:rsidP="00F24F10">
      <w:pPr>
        <w:pStyle w:val="af1"/>
        <w:ind w:left="0" w:firstLine="284"/>
        <w:jc w:val="both"/>
        <w:rPr>
          <w:sz w:val="28"/>
          <w:szCs w:val="28"/>
        </w:rPr>
      </w:pPr>
      <w:r>
        <w:rPr>
          <w:sz w:val="28"/>
          <w:szCs w:val="28"/>
        </w:rPr>
        <w:t xml:space="preserve">Відповідно до </w:t>
      </w:r>
      <w:r w:rsidR="00CE2EC2" w:rsidRPr="00FE40B8">
        <w:rPr>
          <w:sz w:val="28"/>
          <w:szCs w:val="28"/>
        </w:rPr>
        <w:t xml:space="preserve"> </w:t>
      </w:r>
      <w:hyperlink r:id="rId7" w:history="1">
        <w:r>
          <w:rPr>
            <w:sz w:val="28"/>
            <w:szCs w:val="28"/>
          </w:rPr>
          <w:t xml:space="preserve">Конституції Україна </w:t>
        </w:r>
      </w:hyperlink>
      <w:r w:rsidR="00CE2EC2" w:rsidRPr="00FE40B8">
        <w:rPr>
          <w:sz w:val="28"/>
          <w:szCs w:val="28"/>
        </w:rPr>
        <w:t xml:space="preserve"> є суверенною і незалежною державою. Суверенітет України поширюється на всю її територію, яка в межах існуючого кордону є цілісною і недоторканною. </w:t>
      </w:r>
    </w:p>
    <w:p w14:paraId="48F1C838" w14:textId="77777777" w:rsidR="00B622FC" w:rsidRDefault="00B622FC" w:rsidP="00B622FC">
      <w:pPr>
        <w:widowControl w:val="0"/>
        <w:adjustRightInd w:val="0"/>
        <w:ind w:firstLine="284"/>
        <w:jc w:val="both"/>
        <w:rPr>
          <w:sz w:val="28"/>
          <w:szCs w:val="28"/>
          <w:u w:color="0B5601"/>
        </w:rPr>
      </w:pPr>
      <w:r w:rsidRPr="00EF5347">
        <w:rPr>
          <w:sz w:val="28"/>
          <w:szCs w:val="28"/>
          <w:u w:color="0B5601"/>
        </w:rPr>
        <w:t xml:space="preserve">Відповідно до </w:t>
      </w:r>
      <w:r>
        <w:rPr>
          <w:sz w:val="28"/>
          <w:szCs w:val="28"/>
          <w:u w:color="0B5601"/>
        </w:rPr>
        <w:t xml:space="preserve">основних принципів міжнародного права, а також, принципів діяльності ООН, виражених,  зокрема, в </w:t>
      </w:r>
      <w:r w:rsidRPr="00EF5347">
        <w:rPr>
          <w:sz w:val="28"/>
          <w:szCs w:val="28"/>
          <w:u w:color="0B5601"/>
        </w:rPr>
        <w:t xml:space="preserve">ст.2 </w:t>
      </w:r>
      <w:r>
        <w:rPr>
          <w:sz w:val="28"/>
          <w:szCs w:val="28"/>
          <w:u w:color="0B5601"/>
        </w:rPr>
        <w:t>Статуту</w:t>
      </w:r>
      <w:r w:rsidRPr="00EF5347">
        <w:rPr>
          <w:sz w:val="28"/>
          <w:szCs w:val="28"/>
          <w:u w:color="0B5601"/>
        </w:rPr>
        <w:t xml:space="preserve"> ООН</w:t>
      </w:r>
      <w:r>
        <w:rPr>
          <w:sz w:val="28"/>
          <w:szCs w:val="28"/>
          <w:u w:color="0B5601"/>
        </w:rPr>
        <w:t xml:space="preserve">, держави зобов’язані поважати такі принципи, як: принципи </w:t>
      </w:r>
      <w:r w:rsidRPr="00EF5347">
        <w:rPr>
          <w:sz w:val="28"/>
          <w:szCs w:val="28"/>
          <w:u w:color="0B5601"/>
        </w:rPr>
        <w:t>суверенної рівності</w:t>
      </w:r>
      <w:r>
        <w:rPr>
          <w:sz w:val="28"/>
          <w:szCs w:val="28"/>
          <w:u w:color="0B5601"/>
        </w:rPr>
        <w:t xml:space="preserve"> держав</w:t>
      </w:r>
      <w:r w:rsidRPr="00EF5347">
        <w:rPr>
          <w:sz w:val="28"/>
          <w:szCs w:val="28"/>
          <w:u w:color="0B5601"/>
        </w:rPr>
        <w:t>, утримання від застосування сили</w:t>
      </w:r>
      <w:r>
        <w:rPr>
          <w:sz w:val="28"/>
          <w:szCs w:val="28"/>
          <w:u w:color="0B5601"/>
        </w:rPr>
        <w:t xml:space="preserve"> в міжнародних відносинах, територіальної </w:t>
      </w:r>
      <w:proofErr w:type="spellStart"/>
      <w:r>
        <w:rPr>
          <w:sz w:val="28"/>
          <w:szCs w:val="28"/>
          <w:u w:color="0B5601"/>
        </w:rPr>
        <w:t>цілосності</w:t>
      </w:r>
      <w:proofErr w:type="spellEnd"/>
      <w:r>
        <w:rPr>
          <w:sz w:val="28"/>
          <w:szCs w:val="28"/>
          <w:u w:color="0B5601"/>
        </w:rPr>
        <w:t xml:space="preserve">, недоторканості державних кордонів, невтручання у внутрішні справи держав. </w:t>
      </w:r>
      <w:r w:rsidRPr="00EF5347">
        <w:rPr>
          <w:sz w:val="28"/>
          <w:szCs w:val="28"/>
          <w:u w:color="0B5601"/>
        </w:rPr>
        <w:t>Розділ І, ІІІ, IV Гельсінського  Заключного акту також визначає обов’язок держав-учасниць поважати суверенну рівність один одного, непорушність кордонів, а також повагу до територіальної цілісності кожної держави.</w:t>
      </w:r>
      <w:r w:rsidRPr="00073D55">
        <w:rPr>
          <w:sz w:val="28"/>
          <w:szCs w:val="28"/>
          <w:u w:color="0B5601"/>
        </w:rPr>
        <w:t xml:space="preserve"> Відповідно до Будапештського меморандуму 1994 року </w:t>
      </w:r>
      <w:r>
        <w:rPr>
          <w:sz w:val="28"/>
          <w:szCs w:val="28"/>
          <w:u w:color="0B5601"/>
        </w:rPr>
        <w:t>Російська   Федерація підтвердила</w:t>
      </w:r>
      <w:r w:rsidRPr="00073D55">
        <w:rPr>
          <w:sz w:val="28"/>
          <w:szCs w:val="28"/>
          <w:u w:color="0B5601"/>
        </w:rPr>
        <w:t xml:space="preserve">  Україні  </w:t>
      </w:r>
      <w:r>
        <w:rPr>
          <w:sz w:val="28"/>
          <w:szCs w:val="28"/>
          <w:u w:color="0B5601"/>
        </w:rPr>
        <w:t>своє</w:t>
      </w:r>
      <w:r w:rsidRPr="00073D55">
        <w:rPr>
          <w:sz w:val="28"/>
          <w:szCs w:val="28"/>
          <w:u w:color="0B5601"/>
        </w:rPr>
        <w:t xml:space="preserve">  зобов'язання   згідно   з   принципами </w:t>
      </w:r>
      <w:r>
        <w:rPr>
          <w:sz w:val="28"/>
          <w:szCs w:val="28"/>
          <w:u w:color="0B5601"/>
        </w:rPr>
        <w:t xml:space="preserve"> </w:t>
      </w:r>
      <w:r w:rsidRPr="00EF5347">
        <w:rPr>
          <w:sz w:val="28"/>
          <w:szCs w:val="28"/>
          <w:u w:color="0B5601"/>
        </w:rPr>
        <w:t xml:space="preserve">Гельсінського  Заключного акту </w:t>
      </w:r>
      <w:r w:rsidRPr="00073D55">
        <w:rPr>
          <w:sz w:val="28"/>
          <w:szCs w:val="28"/>
          <w:u w:color="0B5601"/>
        </w:rPr>
        <w:t>поважати   незалежність   і суверенітет та існуючі кордони України.</w:t>
      </w:r>
    </w:p>
    <w:p w14:paraId="459901AA" w14:textId="77777777" w:rsidR="005A73B3" w:rsidRPr="00B622FC" w:rsidRDefault="005A73B3" w:rsidP="005A73B3">
      <w:pPr>
        <w:ind w:firstLine="567"/>
        <w:jc w:val="both"/>
        <w:rPr>
          <w:sz w:val="28"/>
          <w:szCs w:val="28"/>
        </w:rPr>
      </w:pPr>
      <w:r w:rsidRPr="00D04D06">
        <w:rPr>
          <w:sz w:val="28"/>
          <w:szCs w:val="28"/>
        </w:rPr>
        <w:t>Парламентська асамблея Ради Європи зазначила в Резолюції 1990 (2014) щодо перегляду, з суттєвих причин, вже ратифікованих повноважень російської делегації, що незаконна анексія Криму Російською Федерацією, а також її участь та її дії, що призвели до цієї анексії, становлять грубе порушення міжнародного права та з усією очевидністю суперечать Статуту РЄ та прийнятим при вступі до організації зобов’язанням Росії. Асамблея суворо засудила порушення суверенітету та територіальної цілісності України Російською Федерацією, вважаючи, що цей акт потребував від неї чіткого сигналу про засудження.</w:t>
      </w:r>
    </w:p>
    <w:p w14:paraId="19E19F84" w14:textId="77777777" w:rsidR="005A73B3" w:rsidRDefault="005A73B3" w:rsidP="005A73B3">
      <w:pPr>
        <w:ind w:firstLine="567"/>
        <w:jc w:val="both"/>
        <w:rPr>
          <w:sz w:val="28"/>
          <w:szCs w:val="28"/>
        </w:rPr>
      </w:pPr>
      <w:r>
        <w:rPr>
          <w:sz w:val="28"/>
          <w:szCs w:val="28"/>
        </w:rPr>
        <w:t xml:space="preserve">27 січня Парламентська асамблея Ради Європи прийняла </w:t>
      </w:r>
      <w:r w:rsidRPr="00632799">
        <w:rPr>
          <w:sz w:val="28"/>
          <w:szCs w:val="28"/>
        </w:rPr>
        <w:t>Резолюці</w:t>
      </w:r>
      <w:r>
        <w:rPr>
          <w:sz w:val="28"/>
          <w:szCs w:val="28"/>
        </w:rPr>
        <w:t>ю</w:t>
      </w:r>
      <w:r w:rsidRPr="00632799">
        <w:rPr>
          <w:sz w:val="28"/>
          <w:szCs w:val="28"/>
        </w:rPr>
        <w:t xml:space="preserve"> 2028 (2015) </w:t>
      </w:r>
      <w:r>
        <w:rPr>
          <w:sz w:val="28"/>
          <w:szCs w:val="28"/>
        </w:rPr>
        <w:t>«</w:t>
      </w:r>
      <w:r w:rsidRPr="00632799">
        <w:rPr>
          <w:sz w:val="28"/>
          <w:szCs w:val="28"/>
        </w:rPr>
        <w:t>Гуманітарна ситуація: українські біженці і переміщені особи</w:t>
      </w:r>
      <w:r>
        <w:rPr>
          <w:sz w:val="28"/>
          <w:szCs w:val="28"/>
        </w:rPr>
        <w:t xml:space="preserve">», у  якій Асамблея </w:t>
      </w:r>
      <w:r w:rsidRPr="00EC4392">
        <w:rPr>
          <w:sz w:val="28"/>
          <w:szCs w:val="28"/>
        </w:rPr>
        <w:t xml:space="preserve">спираючись на доповідь Комісара Ради Європи з прав людини за підсумками його візиту до Криму у вересні 2014 року, висловила жаль з приводу погіршення стану з правами людини в Криму, зокрема, через залякування населення, переслідування та дискримінацію етнічного українського та кримськотатарського населення. Так, в Резолюції ПАРЄ зазначено, що в результаті анексії Криму Російською Федерацією та збройного конфлікту в українському Донбасі, понад 921 000 людей (станом на 23 січня 2015 р.) виявилися переміщеними в межах України та понад 524 000 звернулися за притулком або щодо отримання іншого юридичного статусу у Російській Федерації. Кілька тисяч людей звернулися за захистом в інших європейських країнах, в основному в Польщі та Білорусі. Більше двох мільйонів чоловік </w:t>
      </w:r>
      <w:r w:rsidRPr="00EC4392">
        <w:rPr>
          <w:sz w:val="28"/>
          <w:szCs w:val="28"/>
        </w:rPr>
        <w:lastRenderedPageBreak/>
        <w:t>залишаються на територіях, контрольованих сепаратистськими силами,  де панує нестабільність, серйозні порушеннями прав людини і неадекватні умови життя.</w:t>
      </w:r>
      <w:r>
        <w:rPr>
          <w:sz w:val="28"/>
          <w:szCs w:val="28"/>
        </w:rPr>
        <w:t xml:space="preserve">  Також у вказаній резолюції Асамблея </w:t>
      </w:r>
      <w:r w:rsidRPr="00D04D06">
        <w:rPr>
          <w:sz w:val="28"/>
          <w:szCs w:val="28"/>
        </w:rPr>
        <w:t>закликала відповідні органи української влади повністю дотримуватися міжнародних стандартів, визначених в Керівних принципах 1998 року щодо питань внутрішньо переміщених осіб, провести розслідування і там, де це є доцільним, притягати до відповідальності за всі випадки порушення прав людини та порушення норм гуманітарного права без зволікань, незалежно та неупереджено; в цьому плані тісно співпрацювати з міжнародними слідчими органами та продовжувати впроваджувати у дію Закон про права і свободи ВПО та забезпечити, щоб відповідне рамкове законодавство було повним, цілісним та прозорим, беручи до уваги точки зору відповідних міжнародних організацій та громадянського суспільства</w:t>
      </w:r>
      <w:r>
        <w:rPr>
          <w:sz w:val="28"/>
          <w:szCs w:val="28"/>
        </w:rPr>
        <w:t>.</w:t>
      </w:r>
    </w:p>
    <w:p w14:paraId="477744D9" w14:textId="4FD9DAEE" w:rsidR="005A73B3" w:rsidRPr="00AE0E40" w:rsidRDefault="005A73B3" w:rsidP="005A73B3">
      <w:pPr>
        <w:ind w:firstLine="567"/>
        <w:jc w:val="both"/>
        <w:rPr>
          <w:sz w:val="28"/>
          <w:szCs w:val="28"/>
        </w:rPr>
      </w:pPr>
      <w:r>
        <w:rPr>
          <w:sz w:val="28"/>
          <w:szCs w:val="28"/>
        </w:rPr>
        <w:t>В резолюції ПАРЄ “</w:t>
      </w:r>
      <w:r w:rsidRPr="00EA0D49">
        <w:rPr>
          <w:sz w:val="28"/>
          <w:szCs w:val="28"/>
        </w:rPr>
        <w:t>Оскарження, з суттєвих причин, все ще непідтверджених повноважень делегації Російської Федерації</w:t>
      </w:r>
      <w:r>
        <w:rPr>
          <w:sz w:val="28"/>
          <w:szCs w:val="28"/>
        </w:rPr>
        <w:t xml:space="preserve">” </w:t>
      </w:r>
      <w:r w:rsidRPr="00EA0D49">
        <w:rPr>
          <w:sz w:val="28"/>
          <w:szCs w:val="28"/>
        </w:rPr>
        <w:t>2034 (2015)</w:t>
      </w:r>
      <w:r>
        <w:rPr>
          <w:sz w:val="28"/>
          <w:szCs w:val="28"/>
        </w:rPr>
        <w:t xml:space="preserve">, </w:t>
      </w:r>
      <w:r w:rsidRPr="00EA0D49">
        <w:rPr>
          <w:sz w:val="28"/>
          <w:szCs w:val="28"/>
        </w:rPr>
        <w:t xml:space="preserve">Асамблея висловила  серйозне занепокоєння ситуацією з меншинами в Криму, зокрема, кримськотатарською спільнотою. </w:t>
      </w:r>
      <w:r>
        <w:rPr>
          <w:sz w:val="28"/>
          <w:szCs w:val="28"/>
        </w:rPr>
        <w:t xml:space="preserve">В тексті Резолюції зазначено, що </w:t>
      </w:r>
      <w:r w:rsidRPr="00EA0D49">
        <w:rPr>
          <w:sz w:val="28"/>
          <w:szCs w:val="28"/>
        </w:rPr>
        <w:t>Асамблея надзвичайно стривожена поліцейськими рейдами, об’єктами яких стали татарські організації та установи, серед яких офіс Кримськотатарського Меджлісу</w:t>
      </w:r>
      <w:r w:rsidRPr="00850CDD">
        <w:rPr>
          <w:sz w:val="28"/>
          <w:szCs w:val="28"/>
        </w:rPr>
        <w:t xml:space="preserve">, а також забороною на в’їзд до Криму для керівників татарської спільноти Мустафи </w:t>
      </w:r>
      <w:proofErr w:type="spellStart"/>
      <w:r w:rsidRPr="00850CDD">
        <w:rPr>
          <w:sz w:val="28"/>
          <w:szCs w:val="28"/>
        </w:rPr>
        <w:t>Джемілєва</w:t>
      </w:r>
      <w:proofErr w:type="spellEnd"/>
      <w:r w:rsidRPr="00850CDD">
        <w:rPr>
          <w:sz w:val="28"/>
          <w:szCs w:val="28"/>
        </w:rPr>
        <w:t xml:space="preserve"> та </w:t>
      </w:r>
      <w:proofErr w:type="spellStart"/>
      <w:r w:rsidRPr="00850CDD">
        <w:rPr>
          <w:sz w:val="28"/>
          <w:szCs w:val="28"/>
        </w:rPr>
        <w:t>Рефата</w:t>
      </w:r>
      <w:proofErr w:type="spellEnd"/>
      <w:r w:rsidRPr="00850CDD">
        <w:rPr>
          <w:sz w:val="28"/>
          <w:szCs w:val="28"/>
        </w:rPr>
        <w:t xml:space="preserve"> </w:t>
      </w:r>
      <w:proofErr w:type="spellStart"/>
      <w:r w:rsidRPr="00850CDD">
        <w:rPr>
          <w:sz w:val="28"/>
          <w:szCs w:val="28"/>
        </w:rPr>
        <w:t>Чубарова</w:t>
      </w:r>
      <w:proofErr w:type="spellEnd"/>
      <w:r w:rsidRPr="00850CDD">
        <w:rPr>
          <w:sz w:val="28"/>
          <w:szCs w:val="28"/>
        </w:rPr>
        <w:t>.</w:t>
      </w:r>
      <w:r w:rsidRPr="00EA0D49">
        <w:rPr>
          <w:sz w:val="28"/>
          <w:szCs w:val="28"/>
        </w:rPr>
        <w:t xml:space="preserve"> Крім того, Асамблея висловлює своє занепокоєння повідомленнями про згортання викладання українською мовою. В цій Резолюції ПАРЄ ще раз повторила, що засуджує незаконну анексію Криму та продовження заходів з його інтеграції до РФ.</w:t>
      </w:r>
    </w:p>
    <w:p w14:paraId="3B6BA618" w14:textId="77777777" w:rsidR="00B622FC" w:rsidRDefault="00B622FC" w:rsidP="00B622FC">
      <w:pPr>
        <w:widowControl w:val="0"/>
        <w:adjustRightInd w:val="0"/>
        <w:ind w:firstLine="284"/>
        <w:jc w:val="both"/>
        <w:rPr>
          <w:sz w:val="28"/>
          <w:szCs w:val="28"/>
          <w:u w:color="0B5601"/>
        </w:rPr>
      </w:pPr>
      <w:r w:rsidRPr="00EF5347">
        <w:rPr>
          <w:sz w:val="28"/>
          <w:szCs w:val="28"/>
          <w:u w:color="0B5601"/>
        </w:rPr>
        <w:t xml:space="preserve">Генеральна Асамблея </w:t>
      </w:r>
      <w:r>
        <w:rPr>
          <w:sz w:val="28"/>
          <w:szCs w:val="28"/>
          <w:u w:color="0B5601"/>
        </w:rPr>
        <w:t xml:space="preserve">ООН </w:t>
      </w:r>
      <w:r w:rsidRPr="00EF5347">
        <w:rPr>
          <w:sz w:val="28"/>
          <w:szCs w:val="28"/>
          <w:u w:color="0B5601"/>
        </w:rPr>
        <w:t>в ухваленій 27 березня 2014 року Резолюції щодо територіальної цілісності України підтвердила свою відданість суверенітету, політичній незалежності, єдності та територіальній цілісності України в межах її міжнародно визнаних кордонів, а також закликала всі держави та міжнародні організації не визнавати будь-якої зміни статусу Автономної Республіки Крим та міста Севастополь і утримуватися від жодних дій або кроків, які могли б тлумачитися як визнання будь-якого такого зміненого статусу.</w:t>
      </w:r>
    </w:p>
    <w:p w14:paraId="2BCFCA86" w14:textId="77777777" w:rsidR="00B622FC" w:rsidRPr="00EF5347" w:rsidRDefault="00B622FC" w:rsidP="00B622FC">
      <w:pPr>
        <w:widowControl w:val="0"/>
        <w:adjustRightInd w:val="0"/>
        <w:ind w:firstLine="284"/>
        <w:jc w:val="both"/>
        <w:rPr>
          <w:sz w:val="28"/>
          <w:szCs w:val="28"/>
        </w:rPr>
      </w:pPr>
      <w:r>
        <w:rPr>
          <w:sz w:val="28"/>
          <w:szCs w:val="28"/>
        </w:rPr>
        <w:t>Відповідно</w:t>
      </w:r>
      <w:r w:rsidRPr="000C0E4D">
        <w:rPr>
          <w:sz w:val="28"/>
          <w:szCs w:val="28"/>
        </w:rPr>
        <w:t>,</w:t>
      </w:r>
      <w:r>
        <w:rPr>
          <w:sz w:val="28"/>
          <w:szCs w:val="28"/>
        </w:rPr>
        <w:t xml:space="preserve"> враховуючи </w:t>
      </w:r>
      <w:r w:rsidRPr="00EF5347">
        <w:rPr>
          <w:sz w:val="28"/>
          <w:szCs w:val="28"/>
        </w:rPr>
        <w:t>незаконне проведення виборів на тимчасово окупованій території Автономної Республіки Крим та міста Севастополь</w:t>
      </w:r>
      <w:r>
        <w:rPr>
          <w:sz w:val="28"/>
          <w:szCs w:val="28"/>
        </w:rPr>
        <w:t xml:space="preserve"> </w:t>
      </w:r>
      <w:r w:rsidRPr="00EF5347">
        <w:rPr>
          <w:sz w:val="28"/>
          <w:szCs w:val="28"/>
        </w:rPr>
        <w:t xml:space="preserve">18 вересня 2016 року, проведення виборів до Державної Думи Федеральних Зборів Російської Федерації сьомого скликання </w:t>
      </w:r>
      <w:r>
        <w:rPr>
          <w:sz w:val="28"/>
          <w:szCs w:val="28"/>
        </w:rPr>
        <w:t xml:space="preserve">- </w:t>
      </w:r>
      <w:r w:rsidRPr="00EF5347">
        <w:rPr>
          <w:sz w:val="28"/>
          <w:szCs w:val="28"/>
        </w:rPr>
        <w:t xml:space="preserve">є порушенням Конституції України та законодавства України, основних принципів та норм міжнародного права, Статуту ООН, Гельсінського Заключного акту, Будапештського меморандуму 1994 року, Резолюції Генеральної Асамблеї ООН про територіальну цілісність України № 68/262, ухваленої 27 березня 2014 року на 68-й сесії </w:t>
      </w:r>
      <w:hyperlink r:id="rId8" w:history="1">
        <w:r w:rsidRPr="00EF5347">
          <w:rPr>
            <w:sz w:val="28"/>
            <w:szCs w:val="28"/>
          </w:rPr>
          <w:t>Генеральної Асамблеї ООН</w:t>
        </w:r>
      </w:hyperlink>
      <w:r w:rsidRPr="00EF5347">
        <w:rPr>
          <w:sz w:val="28"/>
          <w:szCs w:val="28"/>
        </w:rPr>
        <w:t xml:space="preserve"> та інших міжнародно-правових актів.</w:t>
      </w:r>
    </w:p>
    <w:p w14:paraId="5D994E6B" w14:textId="77777777" w:rsidR="00B622FC" w:rsidRPr="00AE0E40" w:rsidRDefault="00B622FC" w:rsidP="00B622FC">
      <w:pPr>
        <w:widowControl w:val="0"/>
        <w:adjustRightInd w:val="0"/>
        <w:ind w:firstLine="284"/>
        <w:jc w:val="both"/>
        <w:rPr>
          <w:color w:val="16191F"/>
          <w:sz w:val="28"/>
          <w:szCs w:val="28"/>
          <w:lang w:val="ru-RU"/>
        </w:rPr>
      </w:pPr>
      <w:r>
        <w:rPr>
          <w:sz w:val="28"/>
          <w:szCs w:val="28"/>
        </w:rPr>
        <w:t xml:space="preserve">Також, слід зазначити, що </w:t>
      </w:r>
      <w:proofErr w:type="spellStart"/>
      <w:r w:rsidRPr="00AE0E40">
        <w:rPr>
          <w:sz w:val="28"/>
          <w:szCs w:val="28"/>
          <w:lang w:val="ru-RU"/>
        </w:rPr>
        <w:t>відповідно</w:t>
      </w:r>
      <w:proofErr w:type="spellEnd"/>
      <w:r w:rsidRPr="00AE0E40">
        <w:rPr>
          <w:sz w:val="28"/>
          <w:szCs w:val="28"/>
          <w:lang w:val="ru-RU"/>
        </w:rPr>
        <w:t xml:space="preserve"> до ст. 95 </w:t>
      </w:r>
      <w:proofErr w:type="spellStart"/>
      <w:r w:rsidRPr="00AE0E40">
        <w:rPr>
          <w:sz w:val="28"/>
          <w:szCs w:val="28"/>
          <w:lang w:val="ru-RU"/>
        </w:rPr>
        <w:t>Конституції</w:t>
      </w:r>
      <w:proofErr w:type="spellEnd"/>
      <w:r w:rsidRPr="00AE0E40">
        <w:rPr>
          <w:color w:val="16191F"/>
          <w:sz w:val="28"/>
          <w:szCs w:val="28"/>
          <w:lang w:val="ru-RU"/>
        </w:rPr>
        <w:t xml:space="preserve"> </w:t>
      </w:r>
      <w:proofErr w:type="spellStart"/>
      <w:r w:rsidRPr="00AE0E40">
        <w:rPr>
          <w:color w:val="16191F"/>
          <w:sz w:val="28"/>
          <w:szCs w:val="28"/>
          <w:lang w:val="ru-RU"/>
        </w:rPr>
        <w:t>Російської</w:t>
      </w:r>
      <w:proofErr w:type="spellEnd"/>
      <w:r w:rsidRPr="00AE0E40">
        <w:rPr>
          <w:color w:val="16191F"/>
          <w:sz w:val="28"/>
          <w:szCs w:val="28"/>
          <w:lang w:val="ru-RU"/>
        </w:rPr>
        <w:t xml:space="preserve"> </w:t>
      </w:r>
      <w:proofErr w:type="spellStart"/>
      <w:r w:rsidRPr="00AE0E40">
        <w:rPr>
          <w:color w:val="16191F"/>
          <w:sz w:val="28"/>
          <w:szCs w:val="28"/>
          <w:lang w:val="ru-RU"/>
        </w:rPr>
        <w:t>Федерації</w:t>
      </w:r>
      <w:proofErr w:type="spellEnd"/>
      <w:r w:rsidRPr="00AE0E40">
        <w:rPr>
          <w:color w:val="16191F"/>
          <w:sz w:val="28"/>
          <w:szCs w:val="28"/>
          <w:lang w:val="ru-RU"/>
        </w:rPr>
        <w:t xml:space="preserve"> </w:t>
      </w:r>
      <w:proofErr w:type="gramStart"/>
      <w:r w:rsidRPr="00AE0E40">
        <w:rPr>
          <w:color w:val="16191F"/>
          <w:sz w:val="28"/>
          <w:szCs w:val="28"/>
          <w:lang w:val="ru-RU"/>
        </w:rPr>
        <w:t>до складу</w:t>
      </w:r>
      <w:proofErr w:type="gramEnd"/>
      <w:r w:rsidRPr="00AE0E40">
        <w:rPr>
          <w:color w:val="16191F"/>
          <w:sz w:val="28"/>
          <w:szCs w:val="28"/>
          <w:lang w:val="ru-RU"/>
        </w:rPr>
        <w:t xml:space="preserve"> </w:t>
      </w:r>
      <w:proofErr w:type="spellStart"/>
      <w:r w:rsidRPr="00AE0E40">
        <w:rPr>
          <w:color w:val="16191F"/>
          <w:sz w:val="28"/>
          <w:szCs w:val="28"/>
          <w:lang w:val="ru-RU"/>
        </w:rPr>
        <w:t>Державної</w:t>
      </w:r>
      <w:proofErr w:type="spellEnd"/>
      <w:r w:rsidRPr="00AE0E40">
        <w:rPr>
          <w:color w:val="16191F"/>
          <w:sz w:val="28"/>
          <w:szCs w:val="28"/>
          <w:lang w:val="ru-RU"/>
        </w:rPr>
        <w:t xml:space="preserve"> </w:t>
      </w:r>
      <w:proofErr w:type="spellStart"/>
      <w:r w:rsidRPr="00AE0E40">
        <w:rPr>
          <w:color w:val="16191F"/>
          <w:sz w:val="28"/>
          <w:szCs w:val="28"/>
          <w:lang w:val="ru-RU"/>
        </w:rPr>
        <w:t>Думи</w:t>
      </w:r>
      <w:proofErr w:type="spellEnd"/>
      <w:r w:rsidRPr="00AE0E40">
        <w:rPr>
          <w:color w:val="16191F"/>
          <w:sz w:val="28"/>
          <w:szCs w:val="28"/>
          <w:lang w:val="ru-RU"/>
        </w:rPr>
        <w:t xml:space="preserve"> </w:t>
      </w:r>
      <w:proofErr w:type="spellStart"/>
      <w:r w:rsidRPr="00AE0E40">
        <w:rPr>
          <w:color w:val="16191F"/>
          <w:sz w:val="28"/>
          <w:szCs w:val="28"/>
          <w:lang w:val="ru-RU"/>
        </w:rPr>
        <w:t>входять</w:t>
      </w:r>
      <w:proofErr w:type="spellEnd"/>
      <w:r w:rsidRPr="00AE0E40">
        <w:rPr>
          <w:color w:val="16191F"/>
          <w:sz w:val="28"/>
          <w:szCs w:val="28"/>
          <w:lang w:val="ru-RU"/>
        </w:rPr>
        <w:t xml:space="preserve"> 450 </w:t>
      </w:r>
      <w:proofErr w:type="spellStart"/>
      <w:r w:rsidRPr="00AE0E40">
        <w:rPr>
          <w:color w:val="16191F"/>
          <w:sz w:val="28"/>
          <w:szCs w:val="28"/>
          <w:lang w:val="ru-RU"/>
        </w:rPr>
        <w:t>депутатів</w:t>
      </w:r>
      <w:proofErr w:type="spellEnd"/>
      <w:r w:rsidRPr="00AE0E40">
        <w:rPr>
          <w:color w:val="16191F"/>
          <w:sz w:val="28"/>
          <w:szCs w:val="28"/>
          <w:lang w:val="ru-RU"/>
        </w:rPr>
        <w:t>.</w:t>
      </w:r>
      <w:r w:rsidRPr="006449C4">
        <w:rPr>
          <w:color w:val="16191F"/>
          <w:sz w:val="28"/>
          <w:szCs w:val="28"/>
          <w:lang w:val="en-US"/>
        </w:rPr>
        <w:t> </w:t>
      </w:r>
      <w:proofErr w:type="spellStart"/>
      <w:r w:rsidRPr="00AE0E40">
        <w:rPr>
          <w:color w:val="16191F"/>
          <w:sz w:val="28"/>
          <w:szCs w:val="28"/>
          <w:lang w:val="ru-RU"/>
        </w:rPr>
        <w:t>Відповідно</w:t>
      </w:r>
      <w:proofErr w:type="spellEnd"/>
      <w:r w:rsidRPr="00AE0E40">
        <w:rPr>
          <w:color w:val="16191F"/>
          <w:sz w:val="28"/>
          <w:szCs w:val="28"/>
          <w:lang w:val="ru-RU"/>
        </w:rPr>
        <w:t xml:space="preserve"> до ст. 3 Федерального Закону “Про </w:t>
      </w:r>
      <w:proofErr w:type="spellStart"/>
      <w:r w:rsidRPr="00AE0E40">
        <w:rPr>
          <w:color w:val="16191F"/>
          <w:sz w:val="28"/>
          <w:szCs w:val="28"/>
          <w:lang w:val="ru-RU"/>
        </w:rPr>
        <w:t>вибори</w:t>
      </w:r>
      <w:proofErr w:type="spellEnd"/>
      <w:r w:rsidRPr="00AE0E40">
        <w:rPr>
          <w:color w:val="16191F"/>
          <w:sz w:val="28"/>
          <w:szCs w:val="28"/>
          <w:lang w:val="ru-RU"/>
        </w:rPr>
        <w:t xml:space="preserve"> </w:t>
      </w:r>
      <w:proofErr w:type="spellStart"/>
      <w:r w:rsidRPr="00AE0E40">
        <w:rPr>
          <w:color w:val="16191F"/>
          <w:sz w:val="28"/>
          <w:szCs w:val="28"/>
          <w:lang w:val="ru-RU"/>
        </w:rPr>
        <w:t>депутатів</w:t>
      </w:r>
      <w:proofErr w:type="spellEnd"/>
      <w:r w:rsidRPr="00AE0E40">
        <w:rPr>
          <w:color w:val="16191F"/>
          <w:sz w:val="28"/>
          <w:szCs w:val="28"/>
          <w:lang w:val="ru-RU"/>
        </w:rPr>
        <w:t xml:space="preserve"> </w:t>
      </w:r>
      <w:proofErr w:type="spellStart"/>
      <w:r w:rsidRPr="00AE0E40">
        <w:rPr>
          <w:color w:val="16191F"/>
          <w:sz w:val="28"/>
          <w:szCs w:val="28"/>
          <w:lang w:val="ru-RU"/>
        </w:rPr>
        <w:t>Державної</w:t>
      </w:r>
      <w:proofErr w:type="spellEnd"/>
      <w:r w:rsidRPr="00AE0E40">
        <w:rPr>
          <w:color w:val="16191F"/>
          <w:sz w:val="28"/>
          <w:szCs w:val="28"/>
          <w:lang w:val="ru-RU"/>
        </w:rPr>
        <w:t xml:space="preserve"> </w:t>
      </w:r>
      <w:proofErr w:type="spellStart"/>
      <w:r w:rsidRPr="00AE0E40">
        <w:rPr>
          <w:color w:val="16191F"/>
          <w:sz w:val="28"/>
          <w:szCs w:val="28"/>
          <w:lang w:val="ru-RU"/>
        </w:rPr>
        <w:t>Думи</w:t>
      </w:r>
      <w:proofErr w:type="spellEnd"/>
      <w:r w:rsidRPr="00AE0E40">
        <w:rPr>
          <w:color w:val="16191F"/>
          <w:sz w:val="28"/>
          <w:szCs w:val="28"/>
          <w:lang w:val="ru-RU"/>
        </w:rPr>
        <w:t xml:space="preserve"> </w:t>
      </w:r>
      <w:proofErr w:type="spellStart"/>
      <w:r w:rsidRPr="00AE0E40">
        <w:rPr>
          <w:color w:val="16191F"/>
          <w:sz w:val="28"/>
          <w:szCs w:val="28"/>
          <w:lang w:val="ru-RU"/>
        </w:rPr>
        <w:t>Федеральних</w:t>
      </w:r>
      <w:proofErr w:type="spellEnd"/>
      <w:r w:rsidRPr="00AE0E40">
        <w:rPr>
          <w:color w:val="16191F"/>
          <w:sz w:val="28"/>
          <w:szCs w:val="28"/>
          <w:lang w:val="ru-RU"/>
        </w:rPr>
        <w:t xml:space="preserve"> </w:t>
      </w:r>
      <w:proofErr w:type="spellStart"/>
      <w:r w:rsidRPr="00AE0E40">
        <w:rPr>
          <w:color w:val="16191F"/>
          <w:sz w:val="28"/>
          <w:szCs w:val="28"/>
          <w:lang w:val="ru-RU"/>
        </w:rPr>
        <w:t>Зборів</w:t>
      </w:r>
      <w:proofErr w:type="spellEnd"/>
      <w:r w:rsidRPr="00AE0E40">
        <w:rPr>
          <w:color w:val="16191F"/>
          <w:sz w:val="28"/>
          <w:szCs w:val="28"/>
          <w:lang w:val="ru-RU"/>
        </w:rPr>
        <w:t xml:space="preserve">” 225 </w:t>
      </w:r>
      <w:proofErr w:type="spellStart"/>
      <w:r w:rsidRPr="00AE0E40">
        <w:rPr>
          <w:color w:val="16191F"/>
          <w:sz w:val="28"/>
          <w:szCs w:val="28"/>
          <w:lang w:val="ru-RU"/>
        </w:rPr>
        <w:t>депутатів</w:t>
      </w:r>
      <w:proofErr w:type="spellEnd"/>
      <w:r w:rsidRPr="00AE0E40">
        <w:rPr>
          <w:color w:val="16191F"/>
          <w:sz w:val="28"/>
          <w:szCs w:val="28"/>
          <w:lang w:val="ru-RU"/>
        </w:rPr>
        <w:t xml:space="preserve"> </w:t>
      </w:r>
      <w:proofErr w:type="spellStart"/>
      <w:r w:rsidRPr="00AE0E40">
        <w:rPr>
          <w:color w:val="16191F"/>
          <w:sz w:val="28"/>
          <w:szCs w:val="28"/>
          <w:lang w:val="ru-RU"/>
        </w:rPr>
        <w:t>Державної</w:t>
      </w:r>
      <w:proofErr w:type="spellEnd"/>
      <w:r w:rsidRPr="00AE0E40">
        <w:rPr>
          <w:color w:val="16191F"/>
          <w:sz w:val="28"/>
          <w:szCs w:val="28"/>
          <w:lang w:val="ru-RU"/>
        </w:rPr>
        <w:t xml:space="preserve"> </w:t>
      </w:r>
      <w:proofErr w:type="spellStart"/>
      <w:r w:rsidRPr="00AE0E40">
        <w:rPr>
          <w:color w:val="16191F"/>
          <w:sz w:val="28"/>
          <w:szCs w:val="28"/>
          <w:lang w:val="ru-RU"/>
        </w:rPr>
        <w:t>Думи</w:t>
      </w:r>
      <w:proofErr w:type="spellEnd"/>
      <w:r w:rsidRPr="00AE0E40">
        <w:rPr>
          <w:color w:val="16191F"/>
          <w:sz w:val="28"/>
          <w:szCs w:val="28"/>
          <w:lang w:val="ru-RU"/>
        </w:rPr>
        <w:t xml:space="preserve"> </w:t>
      </w:r>
      <w:proofErr w:type="spellStart"/>
      <w:r w:rsidRPr="00AE0E40">
        <w:rPr>
          <w:color w:val="16191F"/>
          <w:sz w:val="28"/>
          <w:szCs w:val="28"/>
          <w:lang w:val="ru-RU"/>
        </w:rPr>
        <w:t>обираються</w:t>
      </w:r>
      <w:proofErr w:type="spellEnd"/>
      <w:r w:rsidRPr="00AE0E40">
        <w:rPr>
          <w:color w:val="16191F"/>
          <w:sz w:val="28"/>
          <w:szCs w:val="28"/>
          <w:lang w:val="ru-RU"/>
        </w:rPr>
        <w:t xml:space="preserve"> по </w:t>
      </w:r>
      <w:proofErr w:type="spellStart"/>
      <w:r w:rsidRPr="00AE0E40">
        <w:rPr>
          <w:color w:val="16191F"/>
          <w:sz w:val="28"/>
          <w:szCs w:val="28"/>
          <w:lang w:val="ru-RU"/>
        </w:rPr>
        <w:t>одномандатних</w:t>
      </w:r>
      <w:proofErr w:type="spellEnd"/>
      <w:r w:rsidRPr="00AE0E40">
        <w:rPr>
          <w:color w:val="16191F"/>
          <w:sz w:val="28"/>
          <w:szCs w:val="28"/>
          <w:lang w:val="ru-RU"/>
        </w:rPr>
        <w:t xml:space="preserve"> </w:t>
      </w:r>
      <w:proofErr w:type="spellStart"/>
      <w:r w:rsidRPr="00AE0E40">
        <w:rPr>
          <w:color w:val="16191F"/>
          <w:sz w:val="28"/>
          <w:szCs w:val="28"/>
          <w:lang w:val="ru-RU"/>
        </w:rPr>
        <w:t>виборчих</w:t>
      </w:r>
      <w:proofErr w:type="spellEnd"/>
      <w:r w:rsidRPr="00AE0E40">
        <w:rPr>
          <w:color w:val="16191F"/>
          <w:sz w:val="28"/>
          <w:szCs w:val="28"/>
          <w:lang w:val="ru-RU"/>
        </w:rPr>
        <w:t xml:space="preserve"> округах (один округ - один депутат), 4 з них </w:t>
      </w:r>
      <w:proofErr w:type="spellStart"/>
      <w:r w:rsidRPr="00AE0E40">
        <w:rPr>
          <w:color w:val="16191F"/>
          <w:sz w:val="28"/>
          <w:szCs w:val="28"/>
          <w:lang w:val="ru-RU"/>
        </w:rPr>
        <w:t>утворено</w:t>
      </w:r>
      <w:proofErr w:type="spellEnd"/>
      <w:r w:rsidRPr="00AE0E40">
        <w:rPr>
          <w:color w:val="16191F"/>
          <w:sz w:val="28"/>
          <w:szCs w:val="28"/>
          <w:lang w:val="ru-RU"/>
        </w:rPr>
        <w:t xml:space="preserve"> в </w:t>
      </w:r>
      <w:proofErr w:type="spellStart"/>
      <w:r w:rsidRPr="00AE0E40">
        <w:rPr>
          <w:color w:val="16191F"/>
          <w:sz w:val="28"/>
          <w:szCs w:val="28"/>
          <w:lang w:val="ru-RU"/>
        </w:rPr>
        <w:t>Криму</w:t>
      </w:r>
      <w:proofErr w:type="spellEnd"/>
      <w:r w:rsidRPr="00AE0E40">
        <w:rPr>
          <w:color w:val="16191F"/>
          <w:sz w:val="28"/>
          <w:szCs w:val="28"/>
          <w:lang w:val="ru-RU"/>
        </w:rPr>
        <w:t xml:space="preserve"> і </w:t>
      </w:r>
      <w:proofErr w:type="spellStart"/>
      <w:proofErr w:type="gramStart"/>
      <w:r w:rsidRPr="00AE0E40">
        <w:rPr>
          <w:color w:val="16191F"/>
          <w:sz w:val="28"/>
          <w:szCs w:val="28"/>
          <w:lang w:val="ru-RU"/>
        </w:rPr>
        <w:t>Севастополі</w:t>
      </w:r>
      <w:proofErr w:type="spellEnd"/>
      <w:r w:rsidRPr="00AE0E40">
        <w:rPr>
          <w:color w:val="16191F"/>
          <w:sz w:val="28"/>
          <w:szCs w:val="28"/>
          <w:lang w:val="ru-RU"/>
        </w:rPr>
        <w:t>;  225</w:t>
      </w:r>
      <w:proofErr w:type="gramEnd"/>
      <w:r w:rsidRPr="00AE0E40">
        <w:rPr>
          <w:color w:val="16191F"/>
          <w:sz w:val="28"/>
          <w:szCs w:val="28"/>
          <w:lang w:val="ru-RU"/>
        </w:rPr>
        <w:t xml:space="preserve"> </w:t>
      </w:r>
      <w:proofErr w:type="spellStart"/>
      <w:r w:rsidRPr="00AE0E40">
        <w:rPr>
          <w:color w:val="16191F"/>
          <w:sz w:val="28"/>
          <w:szCs w:val="28"/>
          <w:lang w:val="ru-RU"/>
        </w:rPr>
        <w:t>депутатів</w:t>
      </w:r>
      <w:proofErr w:type="spellEnd"/>
      <w:r w:rsidRPr="00AE0E40">
        <w:rPr>
          <w:color w:val="16191F"/>
          <w:sz w:val="28"/>
          <w:szCs w:val="28"/>
          <w:lang w:val="ru-RU"/>
        </w:rPr>
        <w:t xml:space="preserve"> </w:t>
      </w:r>
      <w:proofErr w:type="spellStart"/>
      <w:r w:rsidRPr="00AE0E40">
        <w:rPr>
          <w:color w:val="16191F"/>
          <w:sz w:val="28"/>
          <w:szCs w:val="28"/>
          <w:lang w:val="ru-RU"/>
        </w:rPr>
        <w:t>Державної</w:t>
      </w:r>
      <w:proofErr w:type="spellEnd"/>
      <w:r w:rsidRPr="00AE0E40">
        <w:rPr>
          <w:color w:val="16191F"/>
          <w:sz w:val="28"/>
          <w:szCs w:val="28"/>
          <w:lang w:val="ru-RU"/>
        </w:rPr>
        <w:t xml:space="preserve"> </w:t>
      </w:r>
      <w:proofErr w:type="spellStart"/>
      <w:r w:rsidRPr="00AE0E40">
        <w:rPr>
          <w:color w:val="16191F"/>
          <w:sz w:val="28"/>
          <w:szCs w:val="28"/>
          <w:lang w:val="ru-RU"/>
        </w:rPr>
        <w:t>Думи</w:t>
      </w:r>
      <w:proofErr w:type="spellEnd"/>
      <w:r w:rsidRPr="00AE0E40">
        <w:rPr>
          <w:color w:val="16191F"/>
          <w:sz w:val="28"/>
          <w:szCs w:val="28"/>
          <w:lang w:val="ru-RU"/>
        </w:rPr>
        <w:t xml:space="preserve"> </w:t>
      </w:r>
      <w:proofErr w:type="spellStart"/>
      <w:r w:rsidRPr="00AE0E40">
        <w:rPr>
          <w:color w:val="16191F"/>
          <w:sz w:val="28"/>
          <w:szCs w:val="28"/>
          <w:lang w:val="ru-RU"/>
        </w:rPr>
        <w:t>обираються</w:t>
      </w:r>
      <w:proofErr w:type="spellEnd"/>
      <w:r w:rsidRPr="00AE0E40">
        <w:rPr>
          <w:color w:val="16191F"/>
          <w:sz w:val="28"/>
          <w:szCs w:val="28"/>
          <w:lang w:val="ru-RU"/>
        </w:rPr>
        <w:t xml:space="preserve"> по федеральному </w:t>
      </w:r>
      <w:proofErr w:type="spellStart"/>
      <w:r w:rsidRPr="00AE0E40">
        <w:rPr>
          <w:color w:val="16191F"/>
          <w:sz w:val="28"/>
          <w:szCs w:val="28"/>
          <w:lang w:val="ru-RU"/>
        </w:rPr>
        <w:t>виборчому</w:t>
      </w:r>
      <w:proofErr w:type="spellEnd"/>
      <w:r w:rsidRPr="00AE0E40">
        <w:rPr>
          <w:color w:val="16191F"/>
          <w:sz w:val="28"/>
          <w:szCs w:val="28"/>
          <w:lang w:val="ru-RU"/>
        </w:rPr>
        <w:t xml:space="preserve"> округу </w:t>
      </w:r>
      <w:proofErr w:type="spellStart"/>
      <w:r w:rsidRPr="00AE0E40">
        <w:rPr>
          <w:color w:val="16191F"/>
          <w:sz w:val="28"/>
          <w:szCs w:val="28"/>
          <w:lang w:val="ru-RU"/>
        </w:rPr>
        <w:t>пропорційно</w:t>
      </w:r>
      <w:proofErr w:type="spellEnd"/>
      <w:r w:rsidRPr="00AE0E40">
        <w:rPr>
          <w:color w:val="16191F"/>
          <w:sz w:val="28"/>
          <w:szCs w:val="28"/>
          <w:lang w:val="ru-RU"/>
        </w:rPr>
        <w:t xml:space="preserve"> числу </w:t>
      </w:r>
      <w:proofErr w:type="spellStart"/>
      <w:r w:rsidRPr="00AE0E40">
        <w:rPr>
          <w:color w:val="16191F"/>
          <w:sz w:val="28"/>
          <w:szCs w:val="28"/>
          <w:lang w:val="ru-RU"/>
        </w:rPr>
        <w:t>голосів</w:t>
      </w:r>
      <w:proofErr w:type="spellEnd"/>
      <w:r w:rsidRPr="00AE0E40">
        <w:rPr>
          <w:color w:val="16191F"/>
          <w:sz w:val="28"/>
          <w:szCs w:val="28"/>
          <w:lang w:val="ru-RU"/>
        </w:rPr>
        <w:t xml:space="preserve"> </w:t>
      </w:r>
      <w:proofErr w:type="spellStart"/>
      <w:r w:rsidRPr="00AE0E40">
        <w:rPr>
          <w:color w:val="16191F"/>
          <w:sz w:val="28"/>
          <w:szCs w:val="28"/>
          <w:lang w:val="ru-RU"/>
        </w:rPr>
        <w:t>виборців</w:t>
      </w:r>
      <w:proofErr w:type="spellEnd"/>
      <w:r w:rsidRPr="00AE0E40">
        <w:rPr>
          <w:color w:val="16191F"/>
          <w:sz w:val="28"/>
          <w:szCs w:val="28"/>
          <w:lang w:val="ru-RU"/>
        </w:rPr>
        <w:t xml:space="preserve">, </w:t>
      </w:r>
      <w:proofErr w:type="spellStart"/>
      <w:r w:rsidRPr="00AE0E40">
        <w:rPr>
          <w:color w:val="16191F"/>
          <w:sz w:val="28"/>
          <w:szCs w:val="28"/>
          <w:lang w:val="ru-RU"/>
        </w:rPr>
        <w:t>поданих</w:t>
      </w:r>
      <w:proofErr w:type="spellEnd"/>
      <w:r w:rsidRPr="00AE0E40">
        <w:rPr>
          <w:color w:val="16191F"/>
          <w:sz w:val="28"/>
          <w:szCs w:val="28"/>
          <w:lang w:val="ru-RU"/>
        </w:rPr>
        <w:t xml:space="preserve"> за </w:t>
      </w:r>
      <w:proofErr w:type="spellStart"/>
      <w:r w:rsidRPr="00AE0E40">
        <w:rPr>
          <w:color w:val="16191F"/>
          <w:sz w:val="28"/>
          <w:szCs w:val="28"/>
          <w:lang w:val="ru-RU"/>
        </w:rPr>
        <w:t>федеральні</w:t>
      </w:r>
      <w:proofErr w:type="spellEnd"/>
      <w:r w:rsidRPr="00AE0E40">
        <w:rPr>
          <w:color w:val="16191F"/>
          <w:sz w:val="28"/>
          <w:szCs w:val="28"/>
          <w:lang w:val="ru-RU"/>
        </w:rPr>
        <w:t xml:space="preserve"> списки </w:t>
      </w:r>
      <w:proofErr w:type="spellStart"/>
      <w:r w:rsidRPr="00AE0E40">
        <w:rPr>
          <w:color w:val="16191F"/>
          <w:sz w:val="28"/>
          <w:szCs w:val="28"/>
          <w:lang w:val="ru-RU"/>
        </w:rPr>
        <w:t>кандидатів</w:t>
      </w:r>
      <w:proofErr w:type="spellEnd"/>
      <w:r w:rsidRPr="00AE0E40">
        <w:rPr>
          <w:color w:val="16191F"/>
          <w:sz w:val="28"/>
          <w:szCs w:val="28"/>
          <w:lang w:val="ru-RU"/>
        </w:rPr>
        <w:t xml:space="preserve"> у </w:t>
      </w:r>
      <w:proofErr w:type="spellStart"/>
      <w:r w:rsidRPr="00AE0E40">
        <w:rPr>
          <w:color w:val="16191F"/>
          <w:sz w:val="28"/>
          <w:szCs w:val="28"/>
          <w:lang w:val="ru-RU"/>
        </w:rPr>
        <w:lastRenderedPageBreak/>
        <w:t>депутати</w:t>
      </w:r>
      <w:proofErr w:type="spellEnd"/>
      <w:r w:rsidRPr="00AE0E40">
        <w:rPr>
          <w:color w:val="16191F"/>
          <w:sz w:val="28"/>
          <w:szCs w:val="28"/>
          <w:lang w:val="ru-RU"/>
        </w:rPr>
        <w:t xml:space="preserve"> </w:t>
      </w:r>
      <w:proofErr w:type="spellStart"/>
      <w:r w:rsidRPr="00AE0E40">
        <w:rPr>
          <w:color w:val="16191F"/>
          <w:sz w:val="28"/>
          <w:szCs w:val="28"/>
          <w:lang w:val="ru-RU"/>
        </w:rPr>
        <w:t>Державної</w:t>
      </w:r>
      <w:proofErr w:type="spellEnd"/>
      <w:r w:rsidRPr="00AE0E40">
        <w:rPr>
          <w:color w:val="16191F"/>
          <w:sz w:val="28"/>
          <w:szCs w:val="28"/>
          <w:lang w:val="ru-RU"/>
        </w:rPr>
        <w:t xml:space="preserve"> </w:t>
      </w:r>
      <w:proofErr w:type="spellStart"/>
      <w:r w:rsidRPr="00AE0E40">
        <w:rPr>
          <w:color w:val="16191F"/>
          <w:sz w:val="28"/>
          <w:szCs w:val="28"/>
          <w:lang w:val="ru-RU"/>
        </w:rPr>
        <w:t>Думи</w:t>
      </w:r>
      <w:proofErr w:type="spellEnd"/>
      <w:r w:rsidRPr="00AE0E40">
        <w:rPr>
          <w:color w:val="16191F"/>
          <w:sz w:val="28"/>
          <w:szCs w:val="28"/>
          <w:lang w:val="ru-RU"/>
        </w:rPr>
        <w:t xml:space="preserve">. Число </w:t>
      </w:r>
      <w:proofErr w:type="spellStart"/>
      <w:r w:rsidRPr="00AE0E40">
        <w:rPr>
          <w:color w:val="16191F"/>
          <w:sz w:val="28"/>
          <w:szCs w:val="28"/>
          <w:lang w:val="ru-RU"/>
        </w:rPr>
        <w:t>голосів</w:t>
      </w:r>
      <w:proofErr w:type="spellEnd"/>
      <w:r w:rsidRPr="00AE0E40">
        <w:rPr>
          <w:color w:val="16191F"/>
          <w:sz w:val="28"/>
          <w:szCs w:val="28"/>
          <w:lang w:val="ru-RU"/>
        </w:rPr>
        <w:t xml:space="preserve"> </w:t>
      </w:r>
      <w:proofErr w:type="spellStart"/>
      <w:r w:rsidRPr="00AE0E40">
        <w:rPr>
          <w:color w:val="16191F"/>
          <w:sz w:val="28"/>
          <w:szCs w:val="28"/>
          <w:lang w:val="ru-RU"/>
        </w:rPr>
        <w:t>виборців</w:t>
      </w:r>
      <w:proofErr w:type="spellEnd"/>
      <w:r w:rsidRPr="00AE0E40">
        <w:rPr>
          <w:color w:val="16191F"/>
          <w:sz w:val="28"/>
          <w:szCs w:val="28"/>
          <w:lang w:val="ru-RU"/>
        </w:rPr>
        <w:t xml:space="preserve">, </w:t>
      </w:r>
      <w:proofErr w:type="spellStart"/>
      <w:r w:rsidRPr="00AE0E40">
        <w:rPr>
          <w:color w:val="16191F"/>
          <w:sz w:val="28"/>
          <w:szCs w:val="28"/>
          <w:lang w:val="ru-RU"/>
        </w:rPr>
        <w:t>поданих</w:t>
      </w:r>
      <w:proofErr w:type="spellEnd"/>
      <w:r w:rsidRPr="00AE0E40">
        <w:rPr>
          <w:color w:val="16191F"/>
          <w:sz w:val="28"/>
          <w:szCs w:val="28"/>
          <w:lang w:val="ru-RU"/>
        </w:rPr>
        <w:t xml:space="preserve"> за </w:t>
      </w:r>
      <w:proofErr w:type="spellStart"/>
      <w:r w:rsidRPr="00AE0E40">
        <w:rPr>
          <w:color w:val="16191F"/>
          <w:sz w:val="28"/>
          <w:szCs w:val="28"/>
          <w:lang w:val="ru-RU"/>
        </w:rPr>
        <w:t>федеральний</w:t>
      </w:r>
      <w:proofErr w:type="spellEnd"/>
      <w:r w:rsidRPr="00AE0E40">
        <w:rPr>
          <w:color w:val="16191F"/>
          <w:sz w:val="28"/>
          <w:szCs w:val="28"/>
          <w:lang w:val="ru-RU"/>
        </w:rPr>
        <w:t xml:space="preserve"> список </w:t>
      </w:r>
      <w:proofErr w:type="spellStart"/>
      <w:r w:rsidRPr="00AE0E40">
        <w:rPr>
          <w:color w:val="16191F"/>
          <w:sz w:val="28"/>
          <w:szCs w:val="28"/>
          <w:lang w:val="ru-RU"/>
        </w:rPr>
        <w:t>кандидатів</w:t>
      </w:r>
      <w:proofErr w:type="spellEnd"/>
      <w:r w:rsidRPr="00AE0E40">
        <w:rPr>
          <w:color w:val="16191F"/>
          <w:sz w:val="28"/>
          <w:szCs w:val="28"/>
          <w:lang w:val="ru-RU"/>
        </w:rPr>
        <w:t xml:space="preserve">, </w:t>
      </w:r>
      <w:proofErr w:type="spellStart"/>
      <w:r w:rsidRPr="00AE0E40">
        <w:rPr>
          <w:color w:val="16191F"/>
          <w:sz w:val="28"/>
          <w:szCs w:val="28"/>
          <w:lang w:val="ru-RU"/>
        </w:rPr>
        <w:t>визначається</w:t>
      </w:r>
      <w:proofErr w:type="spellEnd"/>
      <w:r w:rsidRPr="00AE0E40">
        <w:rPr>
          <w:color w:val="16191F"/>
          <w:sz w:val="28"/>
          <w:szCs w:val="28"/>
          <w:lang w:val="ru-RU"/>
        </w:rPr>
        <w:t xml:space="preserve"> як сума </w:t>
      </w:r>
      <w:proofErr w:type="spellStart"/>
      <w:r w:rsidRPr="00AE0E40">
        <w:rPr>
          <w:color w:val="16191F"/>
          <w:sz w:val="28"/>
          <w:szCs w:val="28"/>
          <w:lang w:val="ru-RU"/>
        </w:rPr>
        <w:t>голосів</w:t>
      </w:r>
      <w:proofErr w:type="spellEnd"/>
      <w:r w:rsidRPr="00AE0E40">
        <w:rPr>
          <w:color w:val="16191F"/>
          <w:sz w:val="28"/>
          <w:szCs w:val="28"/>
          <w:lang w:val="ru-RU"/>
        </w:rPr>
        <w:t xml:space="preserve"> </w:t>
      </w:r>
      <w:proofErr w:type="spellStart"/>
      <w:r w:rsidRPr="00AE0E40">
        <w:rPr>
          <w:color w:val="16191F"/>
          <w:sz w:val="28"/>
          <w:szCs w:val="28"/>
          <w:lang w:val="ru-RU"/>
        </w:rPr>
        <w:t>виборців</w:t>
      </w:r>
      <w:proofErr w:type="spellEnd"/>
      <w:r w:rsidRPr="00AE0E40">
        <w:rPr>
          <w:color w:val="16191F"/>
          <w:sz w:val="28"/>
          <w:szCs w:val="28"/>
          <w:lang w:val="ru-RU"/>
        </w:rPr>
        <w:t xml:space="preserve">, </w:t>
      </w:r>
      <w:proofErr w:type="spellStart"/>
      <w:r w:rsidRPr="00AE0E40">
        <w:rPr>
          <w:color w:val="16191F"/>
          <w:sz w:val="28"/>
          <w:szCs w:val="28"/>
          <w:lang w:val="ru-RU"/>
        </w:rPr>
        <w:t>поданих</w:t>
      </w:r>
      <w:proofErr w:type="spellEnd"/>
      <w:r w:rsidRPr="00AE0E40">
        <w:rPr>
          <w:color w:val="16191F"/>
          <w:sz w:val="28"/>
          <w:szCs w:val="28"/>
          <w:lang w:val="ru-RU"/>
        </w:rPr>
        <w:t xml:space="preserve"> за </w:t>
      </w:r>
      <w:proofErr w:type="spellStart"/>
      <w:r w:rsidRPr="00AE0E40">
        <w:rPr>
          <w:color w:val="16191F"/>
          <w:sz w:val="28"/>
          <w:szCs w:val="28"/>
          <w:lang w:val="ru-RU"/>
        </w:rPr>
        <w:t>відповідний</w:t>
      </w:r>
      <w:proofErr w:type="spellEnd"/>
      <w:r w:rsidRPr="00AE0E40">
        <w:rPr>
          <w:color w:val="16191F"/>
          <w:sz w:val="28"/>
          <w:szCs w:val="28"/>
          <w:lang w:val="ru-RU"/>
        </w:rPr>
        <w:t xml:space="preserve"> </w:t>
      </w:r>
      <w:proofErr w:type="spellStart"/>
      <w:r w:rsidRPr="00AE0E40">
        <w:rPr>
          <w:color w:val="16191F"/>
          <w:sz w:val="28"/>
          <w:szCs w:val="28"/>
          <w:lang w:val="ru-RU"/>
        </w:rPr>
        <w:t>федеральний</w:t>
      </w:r>
      <w:proofErr w:type="spellEnd"/>
      <w:r w:rsidRPr="00AE0E40">
        <w:rPr>
          <w:color w:val="16191F"/>
          <w:sz w:val="28"/>
          <w:szCs w:val="28"/>
          <w:lang w:val="ru-RU"/>
        </w:rPr>
        <w:t xml:space="preserve"> список </w:t>
      </w:r>
      <w:proofErr w:type="spellStart"/>
      <w:r w:rsidRPr="00AE0E40">
        <w:rPr>
          <w:color w:val="16191F"/>
          <w:sz w:val="28"/>
          <w:szCs w:val="28"/>
          <w:lang w:val="ru-RU"/>
        </w:rPr>
        <w:t>кандидатів</w:t>
      </w:r>
      <w:proofErr w:type="spellEnd"/>
      <w:r w:rsidRPr="00AE0E40">
        <w:rPr>
          <w:color w:val="16191F"/>
          <w:sz w:val="28"/>
          <w:szCs w:val="28"/>
          <w:lang w:val="ru-RU"/>
        </w:rPr>
        <w:t xml:space="preserve"> в кожному </w:t>
      </w:r>
      <w:proofErr w:type="spellStart"/>
      <w:r w:rsidRPr="00AE0E40">
        <w:rPr>
          <w:color w:val="16191F"/>
          <w:sz w:val="28"/>
          <w:szCs w:val="28"/>
          <w:lang w:val="ru-RU"/>
        </w:rPr>
        <w:t>суб'єкті</w:t>
      </w:r>
      <w:proofErr w:type="spellEnd"/>
      <w:r w:rsidRPr="00AE0E40">
        <w:rPr>
          <w:color w:val="16191F"/>
          <w:sz w:val="28"/>
          <w:szCs w:val="28"/>
          <w:lang w:val="ru-RU"/>
        </w:rPr>
        <w:t xml:space="preserve"> </w:t>
      </w:r>
      <w:proofErr w:type="spellStart"/>
      <w:r w:rsidRPr="00AE0E40">
        <w:rPr>
          <w:color w:val="16191F"/>
          <w:sz w:val="28"/>
          <w:szCs w:val="28"/>
          <w:lang w:val="ru-RU"/>
        </w:rPr>
        <w:t>Російської</w:t>
      </w:r>
      <w:proofErr w:type="spellEnd"/>
      <w:r w:rsidRPr="00AE0E40">
        <w:rPr>
          <w:color w:val="16191F"/>
          <w:sz w:val="28"/>
          <w:szCs w:val="28"/>
          <w:lang w:val="ru-RU"/>
        </w:rPr>
        <w:t xml:space="preserve"> </w:t>
      </w:r>
      <w:proofErr w:type="spellStart"/>
      <w:r w:rsidRPr="00AE0E40">
        <w:rPr>
          <w:color w:val="16191F"/>
          <w:sz w:val="28"/>
          <w:szCs w:val="28"/>
          <w:lang w:val="ru-RU"/>
        </w:rPr>
        <w:t>Федерації</w:t>
      </w:r>
      <w:proofErr w:type="spellEnd"/>
      <w:r w:rsidRPr="00AE0E40">
        <w:rPr>
          <w:color w:val="16191F"/>
          <w:sz w:val="28"/>
          <w:szCs w:val="28"/>
          <w:lang w:val="ru-RU"/>
        </w:rPr>
        <w:t xml:space="preserve"> і за межами </w:t>
      </w:r>
      <w:proofErr w:type="spellStart"/>
      <w:r w:rsidRPr="00AE0E40">
        <w:rPr>
          <w:color w:val="16191F"/>
          <w:sz w:val="28"/>
          <w:szCs w:val="28"/>
          <w:lang w:val="ru-RU"/>
        </w:rPr>
        <w:t>території</w:t>
      </w:r>
      <w:proofErr w:type="spellEnd"/>
      <w:r w:rsidRPr="00AE0E40">
        <w:rPr>
          <w:color w:val="16191F"/>
          <w:sz w:val="28"/>
          <w:szCs w:val="28"/>
          <w:lang w:val="ru-RU"/>
        </w:rPr>
        <w:t xml:space="preserve"> </w:t>
      </w:r>
      <w:proofErr w:type="spellStart"/>
      <w:r w:rsidRPr="00AE0E40">
        <w:rPr>
          <w:color w:val="16191F"/>
          <w:sz w:val="28"/>
          <w:szCs w:val="28"/>
          <w:lang w:val="ru-RU"/>
        </w:rPr>
        <w:t>Російської</w:t>
      </w:r>
      <w:proofErr w:type="spellEnd"/>
      <w:r w:rsidRPr="00AE0E40">
        <w:rPr>
          <w:color w:val="16191F"/>
          <w:sz w:val="28"/>
          <w:szCs w:val="28"/>
          <w:lang w:val="ru-RU"/>
        </w:rPr>
        <w:t xml:space="preserve"> </w:t>
      </w:r>
      <w:proofErr w:type="spellStart"/>
      <w:r w:rsidRPr="00AE0E40">
        <w:rPr>
          <w:color w:val="16191F"/>
          <w:sz w:val="28"/>
          <w:szCs w:val="28"/>
          <w:lang w:val="ru-RU"/>
        </w:rPr>
        <w:t>Федерації</w:t>
      </w:r>
      <w:proofErr w:type="spellEnd"/>
      <w:r w:rsidRPr="00AE0E40">
        <w:rPr>
          <w:color w:val="16191F"/>
          <w:sz w:val="28"/>
          <w:szCs w:val="28"/>
          <w:lang w:val="ru-RU"/>
        </w:rPr>
        <w:t>.</w:t>
      </w:r>
    </w:p>
    <w:p w14:paraId="4B6CFFF3" w14:textId="451FFC30" w:rsidR="00A511C3" w:rsidRPr="00DC350A" w:rsidRDefault="00B622FC" w:rsidP="008040F7">
      <w:pPr>
        <w:widowControl w:val="0"/>
        <w:adjustRightInd w:val="0"/>
        <w:ind w:firstLine="284"/>
        <w:jc w:val="both"/>
        <w:rPr>
          <w:sz w:val="28"/>
          <w:szCs w:val="28"/>
          <w:u w:color="0B5601"/>
        </w:rPr>
      </w:pPr>
      <w:proofErr w:type="spellStart"/>
      <w:r w:rsidRPr="00AE0E40">
        <w:rPr>
          <w:color w:val="16191F"/>
          <w:sz w:val="28"/>
          <w:szCs w:val="28"/>
          <w:lang w:val="ru-RU"/>
        </w:rPr>
        <w:t>Відповідно</w:t>
      </w:r>
      <w:proofErr w:type="spellEnd"/>
      <w:r w:rsidRPr="00AE0E40">
        <w:rPr>
          <w:color w:val="16191F"/>
          <w:sz w:val="28"/>
          <w:szCs w:val="28"/>
          <w:lang w:val="ru-RU"/>
        </w:rPr>
        <w:t xml:space="preserve">, </w:t>
      </w:r>
      <w:proofErr w:type="spellStart"/>
      <w:r w:rsidR="00984B92" w:rsidRPr="00AE0E40">
        <w:rPr>
          <w:color w:val="16191F"/>
          <w:sz w:val="28"/>
          <w:szCs w:val="28"/>
          <w:lang w:val="ru-RU"/>
        </w:rPr>
        <w:t>проведення</w:t>
      </w:r>
      <w:proofErr w:type="spellEnd"/>
      <w:r w:rsidR="00984B92" w:rsidRPr="00AE0E40">
        <w:rPr>
          <w:color w:val="16191F"/>
          <w:sz w:val="28"/>
          <w:szCs w:val="28"/>
          <w:lang w:val="ru-RU"/>
        </w:rPr>
        <w:t xml:space="preserve"> </w:t>
      </w:r>
      <w:proofErr w:type="spellStart"/>
      <w:r w:rsidR="00984B92" w:rsidRPr="00AE0E40">
        <w:rPr>
          <w:color w:val="16191F"/>
          <w:sz w:val="28"/>
          <w:szCs w:val="28"/>
          <w:lang w:val="ru-RU"/>
        </w:rPr>
        <w:t>виборів</w:t>
      </w:r>
      <w:proofErr w:type="spellEnd"/>
      <w:r w:rsidR="00984B92" w:rsidRPr="00AE0E40">
        <w:rPr>
          <w:color w:val="16191F"/>
          <w:sz w:val="28"/>
          <w:szCs w:val="28"/>
          <w:lang w:val="ru-RU"/>
        </w:rPr>
        <w:t xml:space="preserve"> </w:t>
      </w:r>
      <w:r w:rsidRPr="00AE0E40">
        <w:rPr>
          <w:color w:val="16191F"/>
          <w:sz w:val="28"/>
          <w:szCs w:val="28"/>
          <w:lang w:val="ru-RU"/>
        </w:rPr>
        <w:t xml:space="preserve">до </w:t>
      </w:r>
      <w:proofErr w:type="spellStart"/>
      <w:r w:rsidR="00984B92" w:rsidRPr="00AE0E40">
        <w:rPr>
          <w:color w:val="16191F"/>
          <w:sz w:val="28"/>
          <w:szCs w:val="28"/>
          <w:lang w:val="ru-RU"/>
        </w:rPr>
        <w:t>Державної</w:t>
      </w:r>
      <w:proofErr w:type="spellEnd"/>
      <w:r w:rsidR="00984B92" w:rsidRPr="00AE0E40">
        <w:rPr>
          <w:color w:val="16191F"/>
          <w:sz w:val="28"/>
          <w:szCs w:val="28"/>
          <w:lang w:val="ru-RU"/>
        </w:rPr>
        <w:t xml:space="preserve"> </w:t>
      </w:r>
      <w:proofErr w:type="spellStart"/>
      <w:r w:rsidR="00984B92" w:rsidRPr="00AE0E40">
        <w:rPr>
          <w:color w:val="16191F"/>
          <w:sz w:val="28"/>
          <w:szCs w:val="28"/>
          <w:lang w:val="ru-RU"/>
        </w:rPr>
        <w:t>Думи</w:t>
      </w:r>
      <w:proofErr w:type="spellEnd"/>
      <w:r w:rsidR="00984B92" w:rsidRPr="00AE0E40">
        <w:rPr>
          <w:color w:val="16191F"/>
          <w:sz w:val="28"/>
          <w:szCs w:val="28"/>
          <w:lang w:val="ru-RU"/>
        </w:rPr>
        <w:t xml:space="preserve"> на </w:t>
      </w:r>
      <w:proofErr w:type="spellStart"/>
      <w:r w:rsidR="00984B92" w:rsidRPr="00AE0E40">
        <w:rPr>
          <w:color w:val="16191F"/>
          <w:sz w:val="28"/>
          <w:szCs w:val="28"/>
          <w:lang w:val="ru-RU"/>
        </w:rPr>
        <w:t>окупованій</w:t>
      </w:r>
      <w:proofErr w:type="spellEnd"/>
      <w:r w:rsidR="00984B92" w:rsidRPr="00AE0E40">
        <w:rPr>
          <w:color w:val="16191F"/>
          <w:sz w:val="28"/>
          <w:szCs w:val="28"/>
          <w:lang w:val="ru-RU"/>
        </w:rPr>
        <w:t xml:space="preserve"> </w:t>
      </w:r>
      <w:proofErr w:type="spellStart"/>
      <w:r w:rsidR="00984B92" w:rsidRPr="00AE0E40">
        <w:rPr>
          <w:color w:val="16191F"/>
          <w:sz w:val="28"/>
          <w:szCs w:val="28"/>
          <w:lang w:val="ru-RU"/>
        </w:rPr>
        <w:t>українській</w:t>
      </w:r>
      <w:proofErr w:type="spellEnd"/>
      <w:r w:rsidR="00984B92" w:rsidRPr="00AE0E40">
        <w:rPr>
          <w:color w:val="16191F"/>
          <w:sz w:val="28"/>
          <w:szCs w:val="28"/>
          <w:lang w:val="ru-RU"/>
        </w:rPr>
        <w:t xml:space="preserve"> </w:t>
      </w:r>
      <w:proofErr w:type="spellStart"/>
      <w:r w:rsidR="00984B92" w:rsidRPr="00AE0E40">
        <w:rPr>
          <w:color w:val="16191F"/>
          <w:sz w:val="28"/>
          <w:szCs w:val="28"/>
          <w:lang w:val="ru-RU"/>
        </w:rPr>
        <w:t>території</w:t>
      </w:r>
      <w:proofErr w:type="spellEnd"/>
      <w:r w:rsidR="00984B92" w:rsidRPr="00AE0E40">
        <w:rPr>
          <w:color w:val="16191F"/>
          <w:sz w:val="28"/>
          <w:szCs w:val="28"/>
          <w:lang w:val="ru-RU"/>
        </w:rPr>
        <w:t xml:space="preserve"> </w:t>
      </w:r>
      <w:proofErr w:type="spellStart"/>
      <w:r w:rsidR="00984B92" w:rsidRPr="00AE0E40">
        <w:rPr>
          <w:color w:val="16191F"/>
          <w:sz w:val="28"/>
          <w:szCs w:val="28"/>
          <w:lang w:val="ru-RU"/>
        </w:rPr>
        <w:t>означає</w:t>
      </w:r>
      <w:proofErr w:type="spellEnd"/>
      <w:r w:rsidR="00984B92" w:rsidRPr="00AE0E40">
        <w:rPr>
          <w:color w:val="16191F"/>
          <w:sz w:val="28"/>
          <w:szCs w:val="28"/>
          <w:lang w:val="ru-RU"/>
        </w:rPr>
        <w:t xml:space="preserve">, </w:t>
      </w:r>
      <w:proofErr w:type="spellStart"/>
      <w:r w:rsidR="00984B92" w:rsidRPr="00AE0E40">
        <w:rPr>
          <w:color w:val="16191F"/>
          <w:sz w:val="28"/>
          <w:szCs w:val="28"/>
          <w:lang w:val="ru-RU"/>
        </w:rPr>
        <w:t>що</w:t>
      </w:r>
      <w:proofErr w:type="spellEnd"/>
      <w:r w:rsidR="00984B92" w:rsidRPr="00AE0E40">
        <w:rPr>
          <w:color w:val="16191F"/>
          <w:sz w:val="28"/>
          <w:szCs w:val="28"/>
          <w:lang w:val="ru-RU"/>
        </w:rPr>
        <w:t xml:space="preserve"> </w:t>
      </w:r>
      <w:r>
        <w:rPr>
          <w:sz w:val="28"/>
          <w:szCs w:val="28"/>
          <w:u w:color="0B5601"/>
        </w:rPr>
        <w:t xml:space="preserve">229 депутатів, тобто більшість від </w:t>
      </w:r>
      <w:r w:rsidRPr="000C0E4D">
        <w:rPr>
          <w:sz w:val="28"/>
          <w:szCs w:val="28"/>
          <w:u w:color="0B5601"/>
        </w:rPr>
        <w:t>конституційного</w:t>
      </w:r>
      <w:r>
        <w:rPr>
          <w:sz w:val="28"/>
          <w:szCs w:val="28"/>
          <w:u w:color="0B5601"/>
        </w:rPr>
        <w:t xml:space="preserve"> складу </w:t>
      </w:r>
      <w:r w:rsidRPr="00EF5347">
        <w:rPr>
          <w:sz w:val="28"/>
          <w:szCs w:val="28"/>
          <w:u w:color="0B5601"/>
        </w:rPr>
        <w:t>Державної Думи</w:t>
      </w:r>
      <w:r>
        <w:rPr>
          <w:sz w:val="28"/>
          <w:szCs w:val="28"/>
          <w:u w:color="0B5601"/>
        </w:rPr>
        <w:t xml:space="preserve"> </w:t>
      </w:r>
      <w:r w:rsidRPr="000C0E4D">
        <w:rPr>
          <w:sz w:val="28"/>
          <w:szCs w:val="28"/>
        </w:rPr>
        <w:t>Федеральних Зборів Російської Федерації</w:t>
      </w:r>
      <w:r w:rsidRPr="000C0E4D">
        <w:rPr>
          <w:sz w:val="28"/>
          <w:szCs w:val="28"/>
          <w:u w:color="0B5601"/>
        </w:rPr>
        <w:t>, є обраними у нелегітимний спосіб</w:t>
      </w:r>
      <w:r>
        <w:rPr>
          <w:sz w:val="28"/>
          <w:szCs w:val="28"/>
          <w:u w:color="0B5601"/>
        </w:rPr>
        <w:t>, відповідно, результат</w:t>
      </w:r>
      <w:r w:rsidR="008040F7">
        <w:rPr>
          <w:sz w:val="28"/>
          <w:szCs w:val="28"/>
          <w:u w:color="0B5601"/>
        </w:rPr>
        <w:t>и виборів є юридично нікчемними</w:t>
      </w:r>
      <w:r w:rsidR="00DC350A" w:rsidRPr="00AE0E40">
        <w:rPr>
          <w:color w:val="16191F"/>
          <w:sz w:val="28"/>
          <w:szCs w:val="28"/>
          <w:lang w:val="ru-RU"/>
        </w:rPr>
        <w:t xml:space="preserve">, </w:t>
      </w:r>
      <w:r w:rsidR="008040F7" w:rsidRPr="00AE0E40">
        <w:rPr>
          <w:color w:val="16191F"/>
          <w:sz w:val="28"/>
          <w:szCs w:val="28"/>
          <w:lang w:val="ru-RU"/>
        </w:rPr>
        <w:t xml:space="preserve">а </w:t>
      </w:r>
      <w:proofErr w:type="spellStart"/>
      <w:r w:rsidR="00DC350A" w:rsidRPr="00AE0E40">
        <w:rPr>
          <w:color w:val="16191F"/>
          <w:sz w:val="28"/>
          <w:szCs w:val="28"/>
          <w:lang w:val="ru-RU"/>
        </w:rPr>
        <w:t>всі</w:t>
      </w:r>
      <w:proofErr w:type="spellEnd"/>
      <w:r w:rsidR="00DC350A" w:rsidRPr="00AE0E40">
        <w:rPr>
          <w:color w:val="16191F"/>
          <w:sz w:val="28"/>
          <w:szCs w:val="28"/>
          <w:lang w:val="ru-RU"/>
        </w:rPr>
        <w:t xml:space="preserve"> </w:t>
      </w:r>
      <w:proofErr w:type="spellStart"/>
      <w:r w:rsidR="00DC350A" w:rsidRPr="00AE0E40">
        <w:rPr>
          <w:color w:val="16191F"/>
          <w:sz w:val="28"/>
          <w:szCs w:val="28"/>
          <w:lang w:val="ru-RU"/>
        </w:rPr>
        <w:t>акти</w:t>
      </w:r>
      <w:proofErr w:type="spellEnd"/>
      <w:r w:rsidR="00DC350A" w:rsidRPr="00AE0E40">
        <w:rPr>
          <w:color w:val="16191F"/>
          <w:sz w:val="28"/>
          <w:szCs w:val="28"/>
          <w:lang w:val="ru-RU"/>
        </w:rPr>
        <w:t xml:space="preserve"> і </w:t>
      </w:r>
      <w:proofErr w:type="spellStart"/>
      <w:r w:rsidR="00DC350A" w:rsidRPr="00AE0E40">
        <w:rPr>
          <w:color w:val="16191F"/>
          <w:sz w:val="28"/>
          <w:szCs w:val="28"/>
          <w:lang w:val="ru-RU"/>
        </w:rPr>
        <w:t>рішення</w:t>
      </w:r>
      <w:proofErr w:type="spellEnd"/>
      <w:r w:rsidR="00DC350A" w:rsidRPr="00AE0E40">
        <w:rPr>
          <w:color w:val="16191F"/>
          <w:sz w:val="28"/>
          <w:szCs w:val="28"/>
          <w:lang w:val="ru-RU"/>
        </w:rPr>
        <w:t xml:space="preserve"> </w:t>
      </w:r>
      <w:proofErr w:type="spellStart"/>
      <w:r w:rsidR="00DC350A" w:rsidRPr="00AE0E40">
        <w:rPr>
          <w:color w:val="16191F"/>
          <w:sz w:val="28"/>
          <w:szCs w:val="28"/>
          <w:lang w:val="ru-RU"/>
        </w:rPr>
        <w:t>Державної</w:t>
      </w:r>
      <w:proofErr w:type="spellEnd"/>
      <w:r w:rsidR="00DC350A" w:rsidRPr="00AE0E40">
        <w:rPr>
          <w:color w:val="16191F"/>
          <w:sz w:val="28"/>
          <w:szCs w:val="28"/>
          <w:lang w:val="ru-RU"/>
        </w:rPr>
        <w:t xml:space="preserve"> </w:t>
      </w:r>
      <w:proofErr w:type="spellStart"/>
      <w:r w:rsidR="00DC350A" w:rsidRPr="00AE0E40">
        <w:rPr>
          <w:color w:val="16191F"/>
          <w:sz w:val="28"/>
          <w:szCs w:val="28"/>
          <w:lang w:val="ru-RU"/>
        </w:rPr>
        <w:t>Думи</w:t>
      </w:r>
      <w:proofErr w:type="spellEnd"/>
      <w:r w:rsidR="00DC350A" w:rsidRPr="00AE0E40">
        <w:rPr>
          <w:color w:val="16191F"/>
          <w:sz w:val="28"/>
          <w:szCs w:val="28"/>
          <w:lang w:val="ru-RU"/>
        </w:rPr>
        <w:t xml:space="preserve"> </w:t>
      </w:r>
      <w:r w:rsidR="00DC350A" w:rsidRPr="00EF5347">
        <w:rPr>
          <w:sz w:val="28"/>
          <w:szCs w:val="28"/>
          <w:u w:color="0B5601"/>
        </w:rPr>
        <w:t>Федеральних Зборів Російської Федерації сьомого скликання</w:t>
      </w:r>
      <w:r w:rsidR="008040F7" w:rsidRPr="00AE0E40">
        <w:rPr>
          <w:color w:val="16191F"/>
          <w:sz w:val="28"/>
          <w:szCs w:val="28"/>
          <w:lang w:val="ru-RU"/>
        </w:rPr>
        <w:t xml:space="preserve"> є </w:t>
      </w:r>
      <w:proofErr w:type="spellStart"/>
      <w:r w:rsidR="008040F7" w:rsidRPr="00AE0E40">
        <w:rPr>
          <w:color w:val="16191F"/>
          <w:sz w:val="28"/>
          <w:szCs w:val="28"/>
          <w:lang w:val="ru-RU"/>
        </w:rPr>
        <w:t>нелегі</w:t>
      </w:r>
      <w:r w:rsidR="00DC350A" w:rsidRPr="00AE0E40">
        <w:rPr>
          <w:color w:val="16191F"/>
          <w:sz w:val="28"/>
          <w:szCs w:val="28"/>
          <w:lang w:val="ru-RU"/>
        </w:rPr>
        <w:t>тимними</w:t>
      </w:r>
      <w:proofErr w:type="spellEnd"/>
      <w:r w:rsidR="008040F7" w:rsidRPr="00AE0E40">
        <w:rPr>
          <w:color w:val="16191F"/>
          <w:sz w:val="28"/>
          <w:szCs w:val="28"/>
          <w:lang w:val="ru-RU"/>
        </w:rPr>
        <w:t>.</w:t>
      </w:r>
    </w:p>
    <w:p w14:paraId="2B896D60" w14:textId="771A91F4" w:rsidR="00DC350A" w:rsidRDefault="000C1F96" w:rsidP="00DC350A">
      <w:pPr>
        <w:widowControl w:val="0"/>
        <w:adjustRightInd w:val="0"/>
        <w:ind w:firstLine="284"/>
        <w:jc w:val="both"/>
        <w:rPr>
          <w:sz w:val="28"/>
          <w:szCs w:val="28"/>
          <w:u w:color="0B5601"/>
        </w:rPr>
      </w:pPr>
      <w:r w:rsidRPr="002A121F">
        <w:rPr>
          <w:sz w:val="28"/>
          <w:szCs w:val="28"/>
          <w:u w:color="0B5601"/>
        </w:rPr>
        <w:t xml:space="preserve">Російською Федерацією </w:t>
      </w:r>
      <w:r w:rsidR="00DC350A">
        <w:rPr>
          <w:sz w:val="28"/>
          <w:szCs w:val="28"/>
          <w:u w:color="0B5601"/>
        </w:rPr>
        <w:t xml:space="preserve">системно здійснюється порушення вимог міжнародного права, про що свідчить також проведення виборів на окупованих територіях </w:t>
      </w:r>
      <w:r w:rsidR="00DC350A" w:rsidRPr="002A121F">
        <w:rPr>
          <w:sz w:val="28"/>
          <w:szCs w:val="28"/>
          <w:u w:color="0B5601"/>
        </w:rPr>
        <w:t xml:space="preserve">Абхазії та Південної Осетії. </w:t>
      </w:r>
    </w:p>
    <w:p w14:paraId="2FA3DAC1" w14:textId="7B70A57C" w:rsidR="00A511C3" w:rsidRPr="00EF5347" w:rsidRDefault="00A511C3" w:rsidP="00A511C3">
      <w:pPr>
        <w:widowControl w:val="0"/>
        <w:adjustRightInd w:val="0"/>
        <w:ind w:firstLine="284"/>
        <w:jc w:val="both"/>
        <w:rPr>
          <w:sz w:val="28"/>
          <w:szCs w:val="28"/>
          <w:u w:color="0B5601"/>
        </w:rPr>
      </w:pPr>
      <w:r w:rsidRPr="00B9205B">
        <w:rPr>
          <w:sz w:val="28"/>
          <w:szCs w:val="28"/>
          <w:u w:color="0B5601"/>
        </w:rPr>
        <w:t>Враховуючи вищевикладене, вважаємо, що наявність у Державній Думі Федеральних</w:t>
      </w:r>
      <w:r w:rsidRPr="00EF5347">
        <w:rPr>
          <w:sz w:val="28"/>
          <w:szCs w:val="28"/>
          <w:u w:color="0B5601"/>
        </w:rPr>
        <w:t xml:space="preserve"> Зборів Російської Федерації сьомого скликання депутатів, обраних внаслідок проведення </w:t>
      </w:r>
      <w:r w:rsidR="000C1F96">
        <w:rPr>
          <w:sz w:val="28"/>
          <w:szCs w:val="28"/>
          <w:u w:color="0B5601"/>
        </w:rPr>
        <w:t>незаконних виборів на окупованих</w:t>
      </w:r>
      <w:r w:rsidRPr="00EF5347">
        <w:rPr>
          <w:sz w:val="28"/>
          <w:szCs w:val="28"/>
          <w:u w:color="0B5601"/>
        </w:rPr>
        <w:t xml:space="preserve"> Російською Федерацією території, призводить до </w:t>
      </w:r>
      <w:r>
        <w:rPr>
          <w:sz w:val="28"/>
          <w:szCs w:val="28"/>
          <w:u w:color="0B5601"/>
        </w:rPr>
        <w:t>нелегітимності</w:t>
      </w:r>
      <w:r w:rsidRPr="00EF5347">
        <w:rPr>
          <w:sz w:val="28"/>
          <w:szCs w:val="28"/>
          <w:u w:color="0B5601"/>
        </w:rPr>
        <w:t xml:space="preserve"> виборів від 18 вересня 2016 року в Державну Думу в цілому, та </w:t>
      </w:r>
      <w:r>
        <w:rPr>
          <w:sz w:val="28"/>
          <w:szCs w:val="28"/>
          <w:u w:color="0B5601"/>
        </w:rPr>
        <w:t>відповідно, не</w:t>
      </w:r>
      <w:r w:rsidRPr="00EF5347">
        <w:rPr>
          <w:sz w:val="28"/>
          <w:szCs w:val="28"/>
          <w:u w:color="0B5601"/>
        </w:rPr>
        <w:t>легітимність всієї нижньої палати російського парламенту, її актів та рішень</w:t>
      </w:r>
      <w:r>
        <w:rPr>
          <w:sz w:val="28"/>
          <w:szCs w:val="28"/>
          <w:u w:color="0B5601"/>
        </w:rPr>
        <w:t>.</w:t>
      </w:r>
    </w:p>
    <w:p w14:paraId="3C0BF0E9" w14:textId="77777777" w:rsidR="00CE2EC2" w:rsidRPr="000E35CB" w:rsidRDefault="00CE2EC2" w:rsidP="00CE2EC2">
      <w:pPr>
        <w:pStyle w:val="a4"/>
        <w:spacing w:line="322" w:lineRule="exact"/>
        <w:ind w:firstLine="540"/>
        <w:jc w:val="both"/>
      </w:pPr>
    </w:p>
    <w:p w14:paraId="3125E978" w14:textId="77777777" w:rsidR="00CE2EC2" w:rsidRPr="000E35CB" w:rsidRDefault="00CE2EC2" w:rsidP="00CE2EC2">
      <w:pPr>
        <w:ind w:firstLine="540"/>
        <w:jc w:val="both"/>
        <w:rPr>
          <w:b/>
          <w:sz w:val="28"/>
          <w:szCs w:val="28"/>
        </w:rPr>
      </w:pPr>
      <w:r w:rsidRPr="000E35CB">
        <w:rPr>
          <w:b/>
          <w:sz w:val="28"/>
          <w:szCs w:val="28"/>
        </w:rPr>
        <w:t>3. Загальна характеристика та основні положення законопроекту</w:t>
      </w:r>
    </w:p>
    <w:p w14:paraId="167A7DBC" w14:textId="77777777" w:rsidR="00F76FD4" w:rsidRPr="00AE0E40" w:rsidRDefault="00CE2EC2" w:rsidP="00F76FD4">
      <w:pPr>
        <w:pStyle w:val="a4"/>
        <w:spacing w:line="322" w:lineRule="exact"/>
        <w:ind w:firstLine="540"/>
        <w:jc w:val="both"/>
        <w:rPr>
          <w:u w:color="0B5601"/>
        </w:rPr>
      </w:pPr>
      <w:r w:rsidRPr="00AE0E40">
        <w:rPr>
          <w:u w:color="0B5601"/>
        </w:rPr>
        <w:t>Проектом постанови пропонується</w:t>
      </w:r>
      <w:r w:rsidR="00F76FD4" w:rsidRPr="00AE0E40">
        <w:rPr>
          <w:u w:color="0B5601"/>
        </w:rPr>
        <w:t>: в</w:t>
      </w:r>
      <w:r w:rsidR="00F76FD4" w:rsidRPr="00F76FD4">
        <w:t xml:space="preserve">изнати, що з огляду на незаконне проведення виборів на тимчасово окупованій території Автономної Республіки Крим та міста Севастополь, проведення виборів до Державної Думи Федеральних Зборів Російської Федерації сьомого скликання є порушенням Конституції України та законодавства України, основних принципів та норм міжнародного права, Статуту ООН, Гельсінського Заключного акту, Будапештського меморандуму 1994 року, Резолюції Генеральної Асамблеї ООН про територіальну цілісність України № 68/262, ухваленої 27 березня 2014 року на 68-й сесії </w:t>
      </w:r>
      <w:hyperlink r:id="rId9" w:history="1">
        <w:r w:rsidR="00F76FD4" w:rsidRPr="00F76FD4">
          <w:t>Генеральної Асамблеї ООН</w:t>
        </w:r>
      </w:hyperlink>
      <w:r w:rsidR="00F76FD4" w:rsidRPr="00F76FD4">
        <w:t xml:space="preserve"> та </w:t>
      </w:r>
      <w:r w:rsidR="00F76FD4">
        <w:t>інших міжнародно-правових актів; н</w:t>
      </w:r>
      <w:r w:rsidR="00F76FD4" w:rsidRPr="00F76FD4">
        <w:t>е визнавати легітимність виборів до Державної Думи Федеральних Зборів Російської Федерації сьомого скликання, їх результатів та юридичних наслідків, та відповідно, складу, повноважень, актів та рішень Державної Думи Федеральних Зборів Російської Федерації сьомого скликання</w:t>
      </w:r>
      <w:r w:rsidR="00F76FD4">
        <w:t>; з</w:t>
      </w:r>
      <w:r w:rsidR="00F76FD4" w:rsidRPr="00F76FD4">
        <w:t>вернутись до</w:t>
      </w:r>
      <w:r w:rsidR="00F76FD4" w:rsidRPr="00F76FD4">
        <w:rPr>
          <w:u w:color="0B5601"/>
        </w:rPr>
        <w:t xml:space="preserve"> Ради Безпеки і Генеральної Асамблеї ООН, </w:t>
      </w:r>
      <w:r w:rsidR="00F76FD4" w:rsidRPr="00F76FD4">
        <w:t xml:space="preserve"> парламентів іноземних держав, парламентських асамблей та міжнародних організацій із закликом не визнавати легітимність  виборів до Державної Думи Федеральних Зборів Російської Федерації сьомого скликання, їх результатів та правових наслідків, та відповідно, складу, повноважень, актів та рішень Державної Думи Федеральних Зборів Російської Федерації сьомого скликання</w:t>
      </w:r>
      <w:r w:rsidR="00F76FD4">
        <w:t>; з</w:t>
      </w:r>
      <w:r w:rsidR="00F76FD4" w:rsidRPr="00F76FD4">
        <w:t>аяву Верховної Ради України “Про невизнання Україною легітимності виборів до Державної Думи Федеральних Зборів Російської Федерації сьомого скликання, їх результатів та правових наслідків, та відповідно, складу, повноважень, актів та рішень Державної Думи Федеральних Зборів Російської Федерації сьомого скликання</w:t>
      </w:r>
      <w:r w:rsidR="00F76FD4">
        <w:t>” схвалити (додається); д</w:t>
      </w:r>
      <w:r w:rsidR="00F76FD4" w:rsidRPr="00F76FD4">
        <w:t xml:space="preserve">оручити Голові Верховної Ради України невідкладно направити </w:t>
      </w:r>
      <w:r w:rsidR="00F76FD4" w:rsidRPr="00F76FD4">
        <w:lastRenderedPageBreak/>
        <w:t xml:space="preserve">текст Заяви до </w:t>
      </w:r>
      <w:r w:rsidR="00F76FD4" w:rsidRPr="00F76FD4">
        <w:rPr>
          <w:u w:color="0B5601"/>
        </w:rPr>
        <w:t>Ради Безпеки і Генеральної Асамблеї ООН</w:t>
      </w:r>
      <w:r w:rsidR="00F76FD4" w:rsidRPr="00F76FD4">
        <w:t>, парламентів іноземних держав, парламентських асамблей та міжнародних організацій.</w:t>
      </w:r>
    </w:p>
    <w:p w14:paraId="7436404E" w14:textId="77777777" w:rsidR="00CE2EC2" w:rsidRPr="00AE0E40" w:rsidRDefault="00CE2EC2" w:rsidP="00CE2EC2">
      <w:pPr>
        <w:pStyle w:val="ab"/>
        <w:keepNext w:val="0"/>
        <w:spacing w:line="240" w:lineRule="auto"/>
        <w:rPr>
          <w:szCs w:val="28"/>
        </w:rPr>
      </w:pPr>
    </w:p>
    <w:p w14:paraId="604DD437" w14:textId="77777777" w:rsidR="00CE2EC2" w:rsidRPr="000E35CB" w:rsidRDefault="00CE2EC2" w:rsidP="00CE2EC2">
      <w:pPr>
        <w:pStyle w:val="a4"/>
        <w:ind w:firstLine="540"/>
        <w:jc w:val="both"/>
        <w:rPr>
          <w:b/>
          <w:bCs/>
        </w:rPr>
      </w:pPr>
      <w:r w:rsidRPr="000E35CB">
        <w:rPr>
          <w:b/>
          <w:bCs/>
        </w:rPr>
        <w:t>4. Стан нормативно-правової бази у даній сфері правового регулювання</w:t>
      </w:r>
    </w:p>
    <w:p w14:paraId="24D320C4" w14:textId="77777777" w:rsidR="00CE2EC2" w:rsidRPr="00AE0E40" w:rsidRDefault="00CE2EC2" w:rsidP="00CE2EC2">
      <w:pPr>
        <w:pStyle w:val="HTML0"/>
        <w:shd w:val="clear" w:color="auto" w:fill="FFFFFF"/>
        <w:spacing w:after="120"/>
        <w:ind w:firstLine="540"/>
        <w:jc w:val="both"/>
        <w:rPr>
          <w:rFonts w:ascii="Times New Roman" w:hAnsi="Times New Roman" w:cs="Times New Roman"/>
          <w:sz w:val="28"/>
          <w:szCs w:val="28"/>
        </w:rPr>
      </w:pPr>
      <w:r w:rsidRPr="00A452DD">
        <w:rPr>
          <w:rFonts w:ascii="Times New Roman" w:hAnsi="Times New Roman" w:cs="Times New Roman"/>
          <w:sz w:val="28"/>
          <w:szCs w:val="28"/>
          <w:lang w:val="uk-UA"/>
        </w:rPr>
        <w:t>У даній сфері правового регулювання діють положення Конституції України</w:t>
      </w:r>
      <w:r>
        <w:rPr>
          <w:rFonts w:ascii="Times New Roman" w:hAnsi="Times New Roman" w:cs="Times New Roman"/>
          <w:sz w:val="28"/>
          <w:szCs w:val="28"/>
          <w:lang w:val="uk-UA"/>
        </w:rPr>
        <w:t xml:space="preserve">, </w:t>
      </w:r>
      <w:r w:rsidRPr="00AE0E40">
        <w:rPr>
          <w:rFonts w:ascii="Times New Roman" w:hAnsi="Times New Roman" w:cs="Times New Roman"/>
          <w:sz w:val="28"/>
          <w:szCs w:val="28"/>
          <w:u w:color="0B5601"/>
        </w:rPr>
        <w:t xml:space="preserve">Статут ООН, </w:t>
      </w:r>
      <w:proofErr w:type="spellStart"/>
      <w:r w:rsidRPr="00AE0E40">
        <w:rPr>
          <w:rFonts w:ascii="Times New Roman" w:hAnsi="Times New Roman" w:cs="Times New Roman"/>
          <w:sz w:val="28"/>
          <w:szCs w:val="28"/>
          <w:u w:color="0B5601"/>
        </w:rPr>
        <w:t>Гельсінський</w:t>
      </w:r>
      <w:proofErr w:type="spellEnd"/>
      <w:r w:rsidRPr="00AE0E40">
        <w:rPr>
          <w:rFonts w:ascii="Times New Roman" w:hAnsi="Times New Roman" w:cs="Times New Roman"/>
          <w:sz w:val="28"/>
          <w:szCs w:val="28"/>
          <w:u w:color="0B5601"/>
        </w:rPr>
        <w:t xml:space="preserve"> </w:t>
      </w:r>
      <w:proofErr w:type="spellStart"/>
      <w:r w:rsidRPr="00AE0E40">
        <w:rPr>
          <w:rFonts w:ascii="Times New Roman" w:hAnsi="Times New Roman" w:cs="Times New Roman"/>
          <w:sz w:val="28"/>
          <w:szCs w:val="28"/>
          <w:u w:color="0B5601"/>
        </w:rPr>
        <w:t>Заключний</w:t>
      </w:r>
      <w:proofErr w:type="spellEnd"/>
      <w:r w:rsidRPr="00AE0E40">
        <w:rPr>
          <w:rFonts w:ascii="Times New Roman" w:hAnsi="Times New Roman" w:cs="Times New Roman"/>
          <w:sz w:val="28"/>
          <w:szCs w:val="28"/>
          <w:u w:color="0B5601"/>
        </w:rPr>
        <w:t xml:space="preserve"> акт і </w:t>
      </w:r>
      <w:proofErr w:type="spellStart"/>
      <w:r w:rsidRPr="00AE0E40">
        <w:rPr>
          <w:rFonts w:ascii="Times New Roman" w:hAnsi="Times New Roman" w:cs="Times New Roman"/>
          <w:sz w:val="28"/>
          <w:szCs w:val="28"/>
          <w:u w:color="0B5601"/>
        </w:rPr>
        <w:t>Будапештський</w:t>
      </w:r>
      <w:proofErr w:type="spellEnd"/>
      <w:r w:rsidRPr="00AE0E40">
        <w:rPr>
          <w:rFonts w:ascii="Times New Roman" w:hAnsi="Times New Roman" w:cs="Times New Roman"/>
          <w:sz w:val="28"/>
          <w:szCs w:val="28"/>
          <w:u w:color="0B5601"/>
        </w:rPr>
        <w:t xml:space="preserve"> меморандум 1994 року</w:t>
      </w:r>
      <w:r>
        <w:rPr>
          <w:rFonts w:ascii="Times New Roman" w:hAnsi="Times New Roman" w:cs="Times New Roman"/>
          <w:sz w:val="28"/>
          <w:szCs w:val="28"/>
          <w:lang w:val="uk-UA"/>
        </w:rPr>
        <w:t xml:space="preserve">. </w:t>
      </w:r>
      <w:r w:rsidRPr="000E35CB">
        <w:rPr>
          <w:rFonts w:ascii="Times New Roman" w:hAnsi="Times New Roman" w:cs="Times New Roman"/>
          <w:sz w:val="28"/>
          <w:szCs w:val="28"/>
          <w:lang w:val="uk-UA"/>
        </w:rPr>
        <w:t>Прийняття запропонованого законопроекту не потребує внесення змін до інших законодавчих актів.</w:t>
      </w:r>
    </w:p>
    <w:p w14:paraId="529CD06D" w14:textId="77777777" w:rsidR="00CE2EC2" w:rsidRPr="000E35CB" w:rsidRDefault="00CE2EC2" w:rsidP="00CE2EC2">
      <w:pPr>
        <w:pStyle w:val="a8"/>
        <w:spacing w:after="0"/>
        <w:ind w:left="0" w:firstLine="540"/>
        <w:jc w:val="both"/>
        <w:rPr>
          <w:sz w:val="28"/>
          <w:szCs w:val="28"/>
        </w:rPr>
      </w:pPr>
    </w:p>
    <w:p w14:paraId="64F4BB8A" w14:textId="77777777" w:rsidR="00CE2EC2" w:rsidRPr="000E35CB" w:rsidRDefault="00CE2EC2" w:rsidP="00CE2EC2">
      <w:pPr>
        <w:pStyle w:val="a9"/>
        <w:tabs>
          <w:tab w:val="left" w:pos="0"/>
        </w:tabs>
        <w:spacing w:before="0"/>
        <w:ind w:firstLine="540"/>
        <w:jc w:val="both"/>
        <w:rPr>
          <w:rFonts w:ascii="Times New Roman" w:hAnsi="Times New Roman" w:cs="Times New Roman"/>
          <w:b/>
          <w:bCs/>
          <w:sz w:val="28"/>
          <w:szCs w:val="28"/>
        </w:rPr>
      </w:pPr>
      <w:r w:rsidRPr="000E35CB">
        <w:rPr>
          <w:rFonts w:ascii="Times New Roman" w:hAnsi="Times New Roman" w:cs="Times New Roman"/>
          <w:b/>
          <w:bCs/>
          <w:sz w:val="28"/>
          <w:szCs w:val="28"/>
        </w:rPr>
        <w:t>5. Фінансово-економічне обґрунтування</w:t>
      </w:r>
    </w:p>
    <w:p w14:paraId="1BCB8416" w14:textId="66437EC4" w:rsidR="00CE2EC2" w:rsidRPr="00AE0E40" w:rsidRDefault="00CE2EC2" w:rsidP="00CE2EC2">
      <w:pPr>
        <w:tabs>
          <w:tab w:val="num" w:pos="1260"/>
        </w:tabs>
        <w:spacing w:after="120"/>
        <w:ind w:firstLine="540"/>
        <w:jc w:val="both"/>
        <w:rPr>
          <w:sz w:val="28"/>
          <w:szCs w:val="28"/>
        </w:rPr>
      </w:pPr>
      <w:r w:rsidRPr="000E35CB">
        <w:rPr>
          <w:sz w:val="28"/>
          <w:szCs w:val="28"/>
        </w:rPr>
        <w:t>Реалізація положень проекту під час його практичного застосування після його прийняття не впливатиме на видаткову та дохідну частини державного або місцевих бюджетів.</w:t>
      </w:r>
      <w:r w:rsidR="00AE0E40" w:rsidRPr="00AE0E40">
        <w:rPr>
          <w:sz w:val="28"/>
          <w:szCs w:val="28"/>
          <w:lang w:val="ru-RU"/>
        </w:rPr>
        <w:t xml:space="preserve"> </w:t>
      </w:r>
      <w:r w:rsidR="00AE0E40">
        <w:rPr>
          <w:sz w:val="28"/>
          <w:szCs w:val="28"/>
        </w:rPr>
        <w:t>На момент внесення не передбачає витрат з Державного бюджету.</w:t>
      </w:r>
    </w:p>
    <w:p w14:paraId="6997097F" w14:textId="77777777" w:rsidR="00CE2EC2" w:rsidRPr="000E35CB" w:rsidRDefault="00CE2EC2" w:rsidP="00CE2EC2">
      <w:pPr>
        <w:tabs>
          <w:tab w:val="left" w:pos="0"/>
        </w:tabs>
        <w:ind w:firstLine="540"/>
        <w:jc w:val="both"/>
        <w:rPr>
          <w:sz w:val="28"/>
          <w:szCs w:val="28"/>
        </w:rPr>
      </w:pPr>
    </w:p>
    <w:p w14:paraId="62542E3E" w14:textId="77777777" w:rsidR="00CE2EC2" w:rsidRPr="00CE2EC2" w:rsidRDefault="00CE2EC2" w:rsidP="00CE2EC2">
      <w:pPr>
        <w:tabs>
          <w:tab w:val="left" w:pos="0"/>
        </w:tabs>
        <w:ind w:firstLine="540"/>
        <w:jc w:val="both"/>
        <w:rPr>
          <w:b/>
          <w:sz w:val="28"/>
          <w:szCs w:val="28"/>
        </w:rPr>
      </w:pPr>
      <w:r w:rsidRPr="000E35CB">
        <w:rPr>
          <w:b/>
          <w:sz w:val="28"/>
          <w:szCs w:val="28"/>
        </w:rPr>
        <w:t>6.Прогноз соціально-економічних та інших наслідків прийняття</w:t>
      </w:r>
    </w:p>
    <w:p w14:paraId="527EE9F2" w14:textId="77777777" w:rsidR="00CE2EC2" w:rsidRPr="00AE0E40" w:rsidRDefault="00CE2EC2" w:rsidP="00CE2EC2">
      <w:pPr>
        <w:widowControl w:val="0"/>
        <w:adjustRightInd w:val="0"/>
        <w:ind w:firstLine="284"/>
        <w:jc w:val="both"/>
        <w:rPr>
          <w:sz w:val="28"/>
          <w:szCs w:val="28"/>
          <w:u w:color="0B5601"/>
          <w:lang w:val="ru-RU"/>
        </w:rPr>
      </w:pPr>
      <w:r w:rsidRPr="00A452DD">
        <w:rPr>
          <w:sz w:val="28"/>
          <w:szCs w:val="28"/>
        </w:rPr>
        <w:t xml:space="preserve">Прийняття </w:t>
      </w:r>
      <w:r>
        <w:rPr>
          <w:sz w:val="28"/>
          <w:szCs w:val="28"/>
        </w:rPr>
        <w:t>проекту Постанови сприятиме захисту</w:t>
      </w:r>
      <w:r w:rsidRPr="00AE0E40">
        <w:rPr>
          <w:sz w:val="28"/>
          <w:szCs w:val="28"/>
          <w:u w:color="0B5601"/>
          <w:lang w:val="ru-RU"/>
        </w:rPr>
        <w:t xml:space="preserve"> державного </w:t>
      </w:r>
      <w:proofErr w:type="spellStart"/>
      <w:r w:rsidRPr="00AE0E40">
        <w:rPr>
          <w:sz w:val="28"/>
          <w:szCs w:val="28"/>
          <w:u w:color="0B5601"/>
          <w:lang w:val="ru-RU"/>
        </w:rPr>
        <w:t>суверенітету</w:t>
      </w:r>
      <w:proofErr w:type="spellEnd"/>
      <w:r w:rsidRPr="00AE0E40">
        <w:rPr>
          <w:sz w:val="28"/>
          <w:szCs w:val="28"/>
          <w:u w:color="0B5601"/>
          <w:lang w:val="ru-RU"/>
        </w:rPr>
        <w:t xml:space="preserve"> </w:t>
      </w:r>
      <w:proofErr w:type="spellStart"/>
      <w:r w:rsidRPr="00AE0E40">
        <w:rPr>
          <w:sz w:val="28"/>
          <w:szCs w:val="28"/>
          <w:u w:color="0B5601"/>
          <w:lang w:val="ru-RU"/>
        </w:rPr>
        <w:t>України</w:t>
      </w:r>
      <w:proofErr w:type="spellEnd"/>
      <w:r w:rsidRPr="00AE0E40">
        <w:rPr>
          <w:sz w:val="28"/>
          <w:szCs w:val="28"/>
          <w:u w:color="0B5601"/>
          <w:lang w:val="ru-RU"/>
        </w:rPr>
        <w:t xml:space="preserve"> та </w:t>
      </w:r>
      <w:proofErr w:type="spellStart"/>
      <w:r w:rsidRPr="00AE0E40">
        <w:rPr>
          <w:sz w:val="28"/>
          <w:szCs w:val="28"/>
          <w:u w:color="0B5601"/>
          <w:lang w:val="ru-RU"/>
        </w:rPr>
        <w:t>її</w:t>
      </w:r>
      <w:proofErr w:type="spellEnd"/>
      <w:r w:rsidRPr="00AE0E40">
        <w:rPr>
          <w:sz w:val="28"/>
          <w:szCs w:val="28"/>
          <w:u w:color="0B5601"/>
          <w:lang w:val="ru-RU"/>
        </w:rPr>
        <w:t xml:space="preserve"> </w:t>
      </w:r>
      <w:proofErr w:type="spellStart"/>
      <w:r w:rsidRPr="00AE0E40">
        <w:rPr>
          <w:sz w:val="28"/>
          <w:szCs w:val="28"/>
          <w:u w:color="0B5601"/>
          <w:lang w:val="ru-RU"/>
        </w:rPr>
        <w:t>територіальної</w:t>
      </w:r>
      <w:proofErr w:type="spellEnd"/>
      <w:r w:rsidRPr="00AE0E40">
        <w:rPr>
          <w:sz w:val="28"/>
          <w:szCs w:val="28"/>
          <w:u w:color="0B5601"/>
          <w:lang w:val="ru-RU"/>
        </w:rPr>
        <w:t xml:space="preserve"> </w:t>
      </w:r>
      <w:proofErr w:type="spellStart"/>
      <w:r w:rsidRPr="00AE0E40">
        <w:rPr>
          <w:sz w:val="28"/>
          <w:szCs w:val="28"/>
          <w:u w:color="0B5601"/>
          <w:lang w:val="ru-RU"/>
        </w:rPr>
        <w:t>цілісності</w:t>
      </w:r>
      <w:proofErr w:type="spellEnd"/>
      <w:r w:rsidRPr="00AE0E40">
        <w:rPr>
          <w:sz w:val="28"/>
          <w:szCs w:val="28"/>
          <w:u w:color="0B5601"/>
          <w:lang w:val="ru-RU"/>
        </w:rPr>
        <w:t xml:space="preserve">, а </w:t>
      </w:r>
      <w:proofErr w:type="spellStart"/>
      <w:r w:rsidRPr="00AE0E40">
        <w:rPr>
          <w:sz w:val="28"/>
          <w:szCs w:val="28"/>
          <w:u w:color="0B5601"/>
          <w:lang w:val="ru-RU"/>
        </w:rPr>
        <w:t>також</w:t>
      </w:r>
      <w:proofErr w:type="spellEnd"/>
      <w:r w:rsidRPr="00AE0E40">
        <w:rPr>
          <w:sz w:val="28"/>
          <w:szCs w:val="28"/>
          <w:u w:color="0B5601"/>
          <w:lang w:val="ru-RU"/>
        </w:rPr>
        <w:t xml:space="preserve">, </w:t>
      </w:r>
      <w:proofErr w:type="spellStart"/>
      <w:r w:rsidRPr="00AE0E40">
        <w:rPr>
          <w:sz w:val="28"/>
          <w:szCs w:val="28"/>
          <w:u w:color="0B5601"/>
          <w:lang w:val="ru-RU"/>
        </w:rPr>
        <w:t>базових</w:t>
      </w:r>
      <w:proofErr w:type="spellEnd"/>
      <w:r w:rsidRPr="00AE0E40">
        <w:rPr>
          <w:sz w:val="28"/>
          <w:szCs w:val="28"/>
          <w:u w:color="0B5601"/>
          <w:lang w:val="ru-RU"/>
        </w:rPr>
        <w:t xml:space="preserve"> </w:t>
      </w:r>
      <w:proofErr w:type="spellStart"/>
      <w:r w:rsidRPr="00AE0E40">
        <w:rPr>
          <w:sz w:val="28"/>
          <w:szCs w:val="28"/>
          <w:u w:color="0B5601"/>
          <w:lang w:val="ru-RU"/>
        </w:rPr>
        <w:t>принципів</w:t>
      </w:r>
      <w:proofErr w:type="spellEnd"/>
      <w:r w:rsidRPr="00AE0E40">
        <w:rPr>
          <w:sz w:val="28"/>
          <w:szCs w:val="28"/>
          <w:u w:color="0B5601"/>
          <w:lang w:val="ru-RU"/>
        </w:rPr>
        <w:t xml:space="preserve"> </w:t>
      </w:r>
      <w:proofErr w:type="spellStart"/>
      <w:r w:rsidRPr="00AE0E40">
        <w:rPr>
          <w:sz w:val="28"/>
          <w:szCs w:val="28"/>
          <w:u w:color="0B5601"/>
          <w:lang w:val="ru-RU"/>
        </w:rPr>
        <w:t>міжнародних</w:t>
      </w:r>
      <w:proofErr w:type="spellEnd"/>
      <w:r w:rsidRPr="00AE0E40">
        <w:rPr>
          <w:sz w:val="28"/>
          <w:szCs w:val="28"/>
          <w:u w:color="0B5601"/>
          <w:lang w:val="ru-RU"/>
        </w:rPr>
        <w:t xml:space="preserve"> </w:t>
      </w:r>
      <w:proofErr w:type="spellStart"/>
      <w:r w:rsidRPr="00AE0E40">
        <w:rPr>
          <w:sz w:val="28"/>
          <w:szCs w:val="28"/>
          <w:u w:color="0B5601"/>
          <w:lang w:val="ru-RU"/>
        </w:rPr>
        <w:t>відносин</w:t>
      </w:r>
      <w:proofErr w:type="spellEnd"/>
      <w:r w:rsidRPr="00AE0E40">
        <w:rPr>
          <w:sz w:val="28"/>
          <w:szCs w:val="28"/>
          <w:u w:color="0B5601"/>
          <w:lang w:val="ru-RU"/>
        </w:rPr>
        <w:t xml:space="preserve"> та </w:t>
      </w:r>
      <w:proofErr w:type="spellStart"/>
      <w:r w:rsidRPr="00AE0E40">
        <w:rPr>
          <w:sz w:val="28"/>
          <w:szCs w:val="28"/>
          <w:u w:color="0B5601"/>
          <w:lang w:val="ru-RU"/>
        </w:rPr>
        <w:t>міжнародного</w:t>
      </w:r>
      <w:proofErr w:type="spellEnd"/>
      <w:r w:rsidRPr="00AE0E40">
        <w:rPr>
          <w:sz w:val="28"/>
          <w:szCs w:val="28"/>
          <w:u w:color="0B5601"/>
          <w:lang w:val="ru-RU"/>
        </w:rPr>
        <w:t xml:space="preserve"> права.</w:t>
      </w:r>
    </w:p>
    <w:p w14:paraId="69E1D88E" w14:textId="77777777" w:rsidR="00CE2EC2" w:rsidRPr="000E35CB" w:rsidRDefault="00CE2EC2" w:rsidP="00CE2EC2">
      <w:pPr>
        <w:ind w:firstLine="540"/>
        <w:jc w:val="both"/>
        <w:rPr>
          <w:b/>
          <w:bCs/>
          <w:sz w:val="28"/>
          <w:szCs w:val="28"/>
        </w:rPr>
      </w:pPr>
    </w:p>
    <w:p w14:paraId="183DB227" w14:textId="77777777" w:rsidR="00CE2EC2" w:rsidRPr="005C6CD7" w:rsidRDefault="00CE2EC2" w:rsidP="00CE2EC2">
      <w:pPr>
        <w:widowControl w:val="0"/>
        <w:adjustRightInd w:val="0"/>
        <w:ind w:right="-6"/>
        <w:jc w:val="both"/>
        <w:rPr>
          <w:b/>
          <w:bCs/>
          <w:sz w:val="28"/>
          <w:szCs w:val="28"/>
        </w:rPr>
      </w:pPr>
    </w:p>
    <w:p w14:paraId="11E85198" w14:textId="5BCD8E8E" w:rsidR="00CE2EC2" w:rsidRDefault="00CE2EC2" w:rsidP="00CE2EC2">
      <w:pPr>
        <w:widowControl w:val="0"/>
        <w:adjustRightInd w:val="0"/>
        <w:ind w:right="-6"/>
        <w:jc w:val="both"/>
        <w:rPr>
          <w:b/>
          <w:bCs/>
          <w:sz w:val="28"/>
          <w:szCs w:val="28"/>
        </w:rPr>
      </w:pPr>
      <w:r>
        <w:rPr>
          <w:b/>
          <w:bCs/>
          <w:sz w:val="28"/>
          <w:szCs w:val="28"/>
        </w:rPr>
        <w:t>Народні</w:t>
      </w:r>
      <w:r w:rsidRPr="005C6CD7">
        <w:rPr>
          <w:b/>
          <w:bCs/>
          <w:sz w:val="28"/>
          <w:szCs w:val="28"/>
        </w:rPr>
        <w:t xml:space="preserve"> депутат</w:t>
      </w:r>
      <w:r w:rsidR="00AE0E40">
        <w:rPr>
          <w:b/>
          <w:bCs/>
          <w:sz w:val="28"/>
          <w:szCs w:val="28"/>
        </w:rPr>
        <w:t>и України</w:t>
      </w:r>
      <w:r w:rsidR="00AE0E40">
        <w:rPr>
          <w:b/>
          <w:bCs/>
          <w:sz w:val="28"/>
          <w:szCs w:val="28"/>
        </w:rPr>
        <w:tab/>
      </w:r>
      <w:r w:rsidR="00AE0E40">
        <w:rPr>
          <w:b/>
          <w:bCs/>
          <w:sz w:val="28"/>
          <w:szCs w:val="28"/>
        </w:rPr>
        <w:tab/>
      </w:r>
      <w:r w:rsidR="00AE0E40">
        <w:rPr>
          <w:b/>
          <w:bCs/>
          <w:sz w:val="28"/>
          <w:szCs w:val="28"/>
        </w:rPr>
        <w:tab/>
      </w:r>
      <w:r w:rsidR="00AE0E40">
        <w:rPr>
          <w:b/>
          <w:bCs/>
          <w:sz w:val="28"/>
          <w:szCs w:val="28"/>
        </w:rPr>
        <w:tab/>
      </w:r>
      <w:r w:rsidRPr="005C6CD7">
        <w:rPr>
          <w:b/>
          <w:bCs/>
          <w:sz w:val="28"/>
          <w:szCs w:val="28"/>
        </w:rPr>
        <w:t>Г.В. ЛОГВИНСЬКИЙ</w:t>
      </w:r>
      <w:r w:rsidR="00AE0E40">
        <w:rPr>
          <w:b/>
          <w:bCs/>
          <w:sz w:val="28"/>
          <w:szCs w:val="28"/>
        </w:rPr>
        <w:t xml:space="preserve"> (№ 037)</w:t>
      </w:r>
    </w:p>
    <w:p w14:paraId="44C1B685" w14:textId="050DFD7C" w:rsidR="00AE0E40" w:rsidRPr="00555F08" w:rsidRDefault="00AE0E40" w:rsidP="00AE0E40">
      <w:pPr>
        <w:widowControl w:val="0"/>
        <w:tabs>
          <w:tab w:val="left" w:pos="5760"/>
        </w:tabs>
        <w:adjustRightInd w:val="0"/>
        <w:ind w:right="-6"/>
        <w:jc w:val="both"/>
        <w:rPr>
          <w:b/>
          <w:bCs/>
          <w:sz w:val="28"/>
          <w:szCs w:val="28"/>
        </w:rPr>
      </w:pPr>
      <w:r>
        <w:rPr>
          <w:b/>
          <w:bCs/>
          <w:sz w:val="28"/>
          <w:szCs w:val="28"/>
        </w:rPr>
        <w:tab/>
        <w:t>М.Ю.  БУРБА</w:t>
      </w:r>
      <w:r w:rsidR="00D123A9">
        <w:rPr>
          <w:b/>
          <w:bCs/>
          <w:sz w:val="28"/>
          <w:szCs w:val="28"/>
        </w:rPr>
        <w:t>К</w:t>
      </w:r>
      <w:r>
        <w:rPr>
          <w:b/>
          <w:bCs/>
          <w:sz w:val="28"/>
          <w:szCs w:val="28"/>
        </w:rPr>
        <w:t xml:space="preserve"> (№ 402)</w:t>
      </w:r>
    </w:p>
    <w:p w14:paraId="188EFC61" w14:textId="6E6466EE" w:rsidR="00CE2EC2" w:rsidRDefault="00AE0E40" w:rsidP="00AE0E40">
      <w:pPr>
        <w:widowControl w:val="0"/>
        <w:tabs>
          <w:tab w:val="left" w:pos="5760"/>
        </w:tabs>
        <w:adjustRightInd w:val="0"/>
        <w:ind w:left="4956" w:right="-6"/>
        <w:jc w:val="both"/>
        <w:rPr>
          <w:b/>
          <w:bCs/>
          <w:sz w:val="28"/>
          <w:szCs w:val="28"/>
        </w:rPr>
      </w:pPr>
      <w:r>
        <w:rPr>
          <w:b/>
          <w:bCs/>
          <w:sz w:val="28"/>
          <w:szCs w:val="28"/>
        </w:rPr>
        <w:tab/>
        <w:t>В.П. СЮМАР (№ 007)</w:t>
      </w:r>
    </w:p>
    <w:p w14:paraId="4074C5A4" w14:textId="77777777" w:rsidR="00CE2EC2" w:rsidRPr="00AE0E40" w:rsidRDefault="00CE2EC2" w:rsidP="00CE2EC2">
      <w:pPr>
        <w:widowControl w:val="0"/>
        <w:adjustRightInd w:val="0"/>
        <w:ind w:left="4956" w:right="-6"/>
        <w:jc w:val="both"/>
        <w:rPr>
          <w:b/>
          <w:bCs/>
          <w:sz w:val="28"/>
          <w:szCs w:val="28"/>
        </w:rPr>
      </w:pPr>
      <w:r>
        <w:rPr>
          <w:b/>
          <w:bCs/>
          <w:sz w:val="28"/>
          <w:szCs w:val="28"/>
        </w:rPr>
        <w:tab/>
      </w:r>
      <w:r>
        <w:rPr>
          <w:b/>
          <w:bCs/>
          <w:sz w:val="28"/>
          <w:szCs w:val="28"/>
        </w:rPr>
        <w:tab/>
      </w:r>
      <w:r>
        <w:rPr>
          <w:b/>
          <w:bCs/>
          <w:sz w:val="28"/>
          <w:szCs w:val="28"/>
        </w:rPr>
        <w:tab/>
      </w:r>
      <w:bookmarkStart w:id="0" w:name="_GoBack"/>
      <w:bookmarkEnd w:id="0"/>
      <w:r>
        <w:rPr>
          <w:b/>
          <w:bCs/>
          <w:sz w:val="28"/>
          <w:szCs w:val="28"/>
        </w:rPr>
        <w:tab/>
      </w:r>
      <w:r>
        <w:rPr>
          <w:b/>
          <w:bCs/>
          <w:sz w:val="28"/>
          <w:szCs w:val="28"/>
        </w:rPr>
        <w:tab/>
      </w:r>
      <w:r>
        <w:rPr>
          <w:b/>
          <w:bCs/>
          <w:sz w:val="28"/>
          <w:szCs w:val="28"/>
        </w:rPr>
        <w:tab/>
      </w:r>
    </w:p>
    <w:p w14:paraId="5ACF0B74" w14:textId="77777777" w:rsidR="00CE2EC2" w:rsidRPr="00AE0E40" w:rsidRDefault="00CE2EC2" w:rsidP="00CE2EC2">
      <w:pPr>
        <w:widowControl w:val="0"/>
        <w:adjustRightInd w:val="0"/>
        <w:ind w:right="-6" w:firstLine="700"/>
        <w:jc w:val="both"/>
      </w:pPr>
    </w:p>
    <w:p w14:paraId="53F74A0A" w14:textId="77777777" w:rsidR="00CE2EC2" w:rsidRPr="000E35CB" w:rsidRDefault="00CE2EC2" w:rsidP="00CE2EC2">
      <w:pPr>
        <w:ind w:firstLine="540"/>
        <w:jc w:val="both"/>
        <w:rPr>
          <w:sz w:val="28"/>
          <w:szCs w:val="28"/>
        </w:rPr>
      </w:pPr>
    </w:p>
    <w:p w14:paraId="50E046DC" w14:textId="77777777" w:rsidR="00CE2EC2" w:rsidRDefault="00CE2EC2" w:rsidP="00CE2EC2"/>
    <w:p w14:paraId="470B4EF9" w14:textId="77777777" w:rsidR="009C12B6" w:rsidRPr="00AE0E40" w:rsidRDefault="009C12B6"/>
    <w:sectPr w:rsidR="009C12B6" w:rsidRPr="00AE0E40" w:rsidSect="00CE2EC2">
      <w:footerReference w:type="even" r:id="rId10"/>
      <w:footerReference w:type="default" r:id="rId11"/>
      <w:pgSz w:w="11906" w:h="16838" w:code="9"/>
      <w:pgMar w:top="899" w:right="746" w:bottom="899" w:left="1440"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4E1B" w14:textId="77777777" w:rsidR="00B875CD" w:rsidRDefault="00B875CD">
      <w:r>
        <w:separator/>
      </w:r>
    </w:p>
  </w:endnote>
  <w:endnote w:type="continuationSeparator" w:id="0">
    <w:p w14:paraId="7DAFC6CB" w14:textId="77777777" w:rsidR="00B875CD" w:rsidRDefault="00B8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altName w:val="Arial"/>
    <w:panose1 w:val="020B0604030504040204"/>
    <w:charset w:val="00"/>
    <w:family w:val="auto"/>
    <w:pitch w:val="variable"/>
    <w:sig w:usb0="00000003" w:usb1="00000000" w:usb2="00000000" w:usb3="00000000" w:csb0="00000001" w:csb1="00000000"/>
  </w:font>
  <w:font w:name="Peterburg">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7343" w14:textId="77777777" w:rsidR="00E36071" w:rsidRDefault="00E36071" w:rsidP="00CE2EC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14:paraId="3F0F8BC9" w14:textId="77777777" w:rsidR="00E36071" w:rsidRDefault="00E36071" w:rsidP="00CE2EC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599CF" w14:textId="77777777" w:rsidR="00E36071" w:rsidRDefault="00E36071" w:rsidP="00CE2EC2">
    <w:pPr>
      <w:pStyle w:val="a6"/>
      <w:framePr w:wrap="around" w:vAnchor="text" w:hAnchor="margin" w:xAlign="right" w:y="1"/>
      <w:rPr>
        <w:rStyle w:val="ac"/>
        <w:i/>
        <w:iCs/>
        <w:sz w:val="26"/>
        <w:szCs w:val="26"/>
      </w:rPr>
    </w:pPr>
    <w:r>
      <w:rPr>
        <w:rStyle w:val="ac"/>
        <w:i/>
        <w:iCs/>
        <w:sz w:val="26"/>
        <w:szCs w:val="26"/>
      </w:rPr>
      <w:fldChar w:fldCharType="begin"/>
    </w:r>
    <w:r>
      <w:rPr>
        <w:rStyle w:val="ac"/>
        <w:i/>
        <w:iCs/>
        <w:sz w:val="26"/>
        <w:szCs w:val="26"/>
      </w:rPr>
      <w:instrText xml:space="preserve">PAGE  </w:instrText>
    </w:r>
    <w:r>
      <w:rPr>
        <w:rStyle w:val="ac"/>
        <w:i/>
        <w:iCs/>
        <w:sz w:val="26"/>
        <w:szCs w:val="26"/>
      </w:rPr>
      <w:fldChar w:fldCharType="separate"/>
    </w:r>
    <w:r w:rsidR="00D123A9">
      <w:rPr>
        <w:rStyle w:val="ac"/>
        <w:i/>
        <w:iCs/>
        <w:noProof/>
        <w:sz w:val="26"/>
        <w:szCs w:val="26"/>
      </w:rPr>
      <w:t>3</w:t>
    </w:r>
    <w:r>
      <w:rPr>
        <w:rStyle w:val="ac"/>
        <w:i/>
        <w:iCs/>
        <w:sz w:val="26"/>
        <w:szCs w:val="26"/>
      </w:rPr>
      <w:fldChar w:fldCharType="end"/>
    </w:r>
  </w:p>
  <w:p w14:paraId="283A3E8B" w14:textId="77777777" w:rsidR="00E36071" w:rsidRDefault="00E36071" w:rsidP="00CE2EC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CCC55" w14:textId="77777777" w:rsidR="00B875CD" w:rsidRDefault="00B875CD">
      <w:r>
        <w:separator/>
      </w:r>
    </w:p>
  </w:footnote>
  <w:footnote w:type="continuationSeparator" w:id="0">
    <w:p w14:paraId="552C3C0A" w14:textId="77777777" w:rsidR="00B875CD" w:rsidRDefault="00B87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434"/>
    <w:multiLevelType w:val="multilevel"/>
    <w:tmpl w:val="970C2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635635"/>
    <w:multiLevelType w:val="hybridMultilevel"/>
    <w:tmpl w:val="77A68EEA"/>
    <w:lvl w:ilvl="0" w:tplc="8A0EC61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15:restartNumberingAfterBreak="0">
    <w:nsid w:val="177E799D"/>
    <w:multiLevelType w:val="hybridMultilevel"/>
    <w:tmpl w:val="F6AA7326"/>
    <w:lvl w:ilvl="0" w:tplc="18F84DBC">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FB08EC"/>
    <w:multiLevelType w:val="hybridMultilevel"/>
    <w:tmpl w:val="5B426DF6"/>
    <w:lvl w:ilvl="0" w:tplc="FBFEE18C">
      <w:start w:val="1"/>
      <w:numFmt w:val="decimal"/>
      <w:lvlText w:val="%1."/>
      <w:lvlJc w:val="left"/>
      <w:pPr>
        <w:ind w:left="984" w:hanging="7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8302B2B"/>
    <w:multiLevelType w:val="singleLevel"/>
    <w:tmpl w:val="3C005044"/>
    <w:lvl w:ilvl="0">
      <w:start w:val="5"/>
      <w:numFmt w:val="decimal"/>
      <w:pStyle w:val="1"/>
      <w:lvlText w:val=""/>
      <w:lvlJc w:val="left"/>
      <w:pPr>
        <w:tabs>
          <w:tab w:val="num" w:pos="360"/>
        </w:tabs>
        <w:ind w:left="360" w:hanging="360"/>
      </w:pPr>
      <w:rPr>
        <w:rFonts w:cs="Times New Roman" w:hint="default"/>
      </w:rPr>
    </w:lvl>
  </w:abstractNum>
  <w:abstractNum w:abstractNumId="5" w15:restartNumberingAfterBreak="0">
    <w:nsid w:val="56095216"/>
    <w:multiLevelType w:val="hybridMultilevel"/>
    <w:tmpl w:val="B44EA0F2"/>
    <w:lvl w:ilvl="0" w:tplc="63228BEE">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C2"/>
    <w:rsid w:val="000C1F96"/>
    <w:rsid w:val="00190007"/>
    <w:rsid w:val="00231E1B"/>
    <w:rsid w:val="00233BB2"/>
    <w:rsid w:val="00375017"/>
    <w:rsid w:val="004A4305"/>
    <w:rsid w:val="005A73B3"/>
    <w:rsid w:val="005D342F"/>
    <w:rsid w:val="006238ED"/>
    <w:rsid w:val="008040F7"/>
    <w:rsid w:val="00984B92"/>
    <w:rsid w:val="009C12B6"/>
    <w:rsid w:val="00A511C3"/>
    <w:rsid w:val="00A7191D"/>
    <w:rsid w:val="00AE0E40"/>
    <w:rsid w:val="00B622FC"/>
    <w:rsid w:val="00B6346F"/>
    <w:rsid w:val="00B875CD"/>
    <w:rsid w:val="00B9205B"/>
    <w:rsid w:val="00C82E87"/>
    <w:rsid w:val="00CE2EC2"/>
    <w:rsid w:val="00D123A9"/>
    <w:rsid w:val="00DC350A"/>
    <w:rsid w:val="00E36071"/>
    <w:rsid w:val="00F24F10"/>
    <w:rsid w:val="00F53A09"/>
    <w:rsid w:val="00F76F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46365"/>
  <w14:defaultImageDpi w14:val="300"/>
  <w15:docId w15:val="{49E2B15E-3CB1-4FE3-8638-51D9D086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C2"/>
    <w:pPr>
      <w:autoSpaceDE w:val="0"/>
      <w:autoSpaceDN w:val="0"/>
    </w:pPr>
    <w:rPr>
      <w:rFonts w:ascii="Times New Roman" w:eastAsia="Times New Roman" w:hAnsi="Times New Roman" w:cs="Times New Roman"/>
      <w:sz w:val="20"/>
      <w:szCs w:val="20"/>
      <w:lang w:val="uk-UA"/>
    </w:rPr>
  </w:style>
  <w:style w:type="paragraph" w:styleId="1">
    <w:name w:val="heading 1"/>
    <w:basedOn w:val="a"/>
    <w:next w:val="a"/>
    <w:link w:val="10"/>
    <w:uiPriority w:val="99"/>
    <w:qFormat/>
    <w:rsid w:val="00CE2EC2"/>
    <w:pPr>
      <w:keepNext/>
      <w:numPr>
        <w:numId w:val="2"/>
      </w:numPr>
      <w:jc w:val="both"/>
      <w:outlineLvl w:val="0"/>
    </w:pPr>
    <w:rPr>
      <w:rFonts w:eastAsiaTheme="minorEastAsia"/>
      <w:sz w:val="28"/>
      <w:szCs w:val="28"/>
    </w:rPr>
  </w:style>
  <w:style w:type="paragraph" w:styleId="3">
    <w:name w:val="heading 3"/>
    <w:basedOn w:val="a"/>
    <w:next w:val="a"/>
    <w:link w:val="30"/>
    <w:uiPriority w:val="99"/>
    <w:qFormat/>
    <w:rsid w:val="00CE2EC2"/>
    <w:pPr>
      <w:keepNext/>
      <w:spacing w:before="240" w:after="60"/>
      <w:outlineLvl w:val="2"/>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basedOn w:val="a0"/>
    <w:link w:val="a4"/>
    <w:uiPriority w:val="99"/>
    <w:rsid w:val="00CE2EC2"/>
    <w:rPr>
      <w:rFonts w:ascii="Times New Roman" w:eastAsia="Times New Roman" w:hAnsi="Times New Roman" w:cs="Times New Roman"/>
      <w:sz w:val="28"/>
      <w:szCs w:val="28"/>
      <w:lang w:val="uk-UA"/>
    </w:rPr>
  </w:style>
  <w:style w:type="paragraph" w:styleId="a4">
    <w:name w:val="Body Text"/>
    <w:basedOn w:val="a"/>
    <w:link w:val="a3"/>
    <w:uiPriority w:val="99"/>
    <w:rsid w:val="00CE2EC2"/>
    <w:pPr>
      <w:jc w:val="center"/>
    </w:pPr>
    <w:rPr>
      <w:sz w:val="28"/>
      <w:szCs w:val="28"/>
    </w:rPr>
  </w:style>
  <w:style w:type="character" w:customStyle="1" w:styleId="11">
    <w:name w:val="Основной текст Знак1"/>
    <w:basedOn w:val="a0"/>
    <w:uiPriority w:val="99"/>
    <w:semiHidden/>
    <w:rsid w:val="00CE2EC2"/>
    <w:rPr>
      <w:rFonts w:ascii="Times New Roman" w:eastAsia="Times New Roman" w:hAnsi="Times New Roman" w:cs="Times New Roman"/>
      <w:sz w:val="20"/>
      <w:szCs w:val="20"/>
      <w:lang w:val="uk-UA"/>
    </w:rPr>
  </w:style>
  <w:style w:type="character" w:customStyle="1" w:styleId="a5">
    <w:name w:val="Нижній колонтитул Знак"/>
    <w:basedOn w:val="a0"/>
    <w:link w:val="a6"/>
    <w:uiPriority w:val="99"/>
    <w:rsid w:val="00CE2EC2"/>
    <w:rPr>
      <w:rFonts w:ascii="Times New Roman" w:eastAsia="Times New Roman" w:hAnsi="Times New Roman" w:cs="Times New Roman"/>
      <w:sz w:val="20"/>
      <w:szCs w:val="20"/>
      <w:lang w:val="uk-UA"/>
    </w:rPr>
  </w:style>
  <w:style w:type="paragraph" w:styleId="a6">
    <w:name w:val="footer"/>
    <w:basedOn w:val="a"/>
    <w:link w:val="a5"/>
    <w:uiPriority w:val="99"/>
    <w:rsid w:val="00CE2EC2"/>
    <w:pPr>
      <w:tabs>
        <w:tab w:val="center" w:pos="4153"/>
        <w:tab w:val="right" w:pos="8306"/>
      </w:tabs>
    </w:pPr>
  </w:style>
  <w:style w:type="character" w:customStyle="1" w:styleId="12">
    <w:name w:val="Нижний колонтитул Знак1"/>
    <w:basedOn w:val="a0"/>
    <w:uiPriority w:val="99"/>
    <w:semiHidden/>
    <w:rsid w:val="00CE2EC2"/>
    <w:rPr>
      <w:rFonts w:ascii="Times New Roman" w:eastAsia="Times New Roman" w:hAnsi="Times New Roman" w:cs="Times New Roman"/>
      <w:sz w:val="20"/>
      <w:szCs w:val="20"/>
      <w:lang w:val="uk-UA"/>
    </w:rPr>
  </w:style>
  <w:style w:type="character" w:customStyle="1" w:styleId="HTML">
    <w:name w:val="Стандартний HTML Знак"/>
    <w:aliases w:val="‚•ß¬ ‚•ß¬ Знак,â¥ö_ â¥ö_ Знак"/>
    <w:basedOn w:val="a0"/>
    <w:link w:val="HTML0"/>
    <w:uiPriority w:val="99"/>
    <w:rsid w:val="00CE2EC2"/>
    <w:rPr>
      <w:rFonts w:ascii="Courier New" w:eastAsia="Times New Roman" w:hAnsi="Courier New" w:cs="Courier New"/>
      <w:color w:val="000000"/>
      <w:sz w:val="14"/>
      <w:szCs w:val="14"/>
    </w:rPr>
  </w:style>
  <w:style w:type="paragraph" w:styleId="HTML0">
    <w:name w:val="HTML Preformatted"/>
    <w:aliases w:val="‚•ß¬ ‚•ß¬,â¥ö_ â¥ö_"/>
    <w:basedOn w:val="a"/>
    <w:link w:val="HTML"/>
    <w:uiPriority w:val="99"/>
    <w:rsid w:val="00CE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14"/>
      <w:szCs w:val="14"/>
      <w:lang w:val="ru-RU"/>
    </w:rPr>
  </w:style>
  <w:style w:type="character" w:customStyle="1" w:styleId="HTML1">
    <w:name w:val="Стандартный HTML Знак1"/>
    <w:basedOn w:val="a0"/>
    <w:uiPriority w:val="99"/>
    <w:semiHidden/>
    <w:rsid w:val="00CE2EC2"/>
    <w:rPr>
      <w:rFonts w:ascii="Courier" w:eastAsia="Times New Roman" w:hAnsi="Courier" w:cs="Times New Roman"/>
      <w:sz w:val="20"/>
      <w:szCs w:val="20"/>
      <w:lang w:val="uk-UA"/>
    </w:rPr>
  </w:style>
  <w:style w:type="character" w:customStyle="1" w:styleId="a7">
    <w:name w:val="Основний текст з відступом Знак"/>
    <w:basedOn w:val="a0"/>
    <w:link w:val="a8"/>
    <w:uiPriority w:val="99"/>
    <w:rsid w:val="00CE2EC2"/>
    <w:rPr>
      <w:rFonts w:ascii="Times New Roman" w:eastAsia="Times New Roman" w:hAnsi="Times New Roman" w:cs="Times New Roman"/>
      <w:lang w:val="uk-UA" w:eastAsia="uk-UA"/>
    </w:rPr>
  </w:style>
  <w:style w:type="paragraph" w:styleId="a8">
    <w:name w:val="Body Text Indent"/>
    <w:basedOn w:val="a"/>
    <w:link w:val="a7"/>
    <w:uiPriority w:val="99"/>
    <w:rsid w:val="00CE2EC2"/>
    <w:pPr>
      <w:autoSpaceDE/>
      <w:autoSpaceDN/>
      <w:spacing w:after="120"/>
      <w:ind w:left="283"/>
    </w:pPr>
    <w:rPr>
      <w:sz w:val="24"/>
      <w:szCs w:val="24"/>
      <w:lang w:eastAsia="uk-UA"/>
    </w:rPr>
  </w:style>
  <w:style w:type="character" w:customStyle="1" w:styleId="13">
    <w:name w:val="Отступ основного текста Знак1"/>
    <w:basedOn w:val="a0"/>
    <w:uiPriority w:val="99"/>
    <w:semiHidden/>
    <w:rsid w:val="00CE2EC2"/>
    <w:rPr>
      <w:rFonts w:ascii="Times New Roman" w:eastAsia="Times New Roman" w:hAnsi="Times New Roman" w:cs="Times New Roman"/>
      <w:sz w:val="20"/>
      <w:szCs w:val="20"/>
      <w:lang w:val="uk-UA"/>
    </w:rPr>
  </w:style>
  <w:style w:type="paragraph" w:customStyle="1" w:styleId="a9">
    <w:name w:val="к”_“§‘џ’ЏЋ Ï¬"/>
    <w:basedOn w:val="a"/>
    <w:uiPriority w:val="99"/>
    <w:rsid w:val="00CE2EC2"/>
    <w:pPr>
      <w:spacing w:before="120"/>
      <w:ind w:firstLine="567"/>
    </w:pPr>
    <w:rPr>
      <w:rFonts w:ascii="Antiqua" w:hAnsi="Antiqua" w:cs="Antiqua"/>
      <w:sz w:val="26"/>
      <w:szCs w:val="26"/>
    </w:rPr>
  </w:style>
  <w:style w:type="character" w:customStyle="1" w:styleId="aa">
    <w:name w:val="л–’”‰•“‹ Ï¬_"/>
    <w:basedOn w:val="a0"/>
    <w:uiPriority w:val="99"/>
    <w:rsid w:val="00CE2EC2"/>
    <w:rPr>
      <w:rFonts w:ascii="Times New Roman" w:hAnsi="Times New Roman" w:cs="Times New Roman"/>
      <w:spacing w:val="10"/>
      <w:u w:val="none"/>
    </w:rPr>
  </w:style>
  <w:style w:type="paragraph" w:customStyle="1" w:styleId="ab">
    <w:name w:val="_ÿÕ¼ÿ_"/>
    <w:basedOn w:val="a"/>
    <w:uiPriority w:val="99"/>
    <w:rsid w:val="00CE2EC2"/>
    <w:pPr>
      <w:keepNext/>
      <w:widowControl w:val="0"/>
      <w:autoSpaceDE/>
      <w:autoSpaceDN/>
      <w:spacing w:line="288" w:lineRule="auto"/>
      <w:ind w:firstLine="709"/>
      <w:jc w:val="both"/>
    </w:pPr>
    <w:rPr>
      <w:rFonts w:eastAsia="MS ??"/>
      <w:sz w:val="28"/>
      <w:szCs w:val="24"/>
    </w:rPr>
  </w:style>
  <w:style w:type="character" w:styleId="ac">
    <w:name w:val="page number"/>
    <w:basedOn w:val="a0"/>
    <w:uiPriority w:val="99"/>
    <w:rsid w:val="00CE2EC2"/>
    <w:rPr>
      <w:rFonts w:cs="Times New Roman"/>
    </w:rPr>
  </w:style>
  <w:style w:type="character" w:customStyle="1" w:styleId="10">
    <w:name w:val="Заголовок 1 Знак"/>
    <w:basedOn w:val="a0"/>
    <w:link w:val="1"/>
    <w:uiPriority w:val="99"/>
    <w:rsid w:val="00CE2EC2"/>
    <w:rPr>
      <w:rFonts w:ascii="Times New Roman" w:hAnsi="Times New Roman" w:cs="Times New Roman"/>
      <w:sz w:val="28"/>
      <w:szCs w:val="28"/>
      <w:lang w:val="uk-UA"/>
    </w:rPr>
  </w:style>
  <w:style w:type="character" w:customStyle="1" w:styleId="30">
    <w:name w:val="Заголовок 3 Знак"/>
    <w:basedOn w:val="a0"/>
    <w:link w:val="3"/>
    <w:uiPriority w:val="99"/>
    <w:rsid w:val="00CE2EC2"/>
    <w:rPr>
      <w:rFonts w:ascii="Arial" w:hAnsi="Arial" w:cs="Arial"/>
      <w:b/>
      <w:bCs/>
      <w:sz w:val="26"/>
      <w:szCs w:val="26"/>
      <w:lang w:val="uk-UA"/>
    </w:rPr>
  </w:style>
  <w:style w:type="paragraph" w:styleId="ad">
    <w:name w:val="Normal (Web)"/>
    <w:basedOn w:val="a"/>
    <w:uiPriority w:val="99"/>
    <w:rsid w:val="00CE2EC2"/>
    <w:pPr>
      <w:autoSpaceDE/>
      <w:autoSpaceDN/>
      <w:spacing w:before="100" w:beforeAutospacing="1" w:after="100" w:afterAutospacing="1"/>
    </w:pPr>
    <w:rPr>
      <w:rFonts w:eastAsiaTheme="minorEastAsia"/>
      <w:sz w:val="24"/>
      <w:szCs w:val="24"/>
      <w:lang w:val="en-GB" w:eastAsia="en-US"/>
    </w:rPr>
  </w:style>
  <w:style w:type="paragraph" w:styleId="ae">
    <w:name w:val="Balloon Text"/>
    <w:basedOn w:val="a"/>
    <w:link w:val="af"/>
    <w:uiPriority w:val="99"/>
    <w:semiHidden/>
    <w:rsid w:val="00CE2EC2"/>
    <w:rPr>
      <w:rFonts w:ascii="Tahoma" w:eastAsiaTheme="minorEastAsia" w:hAnsi="Tahoma"/>
      <w:sz w:val="16"/>
      <w:szCs w:val="16"/>
    </w:rPr>
  </w:style>
  <w:style w:type="character" w:customStyle="1" w:styleId="af">
    <w:name w:val="Текст у виносці Знак"/>
    <w:basedOn w:val="a0"/>
    <w:link w:val="ae"/>
    <w:uiPriority w:val="99"/>
    <w:semiHidden/>
    <w:rsid w:val="00CE2EC2"/>
    <w:rPr>
      <w:rFonts w:ascii="Tahoma" w:hAnsi="Tahoma" w:cs="Times New Roman"/>
      <w:sz w:val="16"/>
      <w:szCs w:val="16"/>
      <w:lang w:val="uk-UA"/>
    </w:rPr>
  </w:style>
  <w:style w:type="paragraph" w:customStyle="1" w:styleId="af0">
    <w:name w:val="к”_“І‘џ’ЏЋ ¾¬Ð"/>
    <w:basedOn w:val="a"/>
    <w:uiPriority w:val="99"/>
    <w:rsid w:val="00CE2EC2"/>
    <w:pPr>
      <w:spacing w:before="120"/>
      <w:ind w:firstLine="567"/>
    </w:pPr>
    <w:rPr>
      <w:rFonts w:ascii="Antiqua" w:eastAsiaTheme="minorEastAsia" w:hAnsi="Antiqua" w:cs="Antiqua"/>
      <w:sz w:val="26"/>
      <w:szCs w:val="26"/>
    </w:rPr>
  </w:style>
  <w:style w:type="character" w:customStyle="1" w:styleId="hps">
    <w:name w:val="hps"/>
    <w:basedOn w:val="a0"/>
    <w:rsid w:val="00CE2EC2"/>
    <w:rPr>
      <w:rFonts w:cs="Times New Roman"/>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CE2EC2"/>
    <w:pPr>
      <w:autoSpaceDE/>
      <w:autoSpaceDN/>
    </w:pPr>
    <w:rPr>
      <w:rFonts w:ascii="Peterburg" w:eastAsiaTheme="minorEastAsia" w:hAnsi="Peterburg" w:cs="Peterburg"/>
      <w:lang w:val="en-US" w:eastAsia="en-US"/>
    </w:rPr>
  </w:style>
  <w:style w:type="character" w:customStyle="1" w:styleId="FontStyle">
    <w:name w:val="Font Style"/>
    <w:rsid w:val="00CE2EC2"/>
    <w:rPr>
      <w:color w:val="000000"/>
      <w:sz w:val="20"/>
    </w:rPr>
  </w:style>
  <w:style w:type="paragraph" w:styleId="af1">
    <w:name w:val="List Paragraph"/>
    <w:basedOn w:val="a"/>
    <w:uiPriority w:val="34"/>
    <w:qFormat/>
    <w:rsid w:val="00CE2EC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0%B5%D0%BD%D0%B5%D1%80%D0%B0%D0%BB%D1%8C%D0%BD%D0%B0_%D0%90%D1%81%D0%B0%D0%BC%D0%B1%D0%BB%D0%B5%D1%8F_%D0%9E%D0%9E%D0%9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k.wikipedia.org/wiki/%D0%93%D0%B5%D0%BD%D0%B5%D1%80%D0%B0%D0%BB%D1%8C%D0%BD%D0%B0_%D0%90%D1%81%D0%B0%D0%BC%D0%B1%D0%BB%D0%B5%D1%8F_%D0%9E%D0%9E%D0%9D"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6922</Words>
  <Characters>3947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Usem Usem</dc:creator>
  <cp:keywords/>
  <dc:description/>
  <cp:lastModifiedBy>Католіченко Ірина Анатоліївна</cp:lastModifiedBy>
  <cp:revision>4</cp:revision>
  <dcterms:created xsi:type="dcterms:W3CDTF">2016-09-19T07:08:00Z</dcterms:created>
  <dcterms:modified xsi:type="dcterms:W3CDTF">2016-09-19T07:40:00Z</dcterms:modified>
</cp:coreProperties>
</file>