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99" w:rsidRPr="00A13A99" w:rsidRDefault="00A13A99" w:rsidP="00A13A99">
      <w:pPr>
        <w:pStyle w:val="a3"/>
        <w:tabs>
          <w:tab w:val="clear" w:pos="9355"/>
          <w:tab w:val="right" w:pos="10179"/>
        </w:tabs>
        <w:ind w:right="-90"/>
        <w:jc w:val="right"/>
        <w:rPr>
          <w:rFonts w:ascii="Times New Roman" w:hAnsi="Times New Roman" w:cs="Times New Roman"/>
          <w:sz w:val="24"/>
        </w:rPr>
      </w:pPr>
      <w:r w:rsidRPr="00A13A99">
        <w:rPr>
          <w:rFonts w:ascii="Times New Roman" w:hAnsi="Times New Roman" w:cs="Times New Roman"/>
          <w:sz w:val="24"/>
        </w:rPr>
        <w:t>До реєстр. № 6142 від 27.02.2017</w:t>
      </w:r>
    </w:p>
    <w:p w:rsidR="00A13A99" w:rsidRPr="00A13A99" w:rsidRDefault="00A13A99" w:rsidP="00A13A99">
      <w:pPr>
        <w:ind w:right="85"/>
        <w:jc w:val="right"/>
        <w:rPr>
          <w:sz w:val="24"/>
          <w:szCs w:val="24"/>
        </w:rPr>
      </w:pPr>
      <w:r w:rsidRPr="00A13A99">
        <w:rPr>
          <w:sz w:val="24"/>
          <w:szCs w:val="24"/>
        </w:rPr>
        <w:t xml:space="preserve">(друге </w:t>
      </w:r>
      <w:proofErr w:type="spellStart"/>
      <w:r w:rsidRPr="00A13A99">
        <w:rPr>
          <w:sz w:val="24"/>
          <w:szCs w:val="24"/>
        </w:rPr>
        <w:t>читання</w:t>
      </w:r>
      <w:proofErr w:type="spellEnd"/>
      <w:r w:rsidRPr="00A13A99">
        <w:rPr>
          <w:sz w:val="24"/>
          <w:szCs w:val="24"/>
        </w:rPr>
        <w:t>)</w:t>
      </w:r>
    </w:p>
    <w:p w:rsidR="00A13A99" w:rsidRPr="0008204F" w:rsidRDefault="00A13A99" w:rsidP="00B90ED2">
      <w:pPr>
        <w:spacing w:after="0" w:line="240" w:lineRule="auto"/>
        <w:jc w:val="center"/>
        <w:rPr>
          <w:szCs w:val="28"/>
        </w:rPr>
      </w:pPr>
    </w:p>
    <w:p w:rsidR="00A13A99" w:rsidRPr="0008204F" w:rsidRDefault="00A13A99" w:rsidP="00B90ED2">
      <w:pPr>
        <w:spacing w:after="0" w:line="240" w:lineRule="auto"/>
        <w:jc w:val="center"/>
        <w:rPr>
          <w:szCs w:val="28"/>
        </w:rPr>
      </w:pPr>
    </w:p>
    <w:p w:rsidR="00A13A99" w:rsidRDefault="00A13A99" w:rsidP="00B90ED2">
      <w:pPr>
        <w:spacing w:after="0" w:line="240" w:lineRule="auto"/>
        <w:jc w:val="center"/>
        <w:rPr>
          <w:szCs w:val="28"/>
        </w:rPr>
      </w:pPr>
    </w:p>
    <w:p w:rsidR="00B90ED2" w:rsidRDefault="00B90ED2" w:rsidP="00B90ED2">
      <w:pPr>
        <w:spacing w:after="0" w:line="240" w:lineRule="auto"/>
        <w:jc w:val="center"/>
        <w:rPr>
          <w:szCs w:val="28"/>
        </w:rPr>
      </w:pPr>
    </w:p>
    <w:p w:rsidR="00B90ED2" w:rsidRDefault="00B90ED2" w:rsidP="00B90ED2">
      <w:pPr>
        <w:spacing w:after="0" w:line="240" w:lineRule="auto"/>
        <w:jc w:val="center"/>
        <w:rPr>
          <w:szCs w:val="28"/>
        </w:rPr>
      </w:pPr>
    </w:p>
    <w:p w:rsidR="00B90ED2" w:rsidRDefault="00B90ED2" w:rsidP="00B90ED2">
      <w:pPr>
        <w:spacing w:after="0" w:line="240" w:lineRule="auto"/>
        <w:jc w:val="center"/>
        <w:rPr>
          <w:szCs w:val="28"/>
        </w:rPr>
      </w:pPr>
    </w:p>
    <w:p w:rsidR="00B90ED2" w:rsidRDefault="00B90ED2" w:rsidP="00B90ED2">
      <w:pPr>
        <w:spacing w:after="0" w:line="240" w:lineRule="auto"/>
        <w:jc w:val="center"/>
        <w:rPr>
          <w:szCs w:val="28"/>
        </w:rPr>
      </w:pPr>
    </w:p>
    <w:p w:rsidR="00B90ED2" w:rsidRPr="0008204F" w:rsidRDefault="00B90ED2" w:rsidP="00B90ED2">
      <w:pPr>
        <w:spacing w:after="0" w:line="240" w:lineRule="auto"/>
        <w:jc w:val="center"/>
        <w:rPr>
          <w:szCs w:val="28"/>
        </w:rPr>
      </w:pPr>
    </w:p>
    <w:p w:rsidR="00A13A99" w:rsidRPr="007A7019" w:rsidRDefault="00A13A99" w:rsidP="00A13A99">
      <w:pPr>
        <w:spacing w:after="80"/>
        <w:jc w:val="center"/>
        <w:rPr>
          <w:b/>
          <w:szCs w:val="28"/>
        </w:rPr>
      </w:pPr>
      <w:r w:rsidRPr="007A7019">
        <w:rPr>
          <w:b/>
          <w:szCs w:val="28"/>
        </w:rPr>
        <w:t xml:space="preserve">ЗАУВАЖЕННЯ </w:t>
      </w:r>
    </w:p>
    <w:p w:rsidR="00A13A99" w:rsidRPr="00A13A99" w:rsidRDefault="00A13A99" w:rsidP="00A13A99">
      <w:pPr>
        <w:spacing w:after="0" w:line="240" w:lineRule="auto"/>
        <w:jc w:val="center"/>
        <w:rPr>
          <w:szCs w:val="28"/>
          <w:lang w:val="uk-UA"/>
        </w:rPr>
      </w:pPr>
      <w:r w:rsidRPr="00A13A99">
        <w:rPr>
          <w:szCs w:val="28"/>
          <w:lang w:val="uk-UA"/>
        </w:rPr>
        <w:t xml:space="preserve">до проекту Закону України </w:t>
      </w:r>
    </w:p>
    <w:p w:rsidR="005204CF" w:rsidRPr="00A13A99" w:rsidRDefault="00A13A99" w:rsidP="00A13A99">
      <w:pPr>
        <w:pStyle w:val="a3"/>
        <w:ind w:right="-40"/>
        <w:jc w:val="center"/>
        <w:rPr>
          <w:rFonts w:ascii="Times New Roman" w:hAnsi="Times New Roman"/>
          <w:spacing w:val="0"/>
          <w:w w:val="100"/>
          <w:szCs w:val="28"/>
        </w:rPr>
      </w:pPr>
      <w:r w:rsidRPr="00A13A99">
        <w:rPr>
          <w:rFonts w:ascii="Times New Roman" w:hAnsi="Times New Roman" w:cs="Times New Roman"/>
          <w:bCs/>
          <w:spacing w:val="0"/>
          <w:w w:val="100"/>
        </w:rPr>
        <w:t>пр</w:t>
      </w:r>
      <w:r w:rsidRPr="00A13A99">
        <w:rPr>
          <w:rFonts w:ascii="Times New Roman" w:hAnsi="Times New Roman"/>
          <w:spacing w:val="0"/>
          <w:w w:val="100"/>
          <w:szCs w:val="28"/>
        </w:rPr>
        <w:t xml:space="preserve">о внесення змін до деяких законів України </w:t>
      </w:r>
      <w:r w:rsidRPr="00A13A99">
        <w:rPr>
          <w:rFonts w:ascii="Times New Roman" w:hAnsi="Times New Roman"/>
          <w:spacing w:val="0"/>
          <w:w w:val="100"/>
          <w:szCs w:val="28"/>
        </w:rPr>
        <w:br/>
        <w:t>щодо захисту житлових прав студентів</w:t>
      </w:r>
    </w:p>
    <w:p w:rsidR="00A13A99" w:rsidRPr="0008204F" w:rsidRDefault="00A13A99" w:rsidP="00A13A99">
      <w:pPr>
        <w:ind w:right="85"/>
        <w:jc w:val="center"/>
        <w:rPr>
          <w:szCs w:val="28"/>
        </w:rPr>
      </w:pPr>
      <w:r w:rsidRPr="0008204F">
        <w:rPr>
          <w:szCs w:val="28"/>
        </w:rPr>
        <w:t xml:space="preserve">(реєстраційний № </w:t>
      </w:r>
      <w:r>
        <w:rPr>
          <w:szCs w:val="28"/>
        </w:rPr>
        <w:t>6</w:t>
      </w:r>
      <w:r>
        <w:rPr>
          <w:szCs w:val="28"/>
          <w:lang w:val="uk-UA"/>
        </w:rPr>
        <w:t>142</w:t>
      </w:r>
      <w:r w:rsidRPr="0008204F">
        <w:rPr>
          <w:szCs w:val="28"/>
        </w:rPr>
        <w:t>)</w:t>
      </w:r>
    </w:p>
    <w:p w:rsidR="00A13A99" w:rsidRDefault="00A13A99" w:rsidP="003C3372">
      <w:pPr>
        <w:spacing w:after="120"/>
        <w:ind w:firstLine="709"/>
        <w:jc w:val="both"/>
        <w:rPr>
          <w:szCs w:val="28"/>
          <w:lang w:val="uk-UA"/>
        </w:rPr>
      </w:pPr>
      <w:r w:rsidRPr="00A13A99">
        <w:rPr>
          <w:szCs w:val="28"/>
          <w:lang w:val="uk-UA"/>
        </w:rPr>
        <w:t>У Головному юридичному управлінні проаналізовано проект Закону України про внесення змін до деяких законів України щодо захисту житлових прав студентів (реєстр. №6142), підготовлений Комітетом з</w:t>
      </w:r>
      <w:r w:rsidR="00A45ACD">
        <w:rPr>
          <w:szCs w:val="28"/>
          <w:lang w:val="uk-UA"/>
        </w:rPr>
        <w:t xml:space="preserve"> питань</w:t>
      </w:r>
      <w:r w:rsidRPr="00A13A99">
        <w:rPr>
          <w:szCs w:val="28"/>
          <w:lang w:val="uk-UA"/>
        </w:rPr>
        <w:t xml:space="preserve"> прав людини, національних меншин і міжнаціональних відносин для розгляду в другому читанні, за результатами опрацювання якого слід зазначити таке.</w:t>
      </w:r>
    </w:p>
    <w:p w:rsidR="00002AD6" w:rsidRDefault="00002AD6" w:rsidP="003C3372">
      <w:pPr>
        <w:spacing w:after="120"/>
        <w:ind w:right="85" w:firstLine="709"/>
        <w:jc w:val="both"/>
        <w:rPr>
          <w:szCs w:val="28"/>
          <w:lang w:val="uk-UA"/>
        </w:rPr>
      </w:pPr>
      <w:r w:rsidRPr="00F10EFC">
        <w:rPr>
          <w:szCs w:val="28"/>
          <w:lang w:val="uk-UA"/>
        </w:rPr>
        <w:t xml:space="preserve">Поділяючи необхідність </w:t>
      </w:r>
      <w:r w:rsidRPr="008301D0">
        <w:rPr>
          <w:rFonts w:cs="Times New Roman"/>
          <w:szCs w:val="28"/>
          <w:lang w:val="uk-UA"/>
        </w:rPr>
        <w:t>забезпечення молод</w:t>
      </w:r>
      <w:r>
        <w:rPr>
          <w:rFonts w:cs="Times New Roman"/>
          <w:szCs w:val="28"/>
          <w:lang w:val="uk-UA"/>
        </w:rPr>
        <w:t>і</w:t>
      </w:r>
      <w:r w:rsidRPr="008301D0">
        <w:rPr>
          <w:szCs w:val="28"/>
          <w:lang w:val="uk-UA"/>
        </w:rPr>
        <w:t xml:space="preserve"> з числа </w:t>
      </w:r>
      <w:r w:rsidRPr="00002AD6">
        <w:rPr>
          <w:rFonts w:cs="Times New Roman"/>
          <w:bCs/>
          <w:szCs w:val="28"/>
          <w:lang w:val="uk-UA"/>
        </w:rPr>
        <w:t>внутрішньо переміщених осіб</w:t>
      </w:r>
      <w:r w:rsidRPr="008301D0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тимчасовим місцем </w:t>
      </w:r>
      <w:r w:rsidRPr="008301D0">
        <w:rPr>
          <w:rFonts w:cs="Times New Roman"/>
          <w:szCs w:val="28"/>
          <w:lang w:val="uk-UA"/>
        </w:rPr>
        <w:t>проживання</w:t>
      </w:r>
      <w:r w:rsidR="000C5FF5">
        <w:rPr>
          <w:rFonts w:cs="Times New Roman"/>
          <w:szCs w:val="28"/>
          <w:lang w:val="uk-UA"/>
        </w:rPr>
        <w:t xml:space="preserve"> після закінчення відповідних навчальних закладів</w:t>
      </w:r>
      <w:r>
        <w:rPr>
          <w:lang w:val="uk-UA"/>
        </w:rPr>
        <w:t xml:space="preserve"> </w:t>
      </w:r>
      <w:r w:rsidRPr="00F10EFC">
        <w:rPr>
          <w:szCs w:val="28"/>
          <w:lang w:val="uk-UA"/>
        </w:rPr>
        <w:t xml:space="preserve">Головне юридичне управління поділяє міркування, викладені у висновку Головного науково-експертного управління від </w:t>
      </w:r>
      <w:r>
        <w:rPr>
          <w:szCs w:val="28"/>
          <w:lang w:val="uk-UA"/>
        </w:rPr>
        <w:t>11</w:t>
      </w:r>
      <w:r w:rsidRPr="00F10EFC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F10EFC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F10EFC">
        <w:rPr>
          <w:szCs w:val="28"/>
          <w:lang w:val="uk-UA"/>
        </w:rPr>
        <w:t xml:space="preserve"> </w:t>
      </w:r>
      <w:r w:rsidR="000C5FF5">
        <w:rPr>
          <w:szCs w:val="28"/>
          <w:lang w:val="uk-UA"/>
        </w:rPr>
        <w:t xml:space="preserve">року </w:t>
      </w:r>
      <w:r w:rsidRPr="00F10EFC">
        <w:rPr>
          <w:szCs w:val="28"/>
          <w:lang w:val="uk-UA"/>
        </w:rPr>
        <w:t xml:space="preserve">щодо необхідності </w:t>
      </w:r>
      <w:r>
        <w:rPr>
          <w:szCs w:val="28"/>
          <w:lang w:val="uk-UA"/>
        </w:rPr>
        <w:t xml:space="preserve">доопрацювання </w:t>
      </w:r>
      <w:r w:rsidRPr="00F10EFC">
        <w:rPr>
          <w:szCs w:val="28"/>
          <w:lang w:val="uk-UA"/>
        </w:rPr>
        <w:t>цього законопроекту, та вважає за необхідне зазначити таке.</w:t>
      </w:r>
    </w:p>
    <w:p w:rsidR="00002AD6" w:rsidRPr="00995923" w:rsidRDefault="00002AD6" w:rsidP="00B90ED2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right="85" w:firstLine="709"/>
        <w:jc w:val="both"/>
        <w:rPr>
          <w:lang w:val="uk-UA"/>
        </w:rPr>
      </w:pPr>
      <w:r w:rsidRPr="00995923">
        <w:rPr>
          <w:szCs w:val="28"/>
          <w:lang w:val="uk-UA"/>
        </w:rPr>
        <w:t xml:space="preserve">Новою редакцією абзацу десятого частини першої статті 9 Закону України </w:t>
      </w:r>
      <w:r w:rsidR="003C3372" w:rsidRPr="003C3372">
        <w:rPr>
          <w:szCs w:val="28"/>
          <w:lang w:val="uk-UA"/>
        </w:rPr>
        <w:t>“</w:t>
      </w:r>
      <w:r w:rsidRPr="00995923">
        <w:rPr>
          <w:rFonts w:cs="Times New Roman"/>
          <w:bCs/>
          <w:szCs w:val="28"/>
          <w:lang w:val="uk-UA"/>
        </w:rPr>
        <w:t>Про забезпечення прав і своб</w:t>
      </w:r>
      <w:r w:rsidR="00FA647A" w:rsidRPr="00995923">
        <w:rPr>
          <w:rFonts w:cs="Times New Roman"/>
          <w:bCs/>
          <w:szCs w:val="28"/>
          <w:lang w:val="uk-UA"/>
        </w:rPr>
        <w:t>од внутрішньо переміщених осіб</w:t>
      </w:r>
      <w:r w:rsidR="003C3372" w:rsidRPr="003C3372">
        <w:rPr>
          <w:szCs w:val="28"/>
          <w:lang w:val="uk-UA"/>
        </w:rPr>
        <w:t>”</w:t>
      </w:r>
      <w:r w:rsidR="00FA647A" w:rsidRPr="00995923">
        <w:rPr>
          <w:rFonts w:cs="Times New Roman"/>
          <w:bCs/>
          <w:szCs w:val="28"/>
          <w:lang w:val="uk-UA"/>
        </w:rPr>
        <w:t xml:space="preserve"> передбачається віднести до відання </w:t>
      </w:r>
      <w:r w:rsidR="00FA647A" w:rsidRPr="00995923">
        <w:rPr>
          <w:lang w:val="uk-UA"/>
        </w:rPr>
        <w:t>органів виконавчої влади фінансування орендної плати за житло студентам, які здобували певний освітньо-кваліфікаційний рівень та мали реєстрацію місця проживання в гуртожитках, протягом шести місяців з дня закінчення відповідного навчального закладу.</w:t>
      </w:r>
    </w:p>
    <w:p w:rsidR="000866AF" w:rsidRDefault="00995923" w:rsidP="003C3372">
      <w:pPr>
        <w:spacing w:after="120"/>
        <w:ind w:right="85" w:firstLine="709"/>
        <w:jc w:val="both"/>
        <w:rPr>
          <w:rStyle w:val="st42"/>
          <w:lang w:val="uk-UA"/>
        </w:rPr>
      </w:pPr>
      <w:r>
        <w:rPr>
          <w:lang w:val="uk-UA"/>
        </w:rPr>
        <w:t>В</w:t>
      </w:r>
      <w:r w:rsidR="00FA647A" w:rsidRPr="000866AF">
        <w:rPr>
          <w:lang w:val="uk-UA"/>
        </w:rPr>
        <w:t xml:space="preserve">важаємо, що передбаченою редакцією надаються привілеї лише певній категорії студентів </w:t>
      </w:r>
      <w:r w:rsidR="003C3372" w:rsidRPr="00E375BD">
        <w:rPr>
          <w:rStyle w:val="FontStyle"/>
          <w:rFonts w:cs="Times New Roman"/>
          <w:szCs w:val="28"/>
          <w:lang w:val="uk-UA"/>
        </w:rPr>
        <w:t>—</w:t>
      </w:r>
      <w:r w:rsidR="00FA647A" w:rsidRPr="000866AF">
        <w:rPr>
          <w:lang w:val="uk-UA"/>
        </w:rPr>
        <w:t xml:space="preserve"> тим, які здобували певний освітньо-кваліфікаційний рівень та мали реєстрацію місця проживання в гуртожитках, тоді як інші студенти, які мають статус внутрішньо переміщених осіб та </w:t>
      </w:r>
      <w:r w:rsidR="00FA647A" w:rsidRPr="000866AF">
        <w:rPr>
          <w:rStyle w:val="st42"/>
          <w:lang w:val="uk-UA"/>
        </w:rPr>
        <w:t>мали реєстрацію місця проживання</w:t>
      </w:r>
      <w:r w:rsidR="005A6CCD" w:rsidRPr="000866AF">
        <w:rPr>
          <w:rStyle w:val="st42"/>
          <w:lang w:val="uk-UA"/>
        </w:rPr>
        <w:t>/перебування</w:t>
      </w:r>
      <w:r w:rsidR="00FA647A" w:rsidRPr="000866AF">
        <w:rPr>
          <w:rStyle w:val="st42"/>
          <w:lang w:val="uk-UA"/>
        </w:rPr>
        <w:t xml:space="preserve"> </w:t>
      </w:r>
      <w:r w:rsidR="005A6CCD" w:rsidRPr="000866AF">
        <w:rPr>
          <w:rStyle w:val="st42"/>
          <w:lang w:val="uk-UA"/>
        </w:rPr>
        <w:t>в іншому, ніж гуртожитки, житлі або закладі</w:t>
      </w:r>
      <w:r w:rsidR="00BC31A9">
        <w:rPr>
          <w:rStyle w:val="st42"/>
          <w:lang w:val="uk-UA"/>
        </w:rPr>
        <w:t>,</w:t>
      </w:r>
      <w:r w:rsidR="005A6CCD" w:rsidRPr="000866AF">
        <w:rPr>
          <w:rStyle w:val="st42"/>
          <w:lang w:val="uk-UA"/>
        </w:rPr>
        <w:t xml:space="preserve"> не матимуть </w:t>
      </w:r>
      <w:r w:rsidR="009E7FE7" w:rsidRPr="000866AF">
        <w:rPr>
          <w:rStyle w:val="st42"/>
          <w:lang w:val="uk-UA"/>
        </w:rPr>
        <w:t xml:space="preserve">такої можливості. Такий підхід не враховує вимог частини другої статті 24 Конституції України, за якою </w:t>
      </w:r>
      <w:r w:rsidR="000866AF" w:rsidRPr="000866AF">
        <w:rPr>
          <w:rStyle w:val="st42"/>
          <w:lang w:val="uk-UA"/>
        </w:rPr>
        <w:t>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ознаками.</w:t>
      </w:r>
    </w:p>
    <w:p w:rsidR="006D7519" w:rsidRDefault="000866AF" w:rsidP="00A45ACD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85" w:firstLine="709"/>
        <w:jc w:val="both"/>
        <w:rPr>
          <w:rStyle w:val="st42"/>
          <w:lang w:val="uk-UA"/>
        </w:rPr>
      </w:pPr>
      <w:r w:rsidRPr="003C3372">
        <w:rPr>
          <w:rStyle w:val="st42"/>
          <w:lang w:val="uk-UA"/>
        </w:rPr>
        <w:lastRenderedPageBreak/>
        <w:t xml:space="preserve">Другим реченням абзацу </w:t>
      </w:r>
      <w:r w:rsidR="006D7519" w:rsidRPr="003C3372">
        <w:rPr>
          <w:szCs w:val="28"/>
          <w:lang w:val="uk-UA"/>
        </w:rPr>
        <w:t xml:space="preserve">десятого </w:t>
      </w:r>
      <w:r w:rsidRPr="003C3372">
        <w:rPr>
          <w:szCs w:val="28"/>
          <w:lang w:val="uk-UA"/>
        </w:rPr>
        <w:t xml:space="preserve">частини першої статті 9 Закону України </w:t>
      </w:r>
      <w:r w:rsidR="003C3372" w:rsidRPr="003C3372">
        <w:rPr>
          <w:szCs w:val="28"/>
          <w:lang w:val="uk-UA"/>
        </w:rPr>
        <w:t>“</w:t>
      </w:r>
      <w:r w:rsidRPr="003C3372">
        <w:rPr>
          <w:rFonts w:cs="Times New Roman"/>
          <w:bCs/>
          <w:szCs w:val="28"/>
          <w:lang w:val="uk-UA"/>
        </w:rPr>
        <w:t>Про забезпечення прав і свобод внутрішньо переміщених осіб</w:t>
      </w:r>
      <w:r w:rsidR="003C3372" w:rsidRPr="003C3372">
        <w:rPr>
          <w:szCs w:val="28"/>
          <w:lang w:val="uk-UA"/>
        </w:rPr>
        <w:t>”</w:t>
      </w:r>
      <w:r w:rsidR="006D7519" w:rsidRPr="003C3372">
        <w:rPr>
          <w:rFonts w:cs="Times New Roman"/>
          <w:bCs/>
          <w:szCs w:val="28"/>
          <w:lang w:val="uk-UA"/>
        </w:rPr>
        <w:t xml:space="preserve"> та новою редакцією частини другої статті 6 </w:t>
      </w:r>
      <w:r w:rsidR="00995923" w:rsidRPr="003C3372">
        <w:rPr>
          <w:lang w:val="uk-UA"/>
        </w:rPr>
        <w:t xml:space="preserve">Закону України </w:t>
      </w:r>
      <w:r w:rsidR="003C3372" w:rsidRPr="003C3372">
        <w:rPr>
          <w:szCs w:val="28"/>
          <w:lang w:val="uk-UA"/>
        </w:rPr>
        <w:t>“</w:t>
      </w:r>
      <w:r w:rsidR="00995923" w:rsidRPr="003C3372">
        <w:rPr>
          <w:lang w:val="uk-UA"/>
        </w:rPr>
        <w:t>Про запобігання впливу світової фінансової кризи на розвиток будівельної галузі та житлового будівництва</w:t>
      </w:r>
      <w:r w:rsidR="003C3372" w:rsidRPr="003C3372">
        <w:rPr>
          <w:szCs w:val="28"/>
          <w:lang w:val="uk-UA"/>
        </w:rPr>
        <w:t>”</w:t>
      </w:r>
      <w:r w:rsidRPr="003C3372">
        <w:rPr>
          <w:rFonts w:cs="Times New Roman"/>
          <w:bCs/>
          <w:szCs w:val="28"/>
          <w:lang w:val="uk-UA"/>
        </w:rPr>
        <w:t xml:space="preserve"> передбачається</w:t>
      </w:r>
      <w:r w:rsidRPr="003C3372">
        <w:rPr>
          <w:szCs w:val="28"/>
          <w:lang w:val="uk-UA"/>
        </w:rPr>
        <w:t xml:space="preserve"> віднести до повноважень Кабінету Міністрів України встановлення порядку визначення розміру орендної плати за житло та її виплати </w:t>
      </w:r>
      <w:r w:rsidRPr="003C3372">
        <w:rPr>
          <w:lang w:val="uk-UA"/>
        </w:rPr>
        <w:t>студентам, які здобували певний освітньо-кваліфікаційний рівень та мали реєстрацію місця проживання в гуртожитках</w:t>
      </w:r>
      <w:r w:rsidRPr="003C3372">
        <w:rPr>
          <w:szCs w:val="28"/>
          <w:lang w:val="uk-UA"/>
        </w:rPr>
        <w:t xml:space="preserve">. Оскільки </w:t>
      </w:r>
      <w:r w:rsidR="00A45ACD" w:rsidRPr="003C3372">
        <w:rPr>
          <w:szCs w:val="28"/>
          <w:lang w:val="uk-UA"/>
        </w:rPr>
        <w:t xml:space="preserve">законопроектом </w:t>
      </w:r>
      <w:r w:rsidRPr="003C3372">
        <w:rPr>
          <w:szCs w:val="28"/>
          <w:lang w:val="uk-UA"/>
        </w:rPr>
        <w:t>такі студенти не обмежуються у праві виборі житла, вважаємо за необхідне, що</w:t>
      </w:r>
      <w:r w:rsidR="006D7519" w:rsidRPr="003C3372">
        <w:rPr>
          <w:szCs w:val="28"/>
          <w:lang w:val="uk-UA"/>
        </w:rPr>
        <w:t>б</w:t>
      </w:r>
      <w:r w:rsidRPr="003C3372">
        <w:rPr>
          <w:szCs w:val="28"/>
          <w:lang w:val="uk-UA"/>
        </w:rPr>
        <w:t xml:space="preserve"> Уряд України встановлював граничний розмір компенсації орендної плати за житло, адже </w:t>
      </w:r>
      <w:r w:rsidR="006D7519" w:rsidRPr="003C3372">
        <w:rPr>
          <w:szCs w:val="28"/>
          <w:lang w:val="uk-UA"/>
        </w:rPr>
        <w:t>відповідно до частини першої статті 762 Цивільного кодексу України з</w:t>
      </w:r>
      <w:r w:rsidR="006D7519" w:rsidRPr="003C3372">
        <w:rPr>
          <w:rStyle w:val="st42"/>
          <w:lang w:val="uk-UA"/>
        </w:rPr>
        <w:t>а користування майном з наймача справляється плата, розмір якої встановлюється договором найму, тобто сторони договору встановлюють таку плату самостійно за взаємною згодою.</w:t>
      </w:r>
      <w:r w:rsidR="00A01928">
        <w:rPr>
          <w:rStyle w:val="st42"/>
          <w:lang w:val="uk-UA"/>
        </w:rPr>
        <w:t xml:space="preserve"> Отже, відповідно до статті 11 Закону України </w:t>
      </w:r>
      <w:r w:rsidR="00A01928" w:rsidRPr="003C3372">
        <w:rPr>
          <w:szCs w:val="28"/>
          <w:lang w:val="uk-UA"/>
        </w:rPr>
        <w:t>“</w:t>
      </w:r>
      <w:r w:rsidR="00A01928">
        <w:rPr>
          <w:rStyle w:val="st42"/>
          <w:lang w:val="uk-UA"/>
        </w:rPr>
        <w:t>Про ціни і ціноутворення</w:t>
      </w:r>
      <w:r w:rsidR="00A01928" w:rsidRPr="003C3372">
        <w:rPr>
          <w:szCs w:val="28"/>
          <w:lang w:val="uk-UA"/>
        </w:rPr>
        <w:t>”</w:t>
      </w:r>
      <w:r w:rsidR="00A01928">
        <w:rPr>
          <w:rStyle w:val="st42"/>
          <w:lang w:val="uk-UA"/>
        </w:rPr>
        <w:t xml:space="preserve"> орендна плата належить до категорії вільних цін, </w:t>
      </w:r>
      <w:r w:rsidR="00A45ACD">
        <w:rPr>
          <w:rStyle w:val="st42"/>
          <w:lang w:val="uk-UA"/>
        </w:rPr>
        <w:t>тому</w:t>
      </w:r>
      <w:r w:rsidR="00A01928">
        <w:rPr>
          <w:rStyle w:val="st42"/>
          <w:lang w:val="uk-UA"/>
        </w:rPr>
        <w:t xml:space="preserve"> Кабінет Міністрів України не може впливати на порядок формування орендної плати за житло.</w:t>
      </w:r>
    </w:p>
    <w:p w:rsidR="00A45ACD" w:rsidRPr="003C3372" w:rsidRDefault="00A45ACD" w:rsidP="00AB113D">
      <w:pPr>
        <w:pStyle w:val="a5"/>
        <w:tabs>
          <w:tab w:val="left" w:pos="993"/>
        </w:tabs>
        <w:spacing w:after="120" w:line="240" w:lineRule="auto"/>
        <w:ind w:left="0" w:right="85" w:firstLine="709"/>
        <w:contextualSpacing w:val="0"/>
        <w:jc w:val="both"/>
        <w:rPr>
          <w:rStyle w:val="st42"/>
          <w:lang w:val="uk-UA"/>
        </w:rPr>
      </w:pPr>
      <w:r>
        <w:rPr>
          <w:rStyle w:val="st42"/>
          <w:lang w:val="uk-UA"/>
        </w:rPr>
        <w:t xml:space="preserve">Як вбачається, за такої ситуації, виходячи з положень статті 13 </w:t>
      </w:r>
      <w:r>
        <w:rPr>
          <w:rStyle w:val="st42"/>
          <w:lang w:val="uk-UA"/>
        </w:rPr>
        <w:t xml:space="preserve">Закону України </w:t>
      </w:r>
      <w:r w:rsidRPr="003C3372">
        <w:rPr>
          <w:szCs w:val="28"/>
          <w:lang w:val="uk-UA"/>
        </w:rPr>
        <w:t>“</w:t>
      </w:r>
      <w:r>
        <w:rPr>
          <w:rStyle w:val="st42"/>
          <w:lang w:val="uk-UA"/>
        </w:rPr>
        <w:t>Про ціни і ціноутворення</w:t>
      </w:r>
      <w:r w:rsidRPr="003C3372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</w:t>
      </w:r>
      <w:r>
        <w:rPr>
          <w:rStyle w:val="st42"/>
          <w:lang w:val="uk-UA"/>
        </w:rPr>
        <w:t>Уряд України міг би встановлювати лише граничний розмір компенсації орендної плати та порядок її виплати.</w:t>
      </w:r>
    </w:p>
    <w:p w:rsidR="00035129" w:rsidRPr="00203F01" w:rsidRDefault="00995923" w:rsidP="00AB113D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85" w:firstLine="709"/>
        <w:contextualSpacing w:val="0"/>
        <w:jc w:val="both"/>
        <w:rPr>
          <w:rStyle w:val="st42"/>
          <w:rFonts w:cstheme="minorBidi"/>
          <w:color w:val="auto"/>
          <w:szCs w:val="28"/>
          <w:lang w:val="uk-UA"/>
        </w:rPr>
      </w:pPr>
      <w:r w:rsidRPr="00035129">
        <w:rPr>
          <w:rFonts w:cs="Times New Roman"/>
          <w:bCs/>
          <w:szCs w:val="28"/>
          <w:lang w:val="uk-UA"/>
        </w:rPr>
        <w:t xml:space="preserve">Частиною четвертою статті 6 </w:t>
      </w:r>
      <w:r w:rsidRPr="00035129">
        <w:rPr>
          <w:lang w:val="uk-UA"/>
        </w:rPr>
        <w:t xml:space="preserve">Закону України </w:t>
      </w:r>
      <w:r w:rsidR="003C3372" w:rsidRPr="000C5FF5">
        <w:rPr>
          <w:szCs w:val="28"/>
          <w:lang w:val="uk-UA"/>
        </w:rPr>
        <w:t>“</w:t>
      </w:r>
      <w:r w:rsidRPr="00035129">
        <w:rPr>
          <w:lang w:val="uk-UA"/>
        </w:rPr>
        <w:t>Про запобігання впливу світової фінансової кризи на розвиток будівельної галузі та житлового будівництва</w:t>
      </w:r>
      <w:r w:rsidR="003C3372" w:rsidRPr="000C5FF5">
        <w:rPr>
          <w:szCs w:val="28"/>
          <w:lang w:val="uk-UA"/>
        </w:rPr>
        <w:t>”</w:t>
      </w:r>
      <w:r w:rsidRPr="00035129">
        <w:rPr>
          <w:rFonts w:cs="Times New Roman"/>
          <w:bCs/>
          <w:szCs w:val="28"/>
          <w:lang w:val="uk-UA"/>
        </w:rPr>
        <w:t xml:space="preserve"> передбачається, що б</w:t>
      </w:r>
      <w:r w:rsidRPr="00035129">
        <w:rPr>
          <w:lang w:val="uk-UA"/>
        </w:rPr>
        <w:t xml:space="preserve">юджетні кошти, передбачені для фінансування орендної плати за житло особам, зазначеним в абзаці десятому частини першої статті 9 Закону України </w:t>
      </w:r>
      <w:r w:rsidR="003C3372" w:rsidRPr="000C5FF5">
        <w:rPr>
          <w:szCs w:val="28"/>
          <w:lang w:val="uk-UA"/>
        </w:rPr>
        <w:t>“</w:t>
      </w:r>
      <w:r w:rsidRPr="00035129">
        <w:rPr>
          <w:lang w:val="uk-UA"/>
        </w:rPr>
        <w:t>Про забезпечення прав і свобод внутрішньо переміщених осіб</w:t>
      </w:r>
      <w:r w:rsidR="003C3372" w:rsidRPr="000C5FF5">
        <w:rPr>
          <w:szCs w:val="28"/>
          <w:lang w:val="uk-UA"/>
        </w:rPr>
        <w:t>”</w:t>
      </w:r>
      <w:r w:rsidRPr="00035129">
        <w:rPr>
          <w:lang w:val="uk-UA"/>
        </w:rPr>
        <w:t xml:space="preserve">, використовуються з урахуванням оптимізації кількості бюджетних програм </w:t>
      </w:r>
      <w:bookmarkStart w:id="0" w:name="_GoBack"/>
      <w:bookmarkEnd w:id="0"/>
      <w:r w:rsidRPr="00035129">
        <w:rPr>
          <w:lang w:val="uk-UA"/>
        </w:rPr>
        <w:t>шляхом концентрації видатків за єдиним головним розпорядником бюджетних коштів, якого визначено законом про Державний бюджет України на відповідний рік</w:t>
      </w:r>
      <w:r w:rsidR="003C3372" w:rsidRPr="000C5FF5">
        <w:rPr>
          <w:szCs w:val="28"/>
          <w:lang w:val="uk-UA"/>
        </w:rPr>
        <w:t>”</w:t>
      </w:r>
      <w:r w:rsidRPr="00035129">
        <w:rPr>
          <w:lang w:val="uk-UA"/>
        </w:rPr>
        <w:t>.</w:t>
      </w:r>
      <w:r w:rsidRPr="00035129">
        <w:rPr>
          <w:rStyle w:val="st42"/>
          <w:lang w:val="uk-UA"/>
        </w:rPr>
        <w:t xml:space="preserve"> Такий підхід не враховує вимог частини другої статті 95 Конституції України, за якою </w:t>
      </w:r>
      <w:r w:rsidR="00035129" w:rsidRPr="00035129">
        <w:rPr>
          <w:rStyle w:val="st42"/>
          <w:lang w:val="uk-UA"/>
        </w:rPr>
        <w:t>виключно законом про Державний бюджет України визначаються будь-які видатки держави на загальносуспільні потреби, розмір і цільове спрямування цих видатків, а також вимог статті 1 Бюджетного кодексу України, за якою відносини, що виникають у процесі складання, розгляду, затвердження, виконання бюджетів, звітування про їх виконання та контролю за дотриманням бюджетного законодавства, і питання відповідальності за порушення бюджетного законодавства, а також визначаються правові засади утворення та погашен</w:t>
      </w:r>
      <w:r w:rsidR="00035129">
        <w:rPr>
          <w:rStyle w:val="st42"/>
          <w:lang w:val="uk-UA"/>
        </w:rPr>
        <w:t>ня державного і місцевого боргу</w:t>
      </w:r>
      <w:r w:rsidR="00035129" w:rsidRPr="00035129">
        <w:rPr>
          <w:rStyle w:val="st42"/>
          <w:lang w:val="uk-UA"/>
        </w:rPr>
        <w:t xml:space="preserve"> регулюються Бюджетним кодексом України</w:t>
      </w:r>
      <w:r w:rsidR="00035129">
        <w:rPr>
          <w:rStyle w:val="st42"/>
          <w:lang w:val="uk-UA"/>
        </w:rPr>
        <w:t>.</w:t>
      </w:r>
    </w:p>
    <w:p w:rsidR="00203F01" w:rsidRDefault="00203F01" w:rsidP="00B90ED2">
      <w:pPr>
        <w:pStyle w:val="ParagraphStyle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Очевидно</w:t>
      </w:r>
      <w:r w:rsidRPr="007773DC">
        <w:rPr>
          <w:rStyle w:val="st42"/>
          <w:sz w:val="28"/>
          <w:szCs w:val="28"/>
          <w:lang w:val="uk-UA"/>
        </w:rPr>
        <w:t>, що прийняття поданого законопроекту спричинит</w:t>
      </w:r>
      <w:r w:rsidR="00E56E38">
        <w:rPr>
          <w:rStyle w:val="st42"/>
          <w:sz w:val="28"/>
          <w:szCs w:val="28"/>
          <w:lang w:val="uk-UA"/>
        </w:rPr>
        <w:t>ь збільшення витрат</w:t>
      </w:r>
      <w:r w:rsidRPr="007773DC">
        <w:rPr>
          <w:rStyle w:val="st42"/>
          <w:sz w:val="28"/>
          <w:szCs w:val="28"/>
          <w:lang w:val="uk-UA"/>
        </w:rPr>
        <w:t xml:space="preserve"> </w:t>
      </w:r>
      <w:r w:rsidR="003C3372">
        <w:rPr>
          <w:rStyle w:val="st42"/>
          <w:sz w:val="28"/>
          <w:szCs w:val="28"/>
          <w:lang w:val="uk-UA"/>
        </w:rPr>
        <w:t xml:space="preserve">Державного </w:t>
      </w:r>
      <w:r w:rsidRPr="007773DC">
        <w:rPr>
          <w:rStyle w:val="st42"/>
          <w:sz w:val="28"/>
          <w:szCs w:val="28"/>
          <w:lang w:val="uk-UA"/>
        </w:rPr>
        <w:t>бюджету</w:t>
      </w:r>
      <w:r w:rsidR="003C3372">
        <w:rPr>
          <w:rStyle w:val="st42"/>
          <w:sz w:val="28"/>
          <w:szCs w:val="28"/>
          <w:lang w:val="uk-UA"/>
        </w:rPr>
        <w:t xml:space="preserve"> України</w:t>
      </w:r>
      <w:r w:rsidRPr="007773DC">
        <w:rPr>
          <w:rStyle w:val="st42"/>
          <w:sz w:val="28"/>
          <w:szCs w:val="28"/>
          <w:lang w:val="uk-UA"/>
        </w:rPr>
        <w:t xml:space="preserve">. Тому, </w:t>
      </w:r>
      <w:r w:rsidRPr="007773DC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передбачений законопроектом термін набрання ним </w:t>
      </w:r>
      <w:r w:rsidRPr="00E375BD">
        <w:rPr>
          <w:rFonts w:ascii="Times New Roman" w:hAnsi="Times New Roman" w:cs="Times New Roman"/>
          <w:sz w:val="28"/>
          <w:szCs w:val="28"/>
          <w:lang w:val="uk-UA"/>
        </w:rPr>
        <w:t xml:space="preserve">чинності </w:t>
      </w:r>
      <w:r w:rsidRPr="00E375B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—</w:t>
      </w:r>
      <w:r w:rsidRPr="00E375BD">
        <w:rPr>
          <w:rFonts w:ascii="Times New Roman" w:hAnsi="Times New Roman" w:cs="Times New Roman"/>
          <w:sz w:val="28"/>
          <w:szCs w:val="28"/>
          <w:lang w:val="uk-UA"/>
        </w:rPr>
        <w:t xml:space="preserve"> з дня</w:t>
      </w:r>
      <w:r>
        <w:rPr>
          <w:rFonts w:ascii="Times New Roman" w:hAnsi="Times New Roman" w:cs="Times New Roman"/>
          <w:sz w:val="28"/>
          <w:szCs w:val="28"/>
          <w:lang w:val="uk-UA"/>
        </w:rPr>
        <w:t>, наступного за днем</w:t>
      </w:r>
      <w:r w:rsidRPr="00E375BD">
        <w:rPr>
          <w:rFonts w:ascii="Times New Roman" w:hAnsi="Times New Roman" w:cs="Times New Roman"/>
          <w:sz w:val="28"/>
          <w:szCs w:val="28"/>
          <w:lang w:val="uk-UA"/>
        </w:rPr>
        <w:t xml:space="preserve"> його опублікування, не враховує вимог та стадій бюджетної процедури та має бути узгоджений з вимогами статті 27 Бюджетного кодексу України, за якими “з</w:t>
      </w:r>
      <w:r w:rsidRPr="00E375B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акони України або їх окремі положення, які впливають на показники бюджету </w:t>
      </w:r>
      <w:r w:rsidRPr="00E375BD">
        <w:rPr>
          <w:rStyle w:val="FontStyle"/>
          <w:rFonts w:ascii="Times New Roman" w:hAnsi="Times New Roman" w:cs="Times New Roman"/>
          <w:sz w:val="28"/>
          <w:szCs w:val="28"/>
          <w:lang w:val="uk-UA"/>
        </w:rPr>
        <w:lastRenderedPageBreak/>
        <w:t>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</w:t>
      </w:r>
      <w:r w:rsidRPr="00E375B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375B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203F01" w:rsidRDefault="00203F01" w:rsidP="003C3372">
      <w:pPr>
        <w:pStyle w:val="StyleZakonu"/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Пункт </w:t>
      </w:r>
      <w:r w:rsidR="00E56E38">
        <w:rPr>
          <w:sz w:val="28"/>
          <w:szCs w:val="28"/>
        </w:rPr>
        <w:t>2</w:t>
      </w:r>
      <w:r w:rsidRPr="007C49F5">
        <w:rPr>
          <w:sz w:val="28"/>
          <w:szCs w:val="28"/>
        </w:rPr>
        <w:t xml:space="preserve"> Прикінцевих положень законопроекту щодо приведення Кабінетом Міністрів України своїх нормативно-правових актів у відповідність із цим Законом (у </w:t>
      </w:r>
      <w:r w:rsidR="00E56E38">
        <w:rPr>
          <w:sz w:val="28"/>
          <w:szCs w:val="28"/>
        </w:rPr>
        <w:t>три</w:t>
      </w:r>
      <w:r w:rsidRPr="007C49F5">
        <w:rPr>
          <w:sz w:val="28"/>
          <w:szCs w:val="28"/>
        </w:rPr>
        <w:t xml:space="preserve">місячний строк з дня набрання чинності цим Законом) є юридично некоректним, оскільки реалізація норм цього Закону ставиться в залежність від прийняття Урядом у майбутньому підзаконних </w:t>
      </w:r>
      <w:r w:rsidRPr="00004AEF">
        <w:rPr>
          <w:sz w:val="28"/>
          <w:szCs w:val="28"/>
        </w:rPr>
        <w:t>актів.</w:t>
      </w:r>
    </w:p>
    <w:p w:rsidR="00203F01" w:rsidRPr="00203F01" w:rsidRDefault="00203F01" w:rsidP="00203F01">
      <w:pPr>
        <w:spacing w:after="120"/>
        <w:ind w:right="85"/>
        <w:jc w:val="both"/>
        <w:rPr>
          <w:szCs w:val="28"/>
          <w:lang w:val="uk-UA"/>
        </w:rPr>
      </w:pPr>
    </w:p>
    <w:p w:rsidR="001A78DF" w:rsidRDefault="00995923" w:rsidP="001A78DF">
      <w:pPr>
        <w:spacing w:after="120"/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 </w:t>
      </w:r>
      <w:r w:rsidR="001A78DF" w:rsidRPr="001A78DF">
        <w:rPr>
          <w:b/>
          <w:szCs w:val="28"/>
          <w:lang w:val="uk-UA"/>
        </w:rPr>
        <w:t>Узагальнюючий висновок:</w:t>
      </w:r>
      <w:r w:rsidR="001A78DF" w:rsidRPr="001A78DF">
        <w:rPr>
          <w:szCs w:val="28"/>
          <w:lang w:val="uk-UA"/>
        </w:rPr>
        <w:t xml:space="preserve"> законопроект </w:t>
      </w:r>
      <w:r w:rsidR="009B3EC6">
        <w:rPr>
          <w:lang w:val="uk-UA"/>
        </w:rPr>
        <w:t>потребує доопрацювання та внесення на повторне друге читання.</w:t>
      </w:r>
    </w:p>
    <w:p w:rsidR="009B3EC6" w:rsidRDefault="009B3EC6" w:rsidP="001A78DF">
      <w:pPr>
        <w:spacing w:after="120"/>
        <w:ind w:firstLine="709"/>
        <w:jc w:val="both"/>
        <w:rPr>
          <w:lang w:val="uk-UA"/>
        </w:rPr>
      </w:pPr>
    </w:p>
    <w:p w:rsidR="009B3EC6" w:rsidRPr="00B42000" w:rsidRDefault="009B3EC6" w:rsidP="009B3EC6">
      <w:pPr>
        <w:spacing w:after="0" w:line="240" w:lineRule="auto"/>
        <w:rPr>
          <w:b/>
          <w:szCs w:val="28"/>
        </w:rPr>
      </w:pPr>
      <w:r w:rsidRPr="00B42000">
        <w:rPr>
          <w:b/>
          <w:szCs w:val="28"/>
        </w:rPr>
        <w:t xml:space="preserve">Заступник </w:t>
      </w:r>
      <w:proofErr w:type="spellStart"/>
      <w:r w:rsidRPr="00B42000">
        <w:rPr>
          <w:b/>
          <w:szCs w:val="28"/>
        </w:rPr>
        <w:t>керівника</w:t>
      </w:r>
      <w:proofErr w:type="spellEnd"/>
    </w:p>
    <w:p w:rsidR="009B3EC6" w:rsidRPr="00B42000" w:rsidRDefault="009B3EC6" w:rsidP="009B3EC6">
      <w:pPr>
        <w:spacing w:after="0" w:line="240" w:lineRule="auto"/>
        <w:rPr>
          <w:b/>
          <w:szCs w:val="28"/>
        </w:rPr>
      </w:pPr>
      <w:r w:rsidRPr="00B42000">
        <w:rPr>
          <w:b/>
          <w:szCs w:val="28"/>
        </w:rPr>
        <w:t xml:space="preserve">Головного </w:t>
      </w:r>
      <w:proofErr w:type="spellStart"/>
      <w:r w:rsidRPr="00B42000">
        <w:rPr>
          <w:b/>
          <w:szCs w:val="28"/>
        </w:rPr>
        <w:t>управління</w:t>
      </w:r>
      <w:proofErr w:type="spellEnd"/>
      <w:r w:rsidRPr="00B42000">
        <w:rPr>
          <w:b/>
          <w:szCs w:val="28"/>
        </w:rPr>
        <w:t xml:space="preserve"> </w:t>
      </w:r>
      <w:r w:rsidRPr="00B42000">
        <w:rPr>
          <w:b/>
          <w:szCs w:val="28"/>
        </w:rPr>
        <w:tab/>
      </w:r>
      <w:r w:rsidRPr="00B42000">
        <w:rPr>
          <w:b/>
          <w:szCs w:val="28"/>
        </w:rPr>
        <w:tab/>
      </w:r>
      <w:r w:rsidRPr="00B42000">
        <w:rPr>
          <w:b/>
          <w:szCs w:val="28"/>
        </w:rPr>
        <w:tab/>
      </w:r>
      <w:r w:rsidRPr="00B42000">
        <w:rPr>
          <w:b/>
          <w:szCs w:val="28"/>
        </w:rPr>
        <w:tab/>
      </w:r>
      <w:r w:rsidRPr="00B42000">
        <w:rPr>
          <w:b/>
          <w:szCs w:val="28"/>
        </w:rPr>
        <w:tab/>
        <w:t xml:space="preserve"> </w:t>
      </w:r>
      <w:r w:rsidRPr="00B42000">
        <w:rPr>
          <w:b/>
          <w:szCs w:val="28"/>
        </w:rPr>
        <w:tab/>
        <w:t xml:space="preserve"> В. МІЛОВАНОВ</w:t>
      </w:r>
    </w:p>
    <w:p w:rsidR="009B3EC6" w:rsidRPr="009B3EC6" w:rsidRDefault="009B3EC6" w:rsidP="001A78DF">
      <w:pPr>
        <w:spacing w:after="120"/>
        <w:ind w:firstLine="709"/>
        <w:jc w:val="both"/>
        <w:rPr>
          <w:szCs w:val="28"/>
        </w:rPr>
      </w:pPr>
    </w:p>
    <w:sectPr w:rsidR="009B3EC6" w:rsidRPr="009B3EC6" w:rsidSect="009B3EC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D7" w:rsidRDefault="009E5AD7" w:rsidP="009B3EC6">
      <w:pPr>
        <w:spacing w:after="0" w:line="240" w:lineRule="auto"/>
      </w:pPr>
      <w:r>
        <w:separator/>
      </w:r>
    </w:p>
  </w:endnote>
  <w:endnote w:type="continuationSeparator" w:id="0">
    <w:p w:rsidR="009E5AD7" w:rsidRDefault="009E5AD7" w:rsidP="009B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D7" w:rsidRDefault="009E5AD7" w:rsidP="009B3EC6">
      <w:pPr>
        <w:spacing w:after="0" w:line="240" w:lineRule="auto"/>
      </w:pPr>
      <w:r>
        <w:separator/>
      </w:r>
    </w:p>
  </w:footnote>
  <w:footnote w:type="continuationSeparator" w:id="0">
    <w:p w:rsidR="009E5AD7" w:rsidRDefault="009E5AD7" w:rsidP="009B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45150"/>
      <w:docPartObj>
        <w:docPartGallery w:val="Page Numbers (Top of Page)"/>
        <w:docPartUnique/>
      </w:docPartObj>
    </w:sdtPr>
    <w:sdtEndPr/>
    <w:sdtContent>
      <w:p w:rsidR="009B3EC6" w:rsidRDefault="009B3E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3D">
          <w:rPr>
            <w:noProof/>
          </w:rPr>
          <w:t>2</w:t>
        </w:r>
        <w:r>
          <w:fldChar w:fldCharType="end"/>
        </w:r>
      </w:p>
    </w:sdtContent>
  </w:sdt>
  <w:p w:rsidR="009B3EC6" w:rsidRDefault="009B3E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7379"/>
    <w:multiLevelType w:val="hybridMultilevel"/>
    <w:tmpl w:val="B1E660A6"/>
    <w:lvl w:ilvl="0" w:tplc="82D0E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99"/>
    <w:rsid w:val="00002AD6"/>
    <w:rsid w:val="00035129"/>
    <w:rsid w:val="000866AF"/>
    <w:rsid w:val="000C5FF5"/>
    <w:rsid w:val="001A78DF"/>
    <w:rsid w:val="001F3BA1"/>
    <w:rsid w:val="00203F01"/>
    <w:rsid w:val="003714AD"/>
    <w:rsid w:val="003C3372"/>
    <w:rsid w:val="003E12A6"/>
    <w:rsid w:val="005204CF"/>
    <w:rsid w:val="005A6CCD"/>
    <w:rsid w:val="006D7519"/>
    <w:rsid w:val="00777E76"/>
    <w:rsid w:val="00995923"/>
    <w:rsid w:val="009B3EC6"/>
    <w:rsid w:val="009E5AD7"/>
    <w:rsid w:val="009E7FE7"/>
    <w:rsid w:val="00A01928"/>
    <w:rsid w:val="00A13A99"/>
    <w:rsid w:val="00A45ACD"/>
    <w:rsid w:val="00AB113D"/>
    <w:rsid w:val="00B43EB8"/>
    <w:rsid w:val="00B90ED2"/>
    <w:rsid w:val="00BC31A9"/>
    <w:rsid w:val="00E56E38"/>
    <w:rsid w:val="00F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6E8"/>
  <w15:chartTrackingRefBased/>
  <w15:docId w15:val="{AFF437C8-4572-4FB6-BB0E-1F4B51A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A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1"/>
      <w:w w:val="93"/>
      <w:szCs w:val="24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A13A99"/>
    <w:rPr>
      <w:rFonts w:ascii="Arial" w:eastAsia="Times New Roman" w:hAnsi="Arial" w:cs="Arial"/>
      <w:color w:val="000000"/>
      <w:spacing w:val="1"/>
      <w:w w:val="93"/>
      <w:szCs w:val="24"/>
      <w:lang w:eastAsia="ru-RU"/>
    </w:rPr>
  </w:style>
  <w:style w:type="character" w:customStyle="1" w:styleId="st42">
    <w:name w:val="st42"/>
    <w:uiPriority w:val="99"/>
    <w:rsid w:val="00FA647A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995923"/>
    <w:pPr>
      <w:ind w:left="720"/>
      <w:contextualSpacing/>
    </w:pPr>
  </w:style>
  <w:style w:type="paragraph" w:customStyle="1" w:styleId="StyleZakonu">
    <w:name w:val="StyleZakonu"/>
    <w:basedOn w:val="a"/>
    <w:link w:val="StyleZakonu0"/>
    <w:uiPriority w:val="99"/>
    <w:rsid w:val="00203F01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203F01"/>
    <w:rPr>
      <w:rFonts w:eastAsia="Times New Roman" w:cs="Times New Roman"/>
      <w:sz w:val="20"/>
      <w:szCs w:val="20"/>
      <w:lang w:eastAsia="ru-RU"/>
    </w:rPr>
  </w:style>
  <w:style w:type="character" w:customStyle="1" w:styleId="FontStyle">
    <w:name w:val="Font Style"/>
    <w:uiPriority w:val="99"/>
    <w:rsid w:val="00203F01"/>
    <w:rPr>
      <w:color w:val="000000"/>
      <w:sz w:val="20"/>
      <w:szCs w:val="20"/>
    </w:rPr>
  </w:style>
  <w:style w:type="paragraph" w:customStyle="1" w:styleId="ParagraphStyle">
    <w:name w:val="Paragraph Style"/>
    <w:rsid w:val="00203F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9B3E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3EC6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714A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3731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Олег Вікторович</dc:creator>
  <cp:keywords/>
  <dc:description/>
  <cp:lastModifiedBy>Радченко Олег Вікторович</cp:lastModifiedBy>
  <cp:revision>21</cp:revision>
  <cp:lastPrinted>2018-07-13T15:39:00Z</cp:lastPrinted>
  <dcterms:created xsi:type="dcterms:W3CDTF">2018-07-12T08:38:00Z</dcterms:created>
  <dcterms:modified xsi:type="dcterms:W3CDTF">2018-07-16T08:51:00Z</dcterms:modified>
</cp:coreProperties>
</file>