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65" w:rsidRPr="00246B65" w:rsidRDefault="00246B65" w:rsidP="00246B65">
      <w:pPr>
        <w:widowControl w:val="0"/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 w:rsidRPr="00246B65">
        <w:rPr>
          <w:rFonts w:eastAsia="Times New Roman" w:cs="Times New Roman"/>
          <w:szCs w:val="28"/>
          <w:lang w:val="uk-UA" w:eastAsia="ru-RU"/>
        </w:rPr>
        <w:t xml:space="preserve">До реєстр. № </w:t>
      </w:r>
      <w:r w:rsidRPr="00246B65">
        <w:rPr>
          <w:rFonts w:eastAsia="Times New Roman" w:cs="Times New Roman"/>
          <w:szCs w:val="28"/>
          <w:lang w:val="uk-UA" w:eastAsia="ru-RU"/>
        </w:rPr>
        <w:t>6229</w:t>
      </w:r>
    </w:p>
    <w:p w:rsidR="00246B65" w:rsidRPr="00246B65" w:rsidRDefault="00246B65" w:rsidP="00246B65">
      <w:pPr>
        <w:widowControl w:val="0"/>
        <w:spacing w:after="0" w:line="240" w:lineRule="auto"/>
        <w:jc w:val="right"/>
        <w:rPr>
          <w:rFonts w:eastAsia="Times New Roman" w:cs="Times New Roman"/>
          <w:szCs w:val="28"/>
          <w:lang w:val="uk-UA" w:eastAsia="ru-RU"/>
        </w:rPr>
      </w:pPr>
      <w:r w:rsidRPr="00246B65">
        <w:rPr>
          <w:rFonts w:eastAsia="Times New Roman" w:cs="Times New Roman"/>
          <w:szCs w:val="28"/>
          <w:lang w:val="uk-UA" w:eastAsia="ru-RU"/>
        </w:rPr>
        <w:t xml:space="preserve">від </w:t>
      </w:r>
      <w:r w:rsidRPr="00246B65">
        <w:rPr>
          <w:rFonts w:eastAsia="Times New Roman" w:cs="Times New Roman"/>
          <w:szCs w:val="28"/>
          <w:lang w:val="uk-UA" w:eastAsia="ru-RU"/>
        </w:rPr>
        <w:t>23</w:t>
      </w:r>
      <w:r w:rsidRPr="00246B65">
        <w:rPr>
          <w:rFonts w:eastAsia="Times New Roman" w:cs="Times New Roman"/>
          <w:szCs w:val="28"/>
          <w:lang w:val="uk-UA" w:eastAsia="ru-RU"/>
        </w:rPr>
        <w:t xml:space="preserve"> березня 2017 року</w:t>
      </w: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246B65">
        <w:rPr>
          <w:rFonts w:eastAsia="Times New Roman" w:cs="Times New Roman"/>
          <w:b/>
          <w:bCs/>
          <w:szCs w:val="28"/>
          <w:lang w:val="uk-UA" w:eastAsia="ru-RU"/>
        </w:rPr>
        <w:t>ВИСНОВОК</w:t>
      </w: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46B65">
        <w:rPr>
          <w:rFonts w:eastAsia="Times New Roman" w:cs="Times New Roman"/>
          <w:b/>
          <w:szCs w:val="28"/>
          <w:lang w:val="uk-UA" w:eastAsia="ru-RU"/>
        </w:rPr>
        <w:t>Комітету Верховної Ради України</w:t>
      </w: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246B65">
        <w:rPr>
          <w:rFonts w:eastAsia="Times New Roman" w:cs="Times New Roman"/>
          <w:b/>
          <w:szCs w:val="28"/>
          <w:lang w:val="uk-UA" w:eastAsia="ru-RU"/>
        </w:rPr>
        <w:t>з питань правової політики та правосуддя</w:t>
      </w:r>
    </w:p>
    <w:p w:rsidR="00246B65" w:rsidRPr="00246B65" w:rsidRDefault="00246B65" w:rsidP="00246B65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151787" w:rsidRPr="00246B65" w:rsidRDefault="00151787" w:rsidP="00246B65">
      <w:pPr>
        <w:spacing w:after="0"/>
        <w:jc w:val="center"/>
        <w:rPr>
          <w:b/>
          <w:bCs/>
          <w:szCs w:val="28"/>
          <w:lang w:val="uk-UA"/>
        </w:rPr>
      </w:pPr>
      <w:r w:rsidRPr="00246B65">
        <w:rPr>
          <w:b/>
          <w:szCs w:val="28"/>
          <w:lang w:val="uk-UA"/>
        </w:rPr>
        <w:t>щодо проекту Закону про забезпечення прозорості у видобувних галузях</w:t>
      </w:r>
    </w:p>
    <w:p w:rsidR="00151787" w:rsidRPr="00246B65" w:rsidRDefault="00151787" w:rsidP="00246B65">
      <w:pPr>
        <w:shd w:val="clear" w:color="auto" w:fill="FFFFFF"/>
        <w:spacing w:after="0" w:line="100" w:lineRule="atLeast"/>
        <w:ind w:right="-82"/>
        <w:jc w:val="center"/>
        <w:rPr>
          <w:b/>
          <w:szCs w:val="28"/>
          <w:lang w:val="uk-UA"/>
        </w:rPr>
      </w:pPr>
      <w:r w:rsidRPr="00246B65">
        <w:rPr>
          <w:b/>
          <w:szCs w:val="28"/>
          <w:lang w:val="uk-UA"/>
        </w:rPr>
        <w:t>(реєстр. № 6229 від 23 березня 2017 року)</w:t>
      </w:r>
    </w:p>
    <w:p w:rsidR="007014BB" w:rsidRPr="00246B65" w:rsidRDefault="007014BB" w:rsidP="00246B65">
      <w:pPr>
        <w:shd w:val="clear" w:color="auto" w:fill="FFFFFF"/>
        <w:spacing w:after="0"/>
        <w:ind w:firstLine="709"/>
        <w:jc w:val="both"/>
        <w:rPr>
          <w:rStyle w:val="a5"/>
          <w:b w:val="0"/>
          <w:szCs w:val="28"/>
          <w:lang w:val="uk-UA"/>
        </w:rPr>
      </w:pPr>
    </w:p>
    <w:p w:rsidR="00246B65" w:rsidRPr="00246B65" w:rsidRDefault="00246B65" w:rsidP="00246B65">
      <w:pPr>
        <w:shd w:val="clear" w:color="auto" w:fill="FFFFFF"/>
        <w:spacing w:after="0"/>
        <w:ind w:firstLine="709"/>
        <w:jc w:val="both"/>
        <w:rPr>
          <w:rStyle w:val="a5"/>
          <w:b w:val="0"/>
          <w:szCs w:val="28"/>
          <w:lang w:val="uk-UA"/>
        </w:rPr>
      </w:pPr>
    </w:p>
    <w:p w:rsidR="00151787" w:rsidRPr="00246B65" w:rsidRDefault="00151787" w:rsidP="00246B65">
      <w:pPr>
        <w:shd w:val="clear" w:color="auto" w:fill="FFFFFF"/>
        <w:spacing w:after="0"/>
        <w:ind w:firstLine="709"/>
        <w:jc w:val="both"/>
        <w:rPr>
          <w:bCs/>
          <w:szCs w:val="28"/>
          <w:lang w:val="uk-UA"/>
        </w:rPr>
      </w:pPr>
      <w:r w:rsidRPr="00246B65">
        <w:rPr>
          <w:rStyle w:val="a5"/>
          <w:b w:val="0"/>
          <w:szCs w:val="28"/>
          <w:lang w:val="uk-UA"/>
        </w:rPr>
        <w:t xml:space="preserve">Комітет з питань правової політики та правосуддя розглянув на своєму засіданні </w:t>
      </w:r>
      <w:r w:rsidR="007014BB" w:rsidRPr="00246B65">
        <w:rPr>
          <w:rStyle w:val="a5"/>
          <w:b w:val="0"/>
          <w:szCs w:val="28"/>
          <w:lang w:val="uk-UA"/>
        </w:rPr>
        <w:t>3 жовтня</w:t>
      </w:r>
      <w:r w:rsidRPr="00246B65">
        <w:rPr>
          <w:rStyle w:val="a5"/>
          <w:b w:val="0"/>
          <w:color w:val="FF0000"/>
          <w:szCs w:val="28"/>
          <w:lang w:val="uk-UA"/>
        </w:rPr>
        <w:t xml:space="preserve"> </w:t>
      </w:r>
      <w:r w:rsidRPr="00246B65">
        <w:rPr>
          <w:rStyle w:val="a5"/>
          <w:b w:val="0"/>
          <w:szCs w:val="28"/>
          <w:lang w:val="uk-UA"/>
        </w:rPr>
        <w:t xml:space="preserve">2017 року (протокол № </w:t>
      </w:r>
      <w:r w:rsidR="007014BB" w:rsidRPr="00246B65">
        <w:rPr>
          <w:rStyle w:val="a5"/>
          <w:b w:val="0"/>
          <w:szCs w:val="28"/>
          <w:lang w:val="uk-UA"/>
        </w:rPr>
        <w:t>63</w:t>
      </w:r>
      <w:r w:rsidRPr="00246B65">
        <w:rPr>
          <w:rStyle w:val="a5"/>
          <w:b w:val="0"/>
          <w:szCs w:val="28"/>
          <w:lang w:val="uk-UA"/>
        </w:rPr>
        <w:t xml:space="preserve">) на відповідність Конституції України </w:t>
      </w:r>
      <w:r w:rsidRPr="00246B65">
        <w:rPr>
          <w:bCs/>
          <w:szCs w:val="28"/>
          <w:lang w:val="uk-UA"/>
        </w:rPr>
        <w:t>проект Закону про забезпечення прозорості у видобувних галузях (реєстр. № 6229 від 23 березня 2017 року)</w:t>
      </w:r>
      <w:r w:rsidRPr="00246B65">
        <w:rPr>
          <w:szCs w:val="28"/>
          <w:lang w:val="uk-UA"/>
        </w:rPr>
        <w:t xml:space="preserve"> (далі – Законопроект)</w:t>
      </w:r>
      <w:r w:rsidRPr="00246B65">
        <w:rPr>
          <w:bCs/>
          <w:szCs w:val="28"/>
          <w:lang w:val="uk-UA"/>
        </w:rPr>
        <w:t xml:space="preserve">, поданий народними депутатами України О.В. </w:t>
      </w:r>
      <w:proofErr w:type="spellStart"/>
      <w:r w:rsidRPr="00246B65">
        <w:rPr>
          <w:bCs/>
          <w:szCs w:val="28"/>
          <w:lang w:val="uk-UA"/>
        </w:rPr>
        <w:t>Бєльковою</w:t>
      </w:r>
      <w:proofErr w:type="spellEnd"/>
      <w:r w:rsidRPr="00246B65">
        <w:rPr>
          <w:bCs/>
          <w:szCs w:val="28"/>
          <w:lang w:val="uk-UA"/>
        </w:rPr>
        <w:t xml:space="preserve"> та іншими. 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Згідно з пояснювальною запискою до Законопроекту він розроблений з метою</w:t>
      </w:r>
      <w:r w:rsidRPr="00246B65">
        <w:rPr>
          <w:b/>
          <w:szCs w:val="28"/>
          <w:lang w:val="uk-UA"/>
        </w:rPr>
        <w:t xml:space="preserve"> </w:t>
      </w:r>
      <w:r w:rsidRPr="00246B65">
        <w:rPr>
          <w:bCs/>
          <w:szCs w:val="28"/>
          <w:lang w:val="uk-UA"/>
        </w:rPr>
        <w:t>надання громадськості доступу до повної та об’єктивної інформації щодо платежів суб'єктів господарювання, які здійснюють діяльність у видобувних галузях, на користь отримувачів платежів, створення передумов для суспільно відповідального використання такими суб'єктами корисних копалин загальнодержавного значення, а також для суспільного ознайомлення та обговорення питань, пов'язаних із використанням та управлінням державою та територіальними громадами корисними копалинами загальнодержавного значення</w:t>
      </w:r>
      <w:r w:rsidRPr="00246B65">
        <w:rPr>
          <w:szCs w:val="28"/>
          <w:lang w:val="uk-UA"/>
        </w:rPr>
        <w:t>.</w:t>
      </w:r>
      <w:r w:rsidR="007014BB" w:rsidRPr="00246B65">
        <w:rPr>
          <w:szCs w:val="28"/>
          <w:lang w:val="uk-UA"/>
        </w:rPr>
        <w:t xml:space="preserve"> </w:t>
      </w:r>
      <w:r w:rsidRPr="00246B65">
        <w:rPr>
          <w:bCs/>
          <w:szCs w:val="28"/>
          <w:lang w:val="uk-UA"/>
        </w:rPr>
        <w:t xml:space="preserve">Авторами зазначається, що </w:t>
      </w:r>
      <w:r w:rsidRPr="00246B65">
        <w:rPr>
          <w:szCs w:val="28"/>
          <w:lang w:val="uk-UA"/>
        </w:rPr>
        <w:t>Законопроект визначає організаційно-правові основи розкриття інформації у видобувних галузях, встановлює конкретні зобов'язання щодо розкриття інформації, способи розкриття інформації та відповідальність суб'єктів розкриття інформації.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Законопроект також сприятиме виконанню зобов'язань України за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та спрямований на імплементацію, в частині підвищення прозорості господарської діяльності у видобувних галузях, Директиви 2013/34/ЄС Європейського Парламенту та Ради від 26 червня 2013 року, Директиви 2013/50/ЄС Європейського парламенту та Ради ЄС від 22 жовтня 2013 року та Директиви 2007/14/ЄС Європейського парламенту та Ради ЄС від 8 березня 2007 року.</w:t>
      </w:r>
    </w:p>
    <w:p w:rsidR="00151787" w:rsidRPr="00246B65" w:rsidRDefault="00151787" w:rsidP="00246B65">
      <w:pPr>
        <w:shd w:val="clear" w:color="auto" w:fill="FFFFFF"/>
        <w:tabs>
          <w:tab w:val="num" w:pos="709"/>
          <w:tab w:val="left" w:pos="1003"/>
        </w:tabs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Вирішуючи питання про відповідність Законопроекту положенням Конституції України, Комітет виходить з такого.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 xml:space="preserve">У Конституції України визначається,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</w:t>
      </w:r>
      <w:r w:rsidRPr="00246B65">
        <w:rPr>
          <w:szCs w:val="28"/>
          <w:lang w:val="uk-UA"/>
        </w:rPr>
        <w:lastRenderedPageBreak/>
        <w:t>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Органи державної влади зобов’язані діяти лише на підставі, в межах повноважень та у спосіб, що передбачені Конституцією та законами України (частина друга статті 19 Конституції України).</w:t>
      </w:r>
    </w:p>
    <w:p w:rsidR="00151787" w:rsidRPr="00246B65" w:rsidRDefault="00151787" w:rsidP="00246B65">
      <w:pPr>
        <w:spacing w:after="0"/>
        <w:ind w:firstLine="709"/>
        <w:jc w:val="both"/>
        <w:rPr>
          <w:color w:val="000000"/>
          <w:szCs w:val="28"/>
          <w:lang w:val="uk-UA"/>
        </w:rPr>
      </w:pPr>
      <w:r w:rsidRPr="00246B65">
        <w:rPr>
          <w:color w:val="000000"/>
          <w:szCs w:val="28"/>
          <w:lang w:val="uk-UA"/>
        </w:rPr>
        <w:t xml:space="preserve">Права і свободи людини та їх гарантії визначають зміст і спрямованість діяльності держави (частина друга статті 3 Конституції України). Для здійснення такої діяльності органи державної влади та органи місцевого самоврядування, їх посадові і службові особи наділені публічною владою, тобто мають реальну можливість на підставі повноважень, встановлених Конституцією і законами України, приймати рішення чи вчиняти певні дії </w:t>
      </w:r>
      <w:r w:rsidRPr="00246B65">
        <w:rPr>
          <w:szCs w:val="28"/>
          <w:lang w:val="uk-UA"/>
        </w:rPr>
        <w:t>(підпункт 4.1 пункту 4 мотивувальної частини Рішення Конституційного Суду України від 14 грудня 2011 року № 19-рп/2011).</w:t>
      </w:r>
    </w:p>
    <w:p w:rsidR="00151787" w:rsidRPr="00246B65" w:rsidRDefault="00151787" w:rsidP="00246B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6B65">
        <w:rPr>
          <w:sz w:val="28"/>
          <w:szCs w:val="28"/>
        </w:rPr>
        <w:t xml:space="preserve">Положення статті 13 Конституції України визначають, що </w:t>
      </w:r>
      <w:r w:rsidRPr="00246B65">
        <w:rPr>
          <w:color w:val="000000"/>
          <w:sz w:val="28"/>
          <w:szCs w:val="28"/>
        </w:rPr>
        <w:t>земля,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об'єктами права власності Українського народу. Від імені Українського народу права власника здійснюють органи державної влади та органи місцевого самоврядування в межах, визначених цією Конституцією.</w:t>
      </w:r>
    </w:p>
    <w:p w:rsidR="00151787" w:rsidRPr="00246B65" w:rsidRDefault="00151787" w:rsidP="00246B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4205"/>
      <w:bookmarkEnd w:id="0"/>
      <w:r w:rsidRPr="00246B65">
        <w:rPr>
          <w:color w:val="000000"/>
          <w:sz w:val="28"/>
          <w:szCs w:val="28"/>
        </w:rPr>
        <w:t>Кожний громадянин має право користуватися природними об'єктами права власності народу відповідно до закону.</w:t>
      </w:r>
    </w:p>
    <w:p w:rsidR="00151787" w:rsidRPr="00246B65" w:rsidRDefault="00151787" w:rsidP="00246B65">
      <w:pPr>
        <w:widowControl w:val="0"/>
        <w:spacing w:after="0"/>
        <w:ind w:firstLine="709"/>
        <w:jc w:val="both"/>
        <w:rPr>
          <w:szCs w:val="28"/>
          <w:lang w:val="uk-UA"/>
        </w:rPr>
      </w:pPr>
      <w:bookmarkStart w:id="1" w:name="n4206"/>
      <w:bookmarkEnd w:id="1"/>
      <w:r w:rsidRPr="00246B65">
        <w:rPr>
          <w:szCs w:val="28"/>
          <w:lang w:val="uk-UA"/>
        </w:rPr>
        <w:t>Через законодавче регулювання правовідносин власності і підприємництва держава виконує конституційні обов’язки щодо відповідальності перед людиною за свою діяльність, забезпечення захисту прав усіх суб’єктів права власності і господарювання та захисту конкуренції у підприємницькій діяльності (абзац третій підпункту 2.1 пункту 2 мотивувальної частини Рішення Конституційного Суду України від 5 лютого 2013 року № 1-рп/2013).</w:t>
      </w:r>
    </w:p>
    <w:p w:rsidR="00151787" w:rsidRPr="00246B65" w:rsidRDefault="00151787" w:rsidP="00246B65">
      <w:pPr>
        <w:widowControl w:val="0"/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Крім того, відповідно до частини другої статті 50 Конституції України кожному гарантується право вільного доступу до інформації про стан довкілля, а також право на її поширення. Така інформація ніким не може бути засекречена.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 xml:space="preserve">Разом з тим, розкриття інформації у видобувних галузях узгоджується із частинами першою, другою статті 34 Конституції України, згідно яких </w:t>
      </w:r>
      <w:bookmarkStart w:id="2" w:name="n39"/>
      <w:bookmarkEnd w:id="2"/>
      <w:r w:rsidRPr="00246B65">
        <w:rPr>
          <w:szCs w:val="28"/>
          <w:lang w:val="uk-UA"/>
        </w:rPr>
        <w:t xml:space="preserve">кожному гарантується право на свободу думки і слова, на вільне вираження своїх поглядів і переконань; кожен має право вільно збирати, зберігати, використовувати і поширювати інформацію усно, письмово або в інший спосіб - на свій вибір. 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 xml:space="preserve">Таке конституційне та законодавче регулювання права особи вільно збирати, зберігати, використовувати і поширювати інформацію узгоджується із </w:t>
      </w:r>
      <w:hyperlink r:id="rId4" w:tgtFrame="_blank" w:history="1">
        <w:r w:rsidRPr="00246B65">
          <w:rPr>
            <w:szCs w:val="28"/>
            <w:lang w:val="uk-UA"/>
          </w:rPr>
          <w:t>Міжнародним пактом про громадянські і політичні права 1966 року</w:t>
        </w:r>
      </w:hyperlink>
      <w:r w:rsidRPr="00246B65">
        <w:rPr>
          <w:szCs w:val="28"/>
          <w:lang w:val="uk-UA"/>
        </w:rPr>
        <w:t>, яким визначено, що кожна людина має право на вільне вираження свого погляду; це право включає свободу шукати, одержувати і поширювати будь-яку інформацію та ідеї, незалежно від державних кордонів, усно, письмово чи за допомогою друку або художніх форм вираження чи іншими способами на свій вибір (пункт</w:t>
      </w:r>
      <w:r w:rsidR="00246B65">
        <w:rPr>
          <w:szCs w:val="28"/>
          <w:lang w:val="uk-UA"/>
        </w:rPr>
        <w:t> </w:t>
      </w:r>
      <w:bookmarkStart w:id="3" w:name="_GoBack"/>
      <w:bookmarkEnd w:id="3"/>
      <w:r w:rsidRPr="00246B65">
        <w:rPr>
          <w:szCs w:val="28"/>
          <w:lang w:val="uk-UA"/>
        </w:rPr>
        <w:t>2 статті 19).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bookmarkStart w:id="4" w:name="n41"/>
      <w:bookmarkEnd w:id="4"/>
      <w:r w:rsidRPr="00246B65">
        <w:rPr>
          <w:szCs w:val="28"/>
          <w:lang w:val="uk-UA"/>
        </w:rPr>
        <w:lastRenderedPageBreak/>
        <w:t>Однією з гарантій реалізації конституційних прав на вільне збирання, зберігання, використання і поширення інформації є законодавче закріплення права кожного на доступ до інформації, яке згідно зі статтею 5 Закону України «Про доступ до публічної інформації» забезпечується систематичним та оперативним оприлюдненням інформації в офіційних друкованих виданнях, на офіційних веб-сайтах в мережі Інтернет, на інформаційних стендах та будь-яким іншим способом, а також шляхом надання інформації на запити (пункт 4 мотивувальної частини Рішення Конституційного Суду України від 20 січня 2012 року № 2-рп/2012).</w:t>
      </w:r>
    </w:p>
    <w:p w:rsidR="00151787" w:rsidRPr="00246B65" w:rsidRDefault="00151787" w:rsidP="00246B65">
      <w:pPr>
        <w:spacing w:after="0"/>
        <w:ind w:firstLine="709"/>
        <w:jc w:val="both"/>
        <w:rPr>
          <w:rStyle w:val="a5"/>
          <w:b w:val="0"/>
          <w:szCs w:val="28"/>
          <w:lang w:val="uk-UA"/>
        </w:rPr>
      </w:pPr>
      <w:r w:rsidRPr="00246B65">
        <w:rPr>
          <w:rStyle w:val="a5"/>
          <w:b w:val="0"/>
          <w:szCs w:val="28"/>
          <w:lang w:val="uk-UA"/>
        </w:rPr>
        <w:t xml:space="preserve">Також варто зауважити, що оскільки Законопроект розроблений з метою імплементації </w:t>
      </w:r>
      <w:r w:rsidRPr="00246B65">
        <w:rPr>
          <w:szCs w:val="28"/>
          <w:lang w:val="uk-UA"/>
        </w:rPr>
        <w:t xml:space="preserve">Директиви 2013/34/ЄС Європейського Парламенту та Ради від 26 червня 2013 року, Директиви 2013/50/ЄС Європейського парламенту та Ради ЄС від 22 жовтня 2013 року та Директиви 2007/14/ЄС Європейського парламенту та Ради ЄС від 8 березня 2007 року, </w:t>
      </w:r>
      <w:r w:rsidRPr="00246B65">
        <w:rPr>
          <w:rStyle w:val="a5"/>
          <w:b w:val="0"/>
          <w:szCs w:val="28"/>
          <w:lang w:val="uk-UA"/>
        </w:rPr>
        <w:t xml:space="preserve">можна зробити висновок, що спрямованість Законопроекту узгоджується із частиною першою статті 9 Конституції України, згідно з якою чинні міжнародні договори, згода на обов’язковість яких надана Верховною Радою України, є частиною національного законодавства України. </w:t>
      </w:r>
      <w:r w:rsidRPr="00246B65">
        <w:rPr>
          <w:szCs w:val="28"/>
          <w:lang w:val="uk-UA"/>
        </w:rPr>
        <w:t>Ратифікувавши Угоду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Україна зобов’язалась с</w:t>
      </w:r>
      <w:r w:rsidRPr="00246B65">
        <w:rPr>
          <w:rStyle w:val="rvts0"/>
          <w:szCs w:val="28"/>
          <w:lang w:val="uk-UA"/>
        </w:rPr>
        <w:t>творювати відповідні національні механізми</w:t>
      </w:r>
      <w:r w:rsidRPr="00246B65">
        <w:rPr>
          <w:szCs w:val="28"/>
          <w:lang w:val="uk-UA"/>
        </w:rPr>
        <w:t>, зокрема, за принципом прозорості</w:t>
      </w:r>
      <w:r w:rsidRPr="00246B65">
        <w:rPr>
          <w:rStyle w:val="a5"/>
          <w:b w:val="0"/>
          <w:szCs w:val="28"/>
          <w:lang w:val="uk-UA"/>
        </w:rPr>
        <w:t xml:space="preserve">. </w:t>
      </w:r>
    </w:p>
    <w:p w:rsidR="00151787" w:rsidRPr="00246B65" w:rsidRDefault="00151787" w:rsidP="00246B65">
      <w:pPr>
        <w:widowControl w:val="0"/>
        <w:spacing w:after="0"/>
        <w:ind w:firstLine="709"/>
        <w:jc w:val="both"/>
        <w:rPr>
          <w:rStyle w:val="st42"/>
          <w:szCs w:val="28"/>
          <w:lang w:val="uk-UA"/>
        </w:rPr>
      </w:pPr>
      <w:r w:rsidRPr="00246B65">
        <w:rPr>
          <w:szCs w:val="28"/>
          <w:lang w:val="uk-UA"/>
        </w:rPr>
        <w:t>Відповідно до пунктів 8, 12 частини першої статті 92 Конституції України в</w:t>
      </w:r>
      <w:r w:rsidRPr="00246B65">
        <w:rPr>
          <w:rStyle w:val="st42"/>
          <w:szCs w:val="28"/>
          <w:lang w:val="uk-UA"/>
        </w:rPr>
        <w:t>иключно законами України</w:t>
      </w:r>
      <w:r w:rsidRPr="00246B65">
        <w:rPr>
          <w:szCs w:val="28"/>
          <w:lang w:val="uk-UA"/>
        </w:rPr>
        <w:t xml:space="preserve"> </w:t>
      </w:r>
      <w:r w:rsidRPr="00246B65">
        <w:rPr>
          <w:rStyle w:val="st42"/>
          <w:szCs w:val="28"/>
          <w:lang w:val="uk-UA"/>
        </w:rPr>
        <w:t>визначаються правові засади і гарантії підприємництва, організація і діяльність органів виконавчої влади.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У Рішенні від 12 лютого 2002 року № 3-рп/2002 Конституційний Суд України зазначив, що Конституція України як головне джерело національної правової системи є також базою поточного законодавства. Вона надає можливість урегулювання певних суспільних відносин на рівні законів, які конкретизують закріплені в Основному Законі положення (абзац перший підпункту 3.1 пункту 3 мотивувальної частини).</w:t>
      </w:r>
    </w:p>
    <w:p w:rsidR="00151787" w:rsidRPr="00246B65" w:rsidRDefault="00151787" w:rsidP="00246B65">
      <w:pPr>
        <w:spacing w:after="0"/>
        <w:ind w:firstLine="709"/>
        <w:jc w:val="both"/>
        <w:rPr>
          <w:szCs w:val="28"/>
          <w:lang w:val="uk-UA"/>
        </w:rPr>
      </w:pPr>
      <w:r w:rsidRPr="00246B65">
        <w:rPr>
          <w:szCs w:val="28"/>
          <w:lang w:val="uk-UA"/>
        </w:rPr>
        <w:t>Верховна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України).</w:t>
      </w:r>
    </w:p>
    <w:p w:rsidR="00151787" w:rsidRPr="00246B65" w:rsidRDefault="00151787" w:rsidP="00246B65">
      <w:pPr>
        <w:pStyle w:val="a4"/>
        <w:ind w:firstLine="709"/>
        <w:jc w:val="both"/>
        <w:rPr>
          <w:sz w:val="28"/>
          <w:szCs w:val="28"/>
        </w:rPr>
      </w:pPr>
      <w:r w:rsidRPr="00246B65">
        <w:rPr>
          <w:b w:val="0"/>
          <w:sz w:val="28"/>
          <w:szCs w:val="28"/>
        </w:rPr>
        <w:t xml:space="preserve">Враховуючи викладене, Комітет дійшов висновку, що проект Закону про забезпечення прозорості у видобувних галузях (реєстр. № 6229 від 23 березня 2017 року), поданий народними депутатами України О.В. </w:t>
      </w:r>
      <w:proofErr w:type="spellStart"/>
      <w:r w:rsidRPr="00246B65">
        <w:rPr>
          <w:b w:val="0"/>
          <w:sz w:val="28"/>
          <w:szCs w:val="28"/>
        </w:rPr>
        <w:t>Бєльковою</w:t>
      </w:r>
      <w:proofErr w:type="spellEnd"/>
      <w:r w:rsidRPr="00246B65">
        <w:rPr>
          <w:b w:val="0"/>
          <w:sz w:val="28"/>
          <w:szCs w:val="28"/>
        </w:rPr>
        <w:t xml:space="preserve"> та іншими, не суперечить положенням Конституції України.</w:t>
      </w:r>
    </w:p>
    <w:p w:rsidR="007014BB" w:rsidRPr="00246B65" w:rsidRDefault="007014BB" w:rsidP="00246B65">
      <w:pPr>
        <w:spacing w:after="0"/>
        <w:rPr>
          <w:b/>
          <w:lang w:val="uk-UA"/>
        </w:rPr>
      </w:pPr>
    </w:p>
    <w:p w:rsidR="007014BB" w:rsidRPr="00246B65" w:rsidRDefault="007014BB" w:rsidP="00246B65">
      <w:pPr>
        <w:spacing w:after="0"/>
        <w:rPr>
          <w:b/>
          <w:lang w:val="uk-UA"/>
        </w:rPr>
      </w:pPr>
    </w:p>
    <w:p w:rsidR="00151787" w:rsidRPr="00246B65" w:rsidRDefault="00151787" w:rsidP="00246B65">
      <w:pPr>
        <w:spacing w:after="0"/>
        <w:rPr>
          <w:lang w:val="uk-UA"/>
        </w:rPr>
      </w:pPr>
      <w:r w:rsidRPr="00246B65">
        <w:rPr>
          <w:b/>
          <w:lang w:val="uk-UA"/>
        </w:rPr>
        <w:t>Голова Комітету                                                                        КНЯЗЕВИЧ Р.П.</w:t>
      </w:r>
    </w:p>
    <w:sectPr w:rsidR="00151787" w:rsidRPr="00246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7"/>
    <w:rsid w:val="00151787"/>
    <w:rsid w:val="00246B65"/>
    <w:rsid w:val="005204CF"/>
    <w:rsid w:val="007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BED1"/>
  <w15:chartTrackingRefBased/>
  <w15:docId w15:val="{0739750F-3047-4DB3-9D2F-960C1A6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uiPriority w:val="99"/>
    <w:locked/>
    <w:rsid w:val="00151787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151787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1">
    <w:name w:val="Назва Знак1"/>
    <w:basedOn w:val="a0"/>
    <w:uiPriority w:val="10"/>
    <w:rsid w:val="0015178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5">
    <w:name w:val="Strong"/>
    <w:basedOn w:val="a0"/>
    <w:uiPriority w:val="99"/>
    <w:qFormat/>
    <w:rsid w:val="00151787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1517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151787"/>
    <w:rPr>
      <w:rFonts w:ascii="Times New Roman" w:hAnsi="Times New Roman"/>
      <w:color w:val="000000"/>
    </w:rPr>
  </w:style>
  <w:style w:type="character" w:customStyle="1" w:styleId="rvts0">
    <w:name w:val="rvts0"/>
    <w:basedOn w:val="a0"/>
    <w:rsid w:val="00151787"/>
  </w:style>
  <w:style w:type="paragraph" w:styleId="a6">
    <w:name w:val="Balloon Text"/>
    <w:basedOn w:val="a"/>
    <w:link w:val="a7"/>
    <w:uiPriority w:val="99"/>
    <w:semiHidden/>
    <w:unhideWhenUsed/>
    <w:rsid w:val="0070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014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rada/show/995_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5129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Катерина Станіславівна</dc:creator>
  <cp:keywords/>
  <dc:description/>
  <cp:lastModifiedBy>Іоффе Світлана Борисівна</cp:lastModifiedBy>
  <cp:revision>2</cp:revision>
  <cp:lastPrinted>2017-10-03T10:15:00Z</cp:lastPrinted>
  <dcterms:created xsi:type="dcterms:W3CDTF">2017-10-09T13:30:00Z</dcterms:created>
  <dcterms:modified xsi:type="dcterms:W3CDTF">2017-10-09T13:30:00Z</dcterms:modified>
</cp:coreProperties>
</file>