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53" w:rsidRDefault="00024B53" w:rsidP="00024B53">
      <w:pPr>
        <w:pStyle w:val="a4"/>
        <w:ind w:left="6804"/>
        <w:jc w:val="both"/>
        <w:rPr>
          <w:b w:val="0"/>
          <w:sz w:val="28"/>
          <w:szCs w:val="28"/>
        </w:rPr>
      </w:pPr>
      <w:r>
        <w:rPr>
          <w:b w:val="0"/>
          <w:sz w:val="28"/>
          <w:szCs w:val="28"/>
        </w:rPr>
        <w:t xml:space="preserve">До реєстр. № </w:t>
      </w:r>
      <w:r>
        <w:rPr>
          <w:b w:val="0"/>
          <w:sz w:val="28"/>
          <w:szCs w:val="28"/>
        </w:rPr>
        <w:t>7142</w:t>
      </w:r>
    </w:p>
    <w:p w:rsidR="00024B53" w:rsidRDefault="00024B53" w:rsidP="00024B53">
      <w:pPr>
        <w:pStyle w:val="a4"/>
        <w:ind w:left="6804"/>
        <w:jc w:val="both"/>
        <w:rPr>
          <w:b w:val="0"/>
          <w:sz w:val="28"/>
          <w:szCs w:val="28"/>
        </w:rPr>
      </w:pPr>
      <w:r>
        <w:rPr>
          <w:b w:val="0"/>
          <w:sz w:val="28"/>
          <w:szCs w:val="28"/>
        </w:rPr>
        <w:t xml:space="preserve">від </w:t>
      </w:r>
      <w:r>
        <w:rPr>
          <w:b w:val="0"/>
          <w:sz w:val="28"/>
          <w:szCs w:val="28"/>
        </w:rPr>
        <w:t>19.01</w:t>
      </w:r>
      <w:bookmarkStart w:id="0" w:name="_GoBack"/>
      <w:bookmarkEnd w:id="0"/>
      <w:r>
        <w:rPr>
          <w:b w:val="0"/>
          <w:sz w:val="28"/>
          <w:szCs w:val="28"/>
        </w:rPr>
        <w:t>.2018 р.</w:t>
      </w:r>
    </w:p>
    <w:p w:rsidR="00024B53" w:rsidRDefault="00024B53" w:rsidP="00024B53">
      <w:pPr>
        <w:pStyle w:val="a4"/>
        <w:rPr>
          <w:sz w:val="28"/>
          <w:szCs w:val="28"/>
        </w:rPr>
      </w:pPr>
    </w:p>
    <w:p w:rsidR="00024B53" w:rsidRDefault="00024B53" w:rsidP="00024B53">
      <w:pPr>
        <w:pStyle w:val="a4"/>
        <w:rPr>
          <w:sz w:val="28"/>
          <w:szCs w:val="28"/>
        </w:rPr>
      </w:pPr>
    </w:p>
    <w:p w:rsidR="00024B53" w:rsidRDefault="00024B53" w:rsidP="00024B53">
      <w:pPr>
        <w:pStyle w:val="a4"/>
        <w:rPr>
          <w:sz w:val="28"/>
          <w:szCs w:val="28"/>
        </w:rPr>
      </w:pPr>
    </w:p>
    <w:p w:rsidR="00024B53" w:rsidRDefault="00024B53" w:rsidP="00024B53">
      <w:pPr>
        <w:pStyle w:val="a4"/>
        <w:rPr>
          <w:sz w:val="28"/>
          <w:szCs w:val="28"/>
        </w:rPr>
      </w:pPr>
    </w:p>
    <w:p w:rsidR="00024B53" w:rsidRDefault="00024B53" w:rsidP="00024B53">
      <w:pPr>
        <w:pStyle w:val="a4"/>
        <w:rPr>
          <w:sz w:val="28"/>
          <w:szCs w:val="28"/>
        </w:rPr>
      </w:pPr>
    </w:p>
    <w:p w:rsidR="00024B53" w:rsidRDefault="00024B53" w:rsidP="00024B53">
      <w:pPr>
        <w:jc w:val="center"/>
        <w:rPr>
          <w:b/>
          <w:szCs w:val="28"/>
        </w:rPr>
      </w:pPr>
      <w:r>
        <w:rPr>
          <w:b/>
          <w:szCs w:val="28"/>
        </w:rPr>
        <w:t>ВИСНОВОК</w:t>
      </w:r>
    </w:p>
    <w:p w:rsidR="00024B53" w:rsidRDefault="00024B53" w:rsidP="00024B53">
      <w:pPr>
        <w:jc w:val="center"/>
        <w:rPr>
          <w:b/>
          <w:szCs w:val="28"/>
        </w:rPr>
      </w:pPr>
    </w:p>
    <w:p w:rsidR="00024B53" w:rsidRDefault="00024B53" w:rsidP="00024B53">
      <w:pPr>
        <w:jc w:val="center"/>
        <w:rPr>
          <w:b/>
          <w:szCs w:val="28"/>
        </w:rPr>
      </w:pPr>
      <w:r>
        <w:rPr>
          <w:b/>
          <w:szCs w:val="28"/>
        </w:rPr>
        <w:t>Комітету Верховної Ради України</w:t>
      </w:r>
    </w:p>
    <w:p w:rsidR="00024B53" w:rsidRDefault="00024B53" w:rsidP="00024B53">
      <w:pPr>
        <w:jc w:val="center"/>
        <w:rPr>
          <w:b/>
          <w:szCs w:val="28"/>
        </w:rPr>
      </w:pPr>
      <w:r>
        <w:rPr>
          <w:b/>
          <w:szCs w:val="28"/>
        </w:rPr>
        <w:t>з питань правової політики та правосуддя</w:t>
      </w:r>
    </w:p>
    <w:p w:rsidR="003E799C" w:rsidRDefault="003E799C" w:rsidP="003E799C">
      <w:pPr>
        <w:jc w:val="center"/>
        <w:rPr>
          <w:b/>
          <w:szCs w:val="28"/>
        </w:rPr>
      </w:pPr>
    </w:p>
    <w:p w:rsidR="003E799C" w:rsidRPr="00C96D66" w:rsidRDefault="003E799C" w:rsidP="003E799C">
      <w:pPr>
        <w:jc w:val="center"/>
        <w:rPr>
          <w:b/>
          <w:szCs w:val="28"/>
        </w:rPr>
      </w:pPr>
      <w:r w:rsidRPr="00C96D66">
        <w:rPr>
          <w:b/>
          <w:szCs w:val="28"/>
        </w:rPr>
        <w:t>щодо проекту Закону про внесення змін до Податкового кодексу України та деяких законодавчих актів України щодо заходів з детінізації обігу товарів і послуг</w:t>
      </w:r>
    </w:p>
    <w:p w:rsidR="003E799C" w:rsidRPr="00C96D66" w:rsidRDefault="003E799C" w:rsidP="003E799C">
      <w:pPr>
        <w:jc w:val="center"/>
        <w:rPr>
          <w:b/>
          <w:szCs w:val="28"/>
        </w:rPr>
      </w:pPr>
      <w:r w:rsidRPr="00C96D66">
        <w:rPr>
          <w:b/>
          <w:szCs w:val="28"/>
        </w:rPr>
        <w:t xml:space="preserve">(реєстр. № 7142 від </w:t>
      </w:r>
      <w:r>
        <w:rPr>
          <w:b/>
          <w:szCs w:val="28"/>
        </w:rPr>
        <w:t>19 січня 2018</w:t>
      </w:r>
      <w:r w:rsidRPr="00C96D66">
        <w:rPr>
          <w:b/>
          <w:szCs w:val="28"/>
        </w:rPr>
        <w:t xml:space="preserve"> року)</w:t>
      </w:r>
    </w:p>
    <w:p w:rsidR="003E799C" w:rsidRPr="004C6CC8" w:rsidRDefault="003E799C" w:rsidP="003E799C">
      <w:pPr>
        <w:jc w:val="center"/>
        <w:rPr>
          <w:b/>
          <w:szCs w:val="28"/>
        </w:rPr>
      </w:pPr>
    </w:p>
    <w:p w:rsidR="003E799C" w:rsidRDefault="003E799C" w:rsidP="003E799C">
      <w:pPr>
        <w:ind w:firstLine="851"/>
        <w:jc w:val="both"/>
        <w:rPr>
          <w:rStyle w:val="a3"/>
          <w:b w:val="0"/>
          <w:szCs w:val="28"/>
        </w:rPr>
      </w:pPr>
    </w:p>
    <w:p w:rsidR="003E799C" w:rsidRPr="00354EA8" w:rsidRDefault="003E799C" w:rsidP="003E799C">
      <w:pPr>
        <w:ind w:firstLine="851"/>
        <w:jc w:val="both"/>
      </w:pPr>
      <w:r w:rsidRPr="003E799C">
        <w:rPr>
          <w:rStyle w:val="a3"/>
          <w:b w:val="0"/>
          <w:szCs w:val="28"/>
        </w:rPr>
        <w:t xml:space="preserve">Комітет з питань правової політики та правосуддя розглянув на своєму засіданні </w:t>
      </w:r>
      <w:r w:rsidR="003D7911">
        <w:rPr>
          <w:rStyle w:val="a3"/>
          <w:b w:val="0"/>
          <w:szCs w:val="28"/>
        </w:rPr>
        <w:t>17 січня 2019</w:t>
      </w:r>
      <w:r w:rsidRPr="003E799C">
        <w:rPr>
          <w:rStyle w:val="a3"/>
          <w:b w:val="0"/>
          <w:szCs w:val="28"/>
        </w:rPr>
        <w:t xml:space="preserve"> року (протокол № </w:t>
      </w:r>
      <w:r w:rsidR="003D7911">
        <w:rPr>
          <w:rStyle w:val="a3"/>
          <w:b w:val="0"/>
          <w:szCs w:val="28"/>
        </w:rPr>
        <w:t>76</w:t>
      </w:r>
      <w:r w:rsidRPr="003E799C">
        <w:rPr>
          <w:rStyle w:val="a3"/>
          <w:b w:val="0"/>
          <w:szCs w:val="28"/>
        </w:rPr>
        <w:t xml:space="preserve">) </w:t>
      </w:r>
      <w:r w:rsidRPr="00354EA8">
        <w:t xml:space="preserve">на відповідність Конституції України проект Закону про внесення змін до Податкового кодексу України та деяких законодавчих актів України щодо заходів з детінізації обігу товарів і послуг (реєстр. № 7142 від </w:t>
      </w:r>
      <w:r>
        <w:t>19 січня</w:t>
      </w:r>
      <w:r w:rsidRPr="00354EA8">
        <w:t xml:space="preserve"> 201</w:t>
      </w:r>
      <w:r>
        <w:t>8</w:t>
      </w:r>
      <w:r w:rsidRPr="00354EA8">
        <w:t> року), поданий народними депутатами України Фроловим М.О. та іншими (далі – Законопроект).</w:t>
      </w:r>
    </w:p>
    <w:p w:rsidR="003E799C" w:rsidRPr="002D4AA4" w:rsidRDefault="003E799C" w:rsidP="003E799C">
      <w:pPr>
        <w:spacing w:before="60"/>
        <w:ind w:firstLine="851"/>
        <w:jc w:val="both"/>
      </w:pPr>
      <w:r w:rsidRPr="00354EA8">
        <w:t xml:space="preserve">Згідно з пояснювальною запискою </w:t>
      </w:r>
      <w:r>
        <w:t xml:space="preserve">метою </w:t>
      </w:r>
      <w:r w:rsidRPr="00354EA8">
        <w:t>Законопроект</w:t>
      </w:r>
      <w:r>
        <w:t>у</w:t>
      </w:r>
      <w:r w:rsidRPr="00354EA8">
        <w:t xml:space="preserve"> </w:t>
      </w:r>
      <w:r>
        <w:t xml:space="preserve">є </w:t>
      </w:r>
      <w:r w:rsidRPr="002D4AA4">
        <w:t xml:space="preserve">детінізація окремих галузей економіки України, а саме торговельної діяльності з продажу технічно складних побутових товарів, що підлягають гарантійному ремонту, лікарських засобів, ювелірних чи побутових виробів з дорогоцінних металів, дорогоцінного каміння, дорогоцінного каміння органогенного утворення та </w:t>
      </w:r>
      <w:proofErr w:type="spellStart"/>
      <w:r w:rsidRPr="002D4AA4">
        <w:t>напівдорогоцінного</w:t>
      </w:r>
      <w:proofErr w:type="spellEnd"/>
      <w:r w:rsidRPr="002D4AA4">
        <w:t xml:space="preserve"> каміння та підакцизних товарів, тобто саме тих галузей, в яких здійснюється продаж товарів великого та середнього цінового сегменту, товарів, не віднесених до категорії «товарів першої необхідності» та товарів, які мають безпосередній вплив на життя та здоров’я населення.  </w:t>
      </w:r>
    </w:p>
    <w:p w:rsidR="003E799C" w:rsidRPr="002B091A" w:rsidRDefault="003E799C" w:rsidP="003E799C">
      <w:pPr>
        <w:ind w:firstLine="851"/>
        <w:jc w:val="both"/>
      </w:pPr>
      <w:r w:rsidRPr="00354EA8">
        <w:t xml:space="preserve">Для досягнення цієї мети авторами Законопроекту </w:t>
      </w:r>
      <w:r w:rsidRPr="00354EA8">
        <w:rPr>
          <w:szCs w:val="28"/>
          <w:shd w:val="clear" w:color="auto" w:fill="FFFFFF"/>
        </w:rPr>
        <w:t xml:space="preserve">пропонується </w:t>
      </w:r>
      <w:proofErr w:type="spellStart"/>
      <w:r w:rsidRPr="00354EA8">
        <w:rPr>
          <w:szCs w:val="28"/>
          <w:shd w:val="clear" w:color="auto" w:fill="FFFFFF"/>
        </w:rPr>
        <w:t>внести</w:t>
      </w:r>
      <w:proofErr w:type="spellEnd"/>
      <w:r w:rsidRPr="00354EA8">
        <w:rPr>
          <w:szCs w:val="28"/>
          <w:shd w:val="clear" w:color="auto" w:fill="FFFFFF"/>
        </w:rPr>
        <w:t xml:space="preserve"> ряд змін </w:t>
      </w:r>
      <w:r w:rsidRPr="00354EA8">
        <w:t>до Податкового кодексу України та Закону України «Про застосування реєстраторів розрахункових операцій у сфері торгівлі, громадського харчування та послуг»</w:t>
      </w:r>
      <w:r>
        <w:rPr>
          <w:szCs w:val="28"/>
          <w:shd w:val="clear" w:color="auto" w:fill="FFFFFF"/>
        </w:rPr>
        <w:t>.</w:t>
      </w:r>
    </w:p>
    <w:p w:rsidR="003E799C" w:rsidRPr="002D4AA4" w:rsidRDefault="003E799C" w:rsidP="003E799C">
      <w:pPr>
        <w:pStyle w:val="HTML"/>
        <w:spacing w:before="12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D4AA4">
        <w:rPr>
          <w:rFonts w:ascii="Times New Roman" w:hAnsi="Times New Roman" w:cs="Times New Roman"/>
          <w:color w:val="000000"/>
          <w:sz w:val="28"/>
          <w:szCs w:val="28"/>
        </w:rPr>
        <w:t xml:space="preserve"> частині термінів:</w:t>
      </w:r>
    </w:p>
    <w:p w:rsidR="003E799C" w:rsidRPr="00A53880" w:rsidRDefault="003E799C" w:rsidP="003E799C">
      <w:pPr>
        <w:pStyle w:val="HTML"/>
        <w:numPr>
          <w:ilvl w:val="0"/>
          <w:numId w:val="2"/>
        </w:numPr>
        <w:spacing w:before="12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визначення понять оптової торгівлі та посередництва в оптовій торгівлі.</w:t>
      </w:r>
    </w:p>
    <w:p w:rsidR="003E799C" w:rsidRPr="002D4AA4" w:rsidRDefault="003E799C" w:rsidP="003E799C">
      <w:pPr>
        <w:pStyle w:val="HTML"/>
        <w:spacing w:before="120"/>
        <w:ind w:firstLine="851"/>
        <w:jc w:val="both"/>
        <w:rPr>
          <w:rFonts w:ascii="Times New Roman" w:hAnsi="Times New Roman"/>
          <w:sz w:val="28"/>
          <w:szCs w:val="28"/>
        </w:rPr>
      </w:pPr>
      <w:r>
        <w:rPr>
          <w:rFonts w:ascii="Times New Roman" w:hAnsi="Times New Roman"/>
          <w:sz w:val="28"/>
          <w:szCs w:val="28"/>
        </w:rPr>
        <w:t>В</w:t>
      </w:r>
      <w:r w:rsidRPr="002D4AA4">
        <w:rPr>
          <w:rFonts w:ascii="Times New Roman" w:hAnsi="Times New Roman"/>
          <w:sz w:val="28"/>
          <w:szCs w:val="28"/>
        </w:rPr>
        <w:t xml:space="preserve"> частині податкових накладних: </w:t>
      </w:r>
    </w:p>
    <w:p w:rsidR="003E799C" w:rsidRPr="00B444F9" w:rsidRDefault="003E799C" w:rsidP="003E799C">
      <w:pPr>
        <w:pStyle w:val="HTML"/>
        <w:numPr>
          <w:ilvl w:val="0"/>
          <w:numId w:val="2"/>
        </w:numPr>
        <w:spacing w:before="120"/>
        <w:ind w:firstLine="851"/>
        <w:jc w:val="both"/>
        <w:rPr>
          <w:rFonts w:ascii="Times New Roman" w:hAnsi="Times New Roman" w:cs="Times New Roman"/>
          <w:color w:val="000000"/>
          <w:sz w:val="28"/>
          <w:szCs w:val="28"/>
        </w:rPr>
      </w:pPr>
      <w:r>
        <w:rPr>
          <w:rFonts w:ascii="Times New Roman" w:hAnsi="Times New Roman"/>
          <w:sz w:val="28"/>
          <w:szCs w:val="28"/>
        </w:rPr>
        <w:t>з</w:t>
      </w:r>
      <w:r w:rsidRPr="00B444F9">
        <w:rPr>
          <w:rFonts w:ascii="Times New Roman" w:hAnsi="Times New Roman"/>
          <w:sz w:val="28"/>
          <w:szCs w:val="28"/>
        </w:rPr>
        <w:t xml:space="preserve">апровадження обов’язкової ідентифікації </w:t>
      </w:r>
      <w:r>
        <w:rPr>
          <w:rFonts w:ascii="Times New Roman" w:hAnsi="Times New Roman"/>
          <w:sz w:val="28"/>
          <w:szCs w:val="28"/>
        </w:rPr>
        <w:t xml:space="preserve">в податковій накладній </w:t>
      </w:r>
      <w:r w:rsidRPr="00B444F9">
        <w:rPr>
          <w:rFonts w:ascii="Times New Roman" w:hAnsi="Times New Roman"/>
          <w:sz w:val="28"/>
          <w:szCs w:val="28"/>
        </w:rPr>
        <w:t xml:space="preserve">суб’єкта господарювання – покупця (отримувача) товарів/послуг, який не є платником ПДВ, з метою </w:t>
      </w:r>
      <w:r>
        <w:rPr>
          <w:rFonts w:ascii="Times New Roman" w:hAnsi="Times New Roman"/>
          <w:sz w:val="28"/>
          <w:szCs w:val="28"/>
        </w:rPr>
        <w:t xml:space="preserve">надання </w:t>
      </w:r>
      <w:r w:rsidRPr="00B444F9">
        <w:rPr>
          <w:rFonts w:ascii="Times New Roman" w:hAnsi="Times New Roman"/>
          <w:sz w:val="28"/>
          <w:szCs w:val="28"/>
        </w:rPr>
        <w:t xml:space="preserve">можливості </w:t>
      </w:r>
      <w:r w:rsidRPr="00B444F9">
        <w:rPr>
          <w:rFonts w:ascii="Times New Roman" w:hAnsi="Times New Roman"/>
          <w:sz w:val="28"/>
          <w:szCs w:val="28"/>
        </w:rPr>
        <w:lastRenderedPageBreak/>
        <w:t xml:space="preserve">відстеження руху товарів до конкретного суб’єкта господарювання та повноти сплати податку постачальниками-платниками ПДВ. </w:t>
      </w:r>
    </w:p>
    <w:p w:rsidR="003E799C" w:rsidRDefault="003E799C" w:rsidP="003E799C">
      <w:pPr>
        <w:pStyle w:val="HTML"/>
        <w:spacing w:before="120"/>
        <w:ind w:firstLine="851"/>
        <w:jc w:val="both"/>
        <w:rPr>
          <w:rFonts w:ascii="Times New Roman" w:hAnsi="Times New Roman" w:cs="Times New Roman"/>
          <w:color w:val="000000"/>
          <w:sz w:val="28"/>
          <w:szCs w:val="28"/>
        </w:rPr>
      </w:pPr>
    </w:p>
    <w:p w:rsidR="003E799C" w:rsidRPr="002D4AA4" w:rsidRDefault="003E799C" w:rsidP="003E799C">
      <w:pPr>
        <w:pStyle w:val="HTML"/>
        <w:spacing w:before="12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2D4AA4">
        <w:rPr>
          <w:rFonts w:ascii="Times New Roman" w:hAnsi="Times New Roman" w:cs="Times New Roman"/>
          <w:color w:val="000000"/>
          <w:sz w:val="28"/>
          <w:szCs w:val="28"/>
        </w:rPr>
        <w:t>частині спрощеної системи оподаткування:</w:t>
      </w:r>
    </w:p>
    <w:p w:rsidR="003E799C" w:rsidRPr="00AB2C07" w:rsidRDefault="003E799C" w:rsidP="003E799C">
      <w:pPr>
        <w:pStyle w:val="HTML"/>
        <w:numPr>
          <w:ilvl w:val="0"/>
          <w:numId w:val="1"/>
        </w:numPr>
        <w:spacing w:before="12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запровадження обов’язку наявності первинних документів на придбання товарів та </w:t>
      </w:r>
      <w:r w:rsidRPr="00AB2C07">
        <w:rPr>
          <w:rFonts w:ascii="Times New Roman" w:hAnsi="Times New Roman" w:cs="Times New Roman"/>
          <w:color w:val="000000"/>
          <w:sz w:val="28"/>
          <w:szCs w:val="28"/>
        </w:rPr>
        <w:t xml:space="preserve">ведення </w:t>
      </w:r>
      <w:r>
        <w:rPr>
          <w:rFonts w:ascii="Times New Roman" w:hAnsi="Times New Roman" w:cs="Times New Roman"/>
          <w:color w:val="000000"/>
          <w:sz w:val="28"/>
          <w:szCs w:val="28"/>
        </w:rPr>
        <w:t xml:space="preserve">їх </w:t>
      </w:r>
      <w:r w:rsidRPr="00AB2C07">
        <w:rPr>
          <w:rFonts w:ascii="Times New Roman" w:hAnsi="Times New Roman" w:cs="Times New Roman"/>
          <w:color w:val="000000"/>
          <w:sz w:val="28"/>
          <w:szCs w:val="28"/>
        </w:rPr>
        <w:t>спрощеного обліку тільки тими суб’єктами спрощеної системи оподаткування</w:t>
      </w:r>
      <w:r>
        <w:rPr>
          <w:rFonts w:ascii="Times New Roman" w:hAnsi="Times New Roman" w:cs="Times New Roman"/>
          <w:color w:val="000000"/>
          <w:sz w:val="28"/>
          <w:szCs w:val="28"/>
        </w:rPr>
        <w:t xml:space="preserve"> 2 та 3 групи</w:t>
      </w:r>
      <w:r w:rsidRPr="00AB2C07">
        <w:rPr>
          <w:rFonts w:ascii="Times New Roman" w:hAnsi="Times New Roman" w:cs="Times New Roman"/>
          <w:color w:val="000000"/>
          <w:sz w:val="28"/>
          <w:szCs w:val="28"/>
        </w:rPr>
        <w:t>, які не звільнені від обов’язку застосування реєстраторів розрахункових операцій;</w:t>
      </w:r>
    </w:p>
    <w:p w:rsidR="003E799C" w:rsidRPr="00B32DC2" w:rsidRDefault="003E799C" w:rsidP="003E799C">
      <w:pPr>
        <w:pStyle w:val="HTML"/>
        <w:numPr>
          <w:ilvl w:val="0"/>
          <w:numId w:val="1"/>
        </w:numPr>
        <w:spacing w:before="60"/>
        <w:ind w:firstLine="851"/>
        <w:jc w:val="both"/>
        <w:rPr>
          <w:rFonts w:ascii="Times New Roman" w:hAnsi="Times New Roman" w:cs="Times New Roman"/>
          <w:b/>
          <w:i/>
          <w:color w:val="000000"/>
          <w:sz w:val="28"/>
          <w:szCs w:val="28"/>
        </w:rPr>
      </w:pPr>
      <w:r w:rsidRPr="00B32DC2">
        <w:rPr>
          <w:rFonts w:ascii="Times New Roman" w:hAnsi="Times New Roman" w:cs="Times New Roman"/>
          <w:sz w:val="28"/>
          <w:szCs w:val="28"/>
        </w:rPr>
        <w:t xml:space="preserve">запровадження положення про те, що не можуть бути суб’єктами спрощеної системи оподаткування фізичні особи-підприємці та юридичні особи, які здійснюють оптову торгівлю </w:t>
      </w:r>
      <w:r w:rsidRPr="00B32DC2">
        <w:rPr>
          <w:rFonts w:ascii="Times New Roman" w:hAnsi="Times New Roman"/>
          <w:color w:val="000000"/>
          <w:sz w:val="28"/>
          <w:szCs w:val="28"/>
        </w:rPr>
        <w:t xml:space="preserve">ювелірними чи побутовими виробами з дорогоцінних металів, дорогоцінного каміння, дорогоцінного каміння органогенного утворення та </w:t>
      </w:r>
      <w:proofErr w:type="spellStart"/>
      <w:r w:rsidRPr="00B32DC2">
        <w:rPr>
          <w:rFonts w:ascii="Times New Roman" w:hAnsi="Times New Roman"/>
          <w:color w:val="000000"/>
          <w:sz w:val="28"/>
          <w:szCs w:val="28"/>
        </w:rPr>
        <w:t>напівдорогоцінного</w:t>
      </w:r>
      <w:proofErr w:type="spellEnd"/>
      <w:r w:rsidRPr="00B32DC2">
        <w:rPr>
          <w:rFonts w:ascii="Times New Roman" w:hAnsi="Times New Roman"/>
          <w:color w:val="000000"/>
          <w:sz w:val="28"/>
          <w:szCs w:val="28"/>
        </w:rPr>
        <w:t xml:space="preserve"> каміння, лікарськими засобами (крім </w:t>
      </w:r>
      <w:r>
        <w:rPr>
          <w:rFonts w:ascii="Times New Roman" w:hAnsi="Times New Roman"/>
          <w:color w:val="000000"/>
          <w:sz w:val="28"/>
          <w:szCs w:val="28"/>
        </w:rPr>
        <w:t xml:space="preserve">зазначених </w:t>
      </w:r>
      <w:r w:rsidRPr="00B32DC2">
        <w:rPr>
          <w:rFonts w:ascii="Times New Roman" w:hAnsi="Times New Roman"/>
          <w:color w:val="000000"/>
          <w:sz w:val="28"/>
          <w:szCs w:val="28"/>
        </w:rPr>
        <w:t xml:space="preserve">товарів власного виробництва) та технічно складними побутовими товарами, які </w:t>
      </w:r>
      <w:r>
        <w:rPr>
          <w:rFonts w:ascii="Times New Roman" w:hAnsi="Times New Roman"/>
          <w:color w:val="000000"/>
          <w:sz w:val="28"/>
          <w:szCs w:val="28"/>
        </w:rPr>
        <w:t>підлягають гарантійному ремонту;</w:t>
      </w:r>
    </w:p>
    <w:p w:rsidR="003E799C" w:rsidRPr="00B32DC2" w:rsidRDefault="003E799C" w:rsidP="003E799C">
      <w:pPr>
        <w:pStyle w:val="HTML"/>
        <w:numPr>
          <w:ilvl w:val="0"/>
          <w:numId w:val="1"/>
        </w:numPr>
        <w:spacing w:before="60"/>
        <w:ind w:firstLine="851"/>
        <w:jc w:val="both"/>
        <w:rPr>
          <w:rFonts w:ascii="Times New Roman" w:hAnsi="Times New Roman" w:cs="Times New Roman"/>
          <w:b/>
          <w:i/>
          <w:color w:val="000000"/>
          <w:sz w:val="28"/>
          <w:szCs w:val="28"/>
        </w:rPr>
      </w:pPr>
      <w:r>
        <w:rPr>
          <w:rFonts w:ascii="Times New Roman" w:hAnsi="Times New Roman" w:cs="Times New Roman"/>
          <w:sz w:val="28"/>
          <w:szCs w:val="28"/>
        </w:rPr>
        <w:t>запровадження обов’язку внесення до реєстру платників єдиного податку інформації про наявність чи відсутність власного виробництва вищевказаних товарів.</w:t>
      </w:r>
    </w:p>
    <w:p w:rsidR="003E799C" w:rsidRPr="002D4AA4" w:rsidRDefault="003E799C" w:rsidP="003E799C">
      <w:pPr>
        <w:pStyle w:val="HTML"/>
        <w:spacing w:before="60"/>
        <w:ind w:left="43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D4AA4">
        <w:rPr>
          <w:rFonts w:ascii="Times New Roman" w:hAnsi="Times New Roman" w:cs="Times New Roman"/>
          <w:color w:val="000000"/>
          <w:sz w:val="28"/>
          <w:szCs w:val="28"/>
        </w:rPr>
        <w:t xml:space="preserve"> частині застосування реєстраторів розрахункових операцій</w:t>
      </w:r>
      <w:r>
        <w:rPr>
          <w:rFonts w:ascii="Times New Roman" w:hAnsi="Times New Roman" w:cs="Times New Roman"/>
          <w:color w:val="000000"/>
          <w:sz w:val="28"/>
          <w:szCs w:val="28"/>
        </w:rPr>
        <w:t>:</w:t>
      </w:r>
      <w:r w:rsidRPr="002D4AA4">
        <w:rPr>
          <w:rFonts w:ascii="Times New Roman" w:hAnsi="Times New Roman" w:cs="Times New Roman"/>
          <w:color w:val="000000"/>
          <w:sz w:val="28"/>
          <w:szCs w:val="28"/>
        </w:rPr>
        <w:t xml:space="preserve"> </w:t>
      </w:r>
    </w:p>
    <w:p w:rsidR="003E799C" w:rsidRPr="00880771" w:rsidRDefault="003E799C" w:rsidP="003E799C">
      <w:pPr>
        <w:pStyle w:val="HTML"/>
        <w:numPr>
          <w:ilvl w:val="0"/>
          <w:numId w:val="1"/>
        </w:numPr>
        <w:spacing w:before="6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запровадження обов’язку застосування реєстраторів розрахункових операцій, отримання первинних документів на придбані товари та здійснення їх спрощеного обліку за формою, встановленою центральним </w:t>
      </w:r>
      <w:r w:rsidRPr="00880771">
        <w:rPr>
          <w:rFonts w:ascii="Times New Roman" w:hAnsi="Times New Roman"/>
          <w:color w:val="000000"/>
          <w:sz w:val="28"/>
          <w:szCs w:val="28"/>
          <w:lang w:eastAsia="ru-RU"/>
        </w:rPr>
        <w:t>органом виконавчої влади, що забезпечує формування та реалізує державну фінансову політику</w:t>
      </w:r>
      <w:r>
        <w:rPr>
          <w:rFonts w:ascii="Times New Roman" w:hAnsi="Times New Roman"/>
          <w:color w:val="000000"/>
          <w:sz w:val="28"/>
          <w:szCs w:val="28"/>
          <w:lang w:eastAsia="ru-RU"/>
        </w:rPr>
        <w:t>, виключно для тих</w:t>
      </w:r>
      <w:r w:rsidRPr="00F52C8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фізичних осіб-</w:t>
      </w:r>
      <w:r w:rsidRPr="00F52C80">
        <w:rPr>
          <w:rFonts w:ascii="Times New Roman" w:hAnsi="Times New Roman"/>
          <w:color w:val="000000"/>
          <w:sz w:val="28"/>
          <w:szCs w:val="28"/>
          <w:lang w:eastAsia="ru-RU"/>
        </w:rPr>
        <w:t>пі</w:t>
      </w:r>
      <w:r>
        <w:rPr>
          <w:rFonts w:ascii="Times New Roman" w:hAnsi="Times New Roman"/>
          <w:color w:val="000000"/>
          <w:sz w:val="28"/>
          <w:szCs w:val="28"/>
          <w:lang w:eastAsia="ru-RU"/>
        </w:rPr>
        <w:t>дприємців, які здебільшого використовуються з метою легалізації тіньового обігу технічно складних побутових товарів, ювелірних виробів високого цінового сегменту, лікарських засобів та підакцизних товарів;</w:t>
      </w:r>
      <w:r w:rsidRPr="00880771">
        <w:rPr>
          <w:rFonts w:ascii="Times New Roman" w:hAnsi="Times New Roman"/>
          <w:color w:val="000000"/>
          <w:sz w:val="28"/>
          <w:szCs w:val="28"/>
          <w:lang w:eastAsia="ru-RU"/>
        </w:rPr>
        <w:t xml:space="preserve"> </w:t>
      </w:r>
    </w:p>
    <w:p w:rsidR="003E799C" w:rsidRPr="00785A8C" w:rsidRDefault="003E799C" w:rsidP="003E799C">
      <w:pPr>
        <w:pStyle w:val="HTML"/>
        <w:numPr>
          <w:ilvl w:val="0"/>
          <w:numId w:val="1"/>
        </w:numPr>
        <w:ind w:left="437"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запровадження єдиного порядку оприбуткування отриманих товарів, встановлення єдиної форми обліку отриманих товарів (в Книзі обліку доходів та витрат) для суб’єктів спрощеної системи оподаткування, не звільнених від обов’язку застосування реєстраторів розрахункових операцій;</w:t>
      </w:r>
    </w:p>
    <w:p w:rsidR="003E799C" w:rsidRDefault="003E799C" w:rsidP="003E799C">
      <w:pPr>
        <w:pStyle w:val="HTML"/>
        <w:numPr>
          <w:ilvl w:val="0"/>
          <w:numId w:val="1"/>
        </w:numPr>
        <w:spacing w:before="6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підвищення відповідальності за порушення законодавства про застосування реєстраторів розрахункових операцій вдвічі та запровадження мінімального обсягу відповідальності без прив’язки до вартості товарів. </w:t>
      </w:r>
    </w:p>
    <w:p w:rsidR="003E799C" w:rsidRPr="004D2109" w:rsidRDefault="003E799C" w:rsidP="003E799C">
      <w:pPr>
        <w:pStyle w:val="HTML"/>
        <w:numPr>
          <w:ilvl w:val="0"/>
          <w:numId w:val="1"/>
        </w:numPr>
        <w:spacing w:before="6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уточнення окремих положень Закону України </w:t>
      </w:r>
      <w:r w:rsidRPr="00880771">
        <w:rPr>
          <w:rFonts w:ascii="Times New Roman" w:hAnsi="Times New Roman"/>
          <w:color w:val="000000"/>
          <w:sz w:val="28"/>
          <w:szCs w:val="28"/>
          <w:lang w:eastAsia="ru-RU"/>
        </w:rPr>
        <w:t>«Про застосування реєстраторів розрахункових операцій у сфері торгівлі, громадського харчування та послуг»</w:t>
      </w:r>
      <w:r>
        <w:rPr>
          <w:rFonts w:ascii="Times New Roman" w:hAnsi="Times New Roman"/>
          <w:color w:val="000000"/>
          <w:sz w:val="28"/>
          <w:szCs w:val="28"/>
          <w:lang w:eastAsia="ru-RU"/>
        </w:rPr>
        <w:t xml:space="preserve"> щодо органу державної влади, який затверджує підзаконні акти з метою практичного застосування положень зазначеного Закону.</w:t>
      </w:r>
    </w:p>
    <w:p w:rsidR="003E799C" w:rsidRPr="002D4AA4" w:rsidRDefault="003E799C" w:rsidP="003E799C">
      <w:pPr>
        <w:ind w:firstLine="851"/>
        <w:jc w:val="both"/>
      </w:pPr>
    </w:p>
    <w:p w:rsidR="003E799C" w:rsidRPr="00354EA8" w:rsidRDefault="003E799C" w:rsidP="003E799C">
      <w:pPr>
        <w:ind w:firstLine="851"/>
        <w:jc w:val="both"/>
      </w:pPr>
      <w:r w:rsidRPr="00354EA8">
        <w:t>Вирішуючи питання про відповідність Законопроекту положенням Конституції України, Комітет виходить з такого.</w:t>
      </w:r>
    </w:p>
    <w:p w:rsidR="003E799C" w:rsidRPr="00354EA8" w:rsidRDefault="003E799C" w:rsidP="003E799C">
      <w:pPr>
        <w:shd w:val="clear" w:color="auto" w:fill="FFFFFF"/>
        <w:autoSpaceDE w:val="0"/>
        <w:autoSpaceDN w:val="0"/>
        <w:adjustRightInd w:val="0"/>
        <w:ind w:firstLine="851"/>
        <w:jc w:val="both"/>
        <w:rPr>
          <w:szCs w:val="28"/>
        </w:rPr>
      </w:pPr>
      <w:r w:rsidRPr="00354EA8">
        <w:rPr>
          <w:rStyle w:val="a3"/>
          <w:b w:val="0"/>
          <w:szCs w:val="28"/>
        </w:rPr>
        <w:t xml:space="preserve">У Конституції України визначається, що </w:t>
      </w:r>
      <w:r w:rsidRPr="00354EA8">
        <w:rPr>
          <w:rStyle w:val="rvts0"/>
          <w:szCs w:val="28"/>
        </w:rPr>
        <w:t>Україна є демократичною, правовою державою, у якій визнається і діє принцип верховенства права;</w:t>
      </w:r>
      <w:r w:rsidRPr="00354EA8">
        <w:rPr>
          <w:szCs w:val="28"/>
        </w:rPr>
        <w:t xml:space="preserve"> </w:t>
      </w:r>
      <w:r w:rsidRPr="00354EA8">
        <w:rPr>
          <w:rStyle w:val="a3"/>
          <w:b w:val="0"/>
          <w:szCs w:val="28"/>
        </w:rPr>
        <w:t xml:space="preserve">закони </w:t>
      </w:r>
      <w:r w:rsidRPr="00354EA8">
        <w:rPr>
          <w:rStyle w:val="a3"/>
          <w:b w:val="0"/>
          <w:szCs w:val="28"/>
        </w:rPr>
        <w:lastRenderedPageBreak/>
        <w:t xml:space="preserve">та інші нормативно-правові акти приймаються на основі Конституції України і повинні відповідати їй; органи законодавчої, виконавчої та судової влади здійснюють свої повноваження у встановлених цією Конституцією межах і відповідно до законів України; </w:t>
      </w:r>
      <w:r w:rsidRPr="00354EA8">
        <w:rPr>
          <w:szCs w:val="28"/>
        </w:rPr>
        <w:t xml:space="preserve">держава забезпечує соціальну спрямованість економіки; усі суб’єкти права власності рівні перед законом; забезпечення економічної безпеки України є однією з найважливіших функцій держави; </w:t>
      </w:r>
      <w:r w:rsidRPr="00354EA8">
        <w:rPr>
          <w:rStyle w:val="rvts0"/>
          <w:szCs w:val="28"/>
        </w:rPr>
        <w:t>кожен зобов’язаний сплачувати податки і збори в порядку і розмірах, встановлених законом</w:t>
      </w:r>
      <w:r w:rsidRPr="00354EA8">
        <w:t xml:space="preserve"> </w:t>
      </w:r>
      <w:r w:rsidRPr="00354EA8">
        <w:rPr>
          <w:szCs w:val="28"/>
        </w:rPr>
        <w:t xml:space="preserve">(стаття 1, частина перша та друга статті 8, </w:t>
      </w:r>
      <w:r w:rsidRPr="00354EA8">
        <w:rPr>
          <w:rStyle w:val="a3"/>
          <w:b w:val="0"/>
          <w:szCs w:val="28"/>
        </w:rPr>
        <w:t>частина друга статті 6</w:t>
      </w:r>
      <w:r w:rsidRPr="00354EA8">
        <w:rPr>
          <w:szCs w:val="28"/>
        </w:rPr>
        <w:t>, частина четверта статті 13, частина перша статті 17, частина перша статті 67)</w:t>
      </w:r>
      <w:r w:rsidRPr="00354EA8">
        <w:t>.</w:t>
      </w:r>
    </w:p>
    <w:p w:rsidR="003E799C" w:rsidRPr="00354EA8" w:rsidRDefault="003E799C" w:rsidP="003E799C">
      <w:pPr>
        <w:ind w:firstLine="851"/>
        <w:jc w:val="both"/>
        <w:rPr>
          <w:rStyle w:val="a3"/>
          <w:b w:val="0"/>
          <w:szCs w:val="28"/>
        </w:rPr>
      </w:pPr>
      <w:r w:rsidRPr="00354EA8">
        <w:rPr>
          <w:rStyle w:val="a3"/>
          <w:b w:val="0"/>
          <w:szCs w:val="28"/>
        </w:rPr>
        <w:t>Обов’язок по сплаті податків і зборів, закріплений у Основному Законі України, деталізується податковим законодавством. Податковий кодекс України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а також відповідальність за порушення податкового законодавства (абзац перший пункту 1.1 статті 1 Кодексу).</w:t>
      </w:r>
    </w:p>
    <w:p w:rsidR="003E799C" w:rsidRPr="00354EA8" w:rsidRDefault="003E799C" w:rsidP="003E799C">
      <w:pPr>
        <w:ind w:firstLine="851"/>
        <w:jc w:val="both"/>
        <w:rPr>
          <w:rStyle w:val="a3"/>
          <w:b w:val="0"/>
          <w:szCs w:val="28"/>
        </w:rPr>
      </w:pPr>
      <w:r w:rsidRPr="00354EA8">
        <w:rPr>
          <w:rStyle w:val="a3"/>
          <w:b w:val="0"/>
          <w:szCs w:val="28"/>
        </w:rPr>
        <w:t>Відповідно до статті 2 Податкового кодексу України з</w:t>
      </w:r>
      <w:r w:rsidRPr="00354EA8">
        <w:t>міна положень цього Кодексу може здійснюватися виключно шляхом внесення змін до цього Кодексу.</w:t>
      </w:r>
    </w:p>
    <w:p w:rsidR="003E799C" w:rsidRPr="00354EA8" w:rsidRDefault="003E799C" w:rsidP="003E799C">
      <w:pPr>
        <w:ind w:firstLine="851"/>
        <w:jc w:val="both"/>
        <w:rPr>
          <w:rStyle w:val="a3"/>
          <w:b w:val="0"/>
          <w:szCs w:val="28"/>
        </w:rPr>
      </w:pPr>
      <w:r w:rsidRPr="00354EA8">
        <w:rPr>
          <w:rStyle w:val="a3"/>
          <w:b w:val="0"/>
          <w:szCs w:val="28"/>
        </w:rPr>
        <w:t>При цьому, згідно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(частина перша статті 9). Так, у статті 1 Першого протоколу до Конвенції про захист прав людини і основоположних свобод від 1952 року передбачено, що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Проте попередні положення жодним чином не обмежують право держави вводити в дію такі закони, які, на її думку, є необхідними, зокрема, для забезпечення сплати податків чи інших зборів або штрафів.</w:t>
      </w:r>
    </w:p>
    <w:p w:rsidR="003E799C" w:rsidRPr="00354EA8" w:rsidRDefault="003E799C" w:rsidP="003E799C">
      <w:pPr>
        <w:ind w:firstLine="851"/>
        <w:jc w:val="both"/>
        <w:rPr>
          <w:rStyle w:val="a3"/>
          <w:b w:val="0"/>
          <w:szCs w:val="28"/>
        </w:rPr>
      </w:pPr>
      <w:r w:rsidRPr="00354EA8">
        <w:rPr>
          <w:rStyle w:val="a3"/>
          <w:b w:val="0"/>
          <w:szCs w:val="28"/>
        </w:rPr>
        <w:t>Відповідно до правової позиції Конституційного Суду України, викладеній у Рішенні № 2-рп/2005 від 24 березня 2005 року, встановлення системи оподаткування, податків і зборів, їх розмірів та порядку сплати є виключною прерогативою закону. При унормуванні цих суспільних відносин держава має право визначати механізми, які забезпечують платником належну сплату податків і зборів (абзац четвертий підпункту 4.1 пункту 4 мотивувальної частини).</w:t>
      </w:r>
    </w:p>
    <w:p w:rsidR="003E799C" w:rsidRPr="00354EA8" w:rsidRDefault="003E799C" w:rsidP="003E799C">
      <w:pPr>
        <w:ind w:firstLine="851"/>
        <w:jc w:val="both"/>
        <w:rPr>
          <w:rStyle w:val="a3"/>
          <w:b w:val="0"/>
          <w:szCs w:val="28"/>
        </w:rPr>
      </w:pPr>
      <w:r w:rsidRPr="00354EA8">
        <w:rPr>
          <w:rStyle w:val="a3"/>
          <w:b w:val="0"/>
          <w:szCs w:val="28"/>
        </w:rPr>
        <w:t>Кожен має право на підприємницьку діяльність, яка не заборонена законом. Держава забезпечує захист конкуренції у підприємницькій діяльності (частина перша та третя статті 42 Основного Закону України).</w:t>
      </w:r>
    </w:p>
    <w:p w:rsidR="003E799C" w:rsidRPr="00354EA8" w:rsidRDefault="003E799C" w:rsidP="003E799C">
      <w:pPr>
        <w:ind w:firstLine="851"/>
        <w:jc w:val="both"/>
        <w:rPr>
          <w:rStyle w:val="a3"/>
          <w:b w:val="0"/>
          <w:szCs w:val="28"/>
        </w:rPr>
      </w:pPr>
      <w:r w:rsidRPr="00354EA8">
        <w:rPr>
          <w:rStyle w:val="a3"/>
          <w:b w:val="0"/>
          <w:szCs w:val="28"/>
        </w:rPr>
        <w:t>Згідно з преамбулою Закону України «</w:t>
      </w:r>
      <w:hyperlink r:id="rId5" w:anchor="par=145046" w:tgtFrame="_top" w:history="1">
        <w:r w:rsidRPr="00354EA8">
          <w:rPr>
            <w:rStyle w:val="a3"/>
            <w:b w:val="0"/>
            <w:szCs w:val="28"/>
          </w:rPr>
          <w:t>Про застосування реєстраторів розрахункових операцій у сфері торгівлі, громадського харчування та послуг</w:t>
        </w:r>
      </w:hyperlink>
      <w:r w:rsidRPr="00354EA8">
        <w:rPr>
          <w:rStyle w:val="a3"/>
          <w:b w:val="0"/>
          <w:szCs w:val="28"/>
        </w:rPr>
        <w:t xml:space="preserve">» цей Закон визначає правові засади застосування реєстраторів розрахункових операцій у сфері торгівлі, громадського харчування та послуг. Дія його поширюється на усіх суб’єктів господарювання, їх господарські одиниці та </w:t>
      </w:r>
      <w:r w:rsidRPr="00354EA8">
        <w:rPr>
          <w:rStyle w:val="a3"/>
          <w:b w:val="0"/>
          <w:szCs w:val="28"/>
        </w:rPr>
        <w:lastRenderedPageBreak/>
        <w:t>представників (уповноважених осіб) суб’єктів господарювання, які здійснюють розрахункові операції у готівковій та/або безготівковій формі.</w:t>
      </w:r>
    </w:p>
    <w:p w:rsidR="003E799C" w:rsidRPr="00354EA8" w:rsidRDefault="003E799C" w:rsidP="003E799C">
      <w:pPr>
        <w:ind w:firstLine="851"/>
        <w:jc w:val="both"/>
        <w:rPr>
          <w:rStyle w:val="a3"/>
          <w:b w:val="0"/>
          <w:szCs w:val="28"/>
        </w:rPr>
      </w:pPr>
      <w:r w:rsidRPr="00354EA8">
        <w:rPr>
          <w:rStyle w:val="a3"/>
          <w:b w:val="0"/>
          <w:szCs w:val="28"/>
        </w:rPr>
        <w:t>Відповідно до пункту 1 частини другої статті 92 Конституції України виключно законами України встановлюються система оподаткування, податки і збори, засади створення і функціонування фінансового, грошового, кредитного та інвестиційного ринків.</w:t>
      </w:r>
    </w:p>
    <w:p w:rsidR="003E799C" w:rsidRPr="00354EA8" w:rsidRDefault="003E799C" w:rsidP="003E799C">
      <w:pPr>
        <w:ind w:firstLine="851"/>
        <w:jc w:val="both"/>
        <w:rPr>
          <w:rStyle w:val="a3"/>
          <w:b w:val="0"/>
          <w:szCs w:val="28"/>
        </w:rPr>
      </w:pPr>
      <w:r w:rsidRPr="00354EA8">
        <w:rPr>
          <w:rStyle w:val="a3"/>
          <w:b w:val="0"/>
          <w:szCs w:val="28"/>
        </w:rPr>
        <w:t>Положення Законопроекту також узгоджуються зі змістом пунктів 7 та 8 частини першої статті 92 Основного Закону України, згідно з якими виключно законами України визначаються правовий режим власності, правові засади і гарантії підприємництва, правила конкуренції та норми антимонопольного регулювання.</w:t>
      </w:r>
    </w:p>
    <w:p w:rsidR="003E799C" w:rsidRPr="00354EA8" w:rsidRDefault="003E799C" w:rsidP="003E799C">
      <w:pPr>
        <w:ind w:firstLine="851"/>
        <w:jc w:val="both"/>
        <w:rPr>
          <w:rStyle w:val="a3"/>
          <w:b w:val="0"/>
          <w:szCs w:val="28"/>
        </w:rPr>
      </w:pPr>
      <w:r w:rsidRPr="00354EA8">
        <w:rPr>
          <w:rStyle w:val="a3"/>
          <w:b w:val="0"/>
          <w:szCs w:val="28"/>
        </w:rPr>
        <w:t>Відповідно до пункту 3 статті 116 Конституції України проведення податкової політики забезпечує Кабінет Міністрів України.</w:t>
      </w:r>
    </w:p>
    <w:p w:rsidR="003E799C" w:rsidRPr="00354EA8" w:rsidRDefault="003E799C" w:rsidP="003E799C">
      <w:pPr>
        <w:ind w:firstLine="851"/>
        <w:jc w:val="both"/>
        <w:rPr>
          <w:rStyle w:val="a3"/>
          <w:b w:val="0"/>
          <w:szCs w:val="28"/>
        </w:rPr>
      </w:pPr>
      <w:r w:rsidRPr="00354EA8">
        <w:rPr>
          <w:rStyle w:val="a3"/>
          <w:b w:val="0"/>
          <w:szCs w:val="28"/>
        </w:rPr>
        <w:t>Керуючись наведеним, а також враховуючи те, що Верховна Рада України – єдиний орган законодавчої влади в Україні, одним із повноважень якого є прийняття законів (стаття 75, пункт 3 частини першої статті 85 Конституції України), впровадження запропонованих Законопроектом змін належить до компетенції парламенту.</w:t>
      </w:r>
    </w:p>
    <w:p w:rsidR="003E799C" w:rsidRPr="00354EA8" w:rsidRDefault="003E799C" w:rsidP="003E799C">
      <w:pPr>
        <w:ind w:firstLine="851"/>
        <w:jc w:val="both"/>
        <w:rPr>
          <w:rStyle w:val="a3"/>
          <w:b w:val="0"/>
          <w:szCs w:val="28"/>
        </w:rPr>
      </w:pPr>
    </w:p>
    <w:p w:rsidR="003E799C" w:rsidRPr="00354EA8" w:rsidRDefault="003E799C" w:rsidP="003E799C">
      <w:pPr>
        <w:ind w:firstLine="851"/>
        <w:jc w:val="both"/>
        <w:rPr>
          <w:rStyle w:val="a3"/>
          <w:b w:val="0"/>
          <w:szCs w:val="28"/>
        </w:rPr>
      </w:pPr>
      <w:r w:rsidRPr="00354EA8">
        <w:rPr>
          <w:rStyle w:val="a3"/>
          <w:b w:val="0"/>
          <w:szCs w:val="28"/>
        </w:rPr>
        <w:t xml:space="preserve">Враховуючи викладене, Комітет дійшов висновку, що </w:t>
      </w:r>
      <w:r w:rsidRPr="00354EA8">
        <w:t xml:space="preserve">проект Закону про внесення змін до Податкового кодексу України та деяких законодавчих актів України щодо заходів з детінізації обігу товарів і послуг (реєстр. № 7142 від </w:t>
      </w:r>
      <w:r>
        <w:t>19 січня</w:t>
      </w:r>
      <w:r w:rsidRPr="00354EA8">
        <w:t xml:space="preserve"> 201</w:t>
      </w:r>
      <w:r>
        <w:t>8</w:t>
      </w:r>
      <w:r w:rsidRPr="00354EA8">
        <w:t> року), поданий народними депутатами України Фроловим М.О. та іншими</w:t>
      </w:r>
      <w:r w:rsidRPr="00354EA8">
        <w:rPr>
          <w:rStyle w:val="a3"/>
          <w:b w:val="0"/>
          <w:szCs w:val="28"/>
        </w:rPr>
        <w:t>, не суперечить положенням Конституції України.</w:t>
      </w:r>
    </w:p>
    <w:p w:rsidR="005204CF" w:rsidRDefault="005204CF" w:rsidP="003E799C">
      <w:pPr>
        <w:ind w:firstLine="709"/>
        <w:rPr>
          <w:b/>
        </w:rPr>
      </w:pPr>
    </w:p>
    <w:p w:rsidR="003E799C" w:rsidRDefault="003E799C" w:rsidP="003E799C">
      <w:pPr>
        <w:ind w:firstLine="709"/>
        <w:rPr>
          <w:b/>
        </w:rPr>
      </w:pPr>
    </w:p>
    <w:p w:rsidR="003D7911" w:rsidRDefault="003D7911" w:rsidP="003E799C">
      <w:pPr>
        <w:jc w:val="both"/>
        <w:rPr>
          <w:b/>
          <w:szCs w:val="28"/>
        </w:rPr>
      </w:pPr>
    </w:p>
    <w:p w:rsidR="003D7911" w:rsidRDefault="003D7911" w:rsidP="003E799C">
      <w:pPr>
        <w:jc w:val="both"/>
        <w:rPr>
          <w:b/>
          <w:szCs w:val="28"/>
        </w:rPr>
      </w:pPr>
    </w:p>
    <w:p w:rsidR="003E799C" w:rsidRPr="007A7EFD" w:rsidRDefault="003E799C" w:rsidP="003E799C">
      <w:pPr>
        <w:jc w:val="both"/>
        <w:rPr>
          <w:b/>
          <w:szCs w:val="28"/>
        </w:rPr>
      </w:pPr>
      <w:r>
        <w:rPr>
          <w:b/>
          <w:szCs w:val="28"/>
        </w:rPr>
        <w:t>Голова Комітету                                                                            Р.П. КНЯЗЕВИЧ</w:t>
      </w:r>
    </w:p>
    <w:p w:rsidR="003E799C" w:rsidRPr="003E799C" w:rsidRDefault="003E799C" w:rsidP="003E799C">
      <w:pPr>
        <w:ind w:firstLine="709"/>
        <w:rPr>
          <w:b/>
        </w:rPr>
      </w:pPr>
    </w:p>
    <w:sectPr w:rsidR="003E799C" w:rsidRPr="003E79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A02D7"/>
    <w:multiLevelType w:val="hybridMultilevel"/>
    <w:tmpl w:val="68B0A51E"/>
    <w:lvl w:ilvl="0" w:tplc="3D1486AE">
      <w:start w:val="1"/>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15:restartNumberingAfterBreak="0">
    <w:nsid w:val="58BD0335"/>
    <w:multiLevelType w:val="hybridMultilevel"/>
    <w:tmpl w:val="FADEDE60"/>
    <w:lvl w:ilvl="0" w:tplc="3DB80D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9C"/>
    <w:rsid w:val="00024B53"/>
    <w:rsid w:val="003D7911"/>
    <w:rsid w:val="003E799C"/>
    <w:rsid w:val="005204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1011"/>
  <w15:chartTrackingRefBased/>
  <w15:docId w15:val="{018E3E86-DCB2-426A-B202-10A39E86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99C"/>
    <w:pPr>
      <w:spacing w:after="0" w:line="240" w:lineRule="auto"/>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E799C"/>
    <w:rPr>
      <w:rFonts w:cs="Times New Roman"/>
      <w:b/>
      <w:bCs/>
    </w:rPr>
  </w:style>
  <w:style w:type="paragraph" w:styleId="a4">
    <w:name w:val="Title"/>
    <w:basedOn w:val="a"/>
    <w:link w:val="a5"/>
    <w:uiPriority w:val="99"/>
    <w:qFormat/>
    <w:rsid w:val="003E799C"/>
    <w:pPr>
      <w:jc w:val="center"/>
    </w:pPr>
    <w:rPr>
      <w:b/>
      <w:bCs/>
      <w:sz w:val="24"/>
      <w:szCs w:val="24"/>
    </w:rPr>
  </w:style>
  <w:style w:type="character" w:customStyle="1" w:styleId="a5">
    <w:name w:val="Назва Знак"/>
    <w:basedOn w:val="a0"/>
    <w:link w:val="a4"/>
    <w:uiPriority w:val="99"/>
    <w:rsid w:val="003E799C"/>
    <w:rPr>
      <w:rFonts w:eastAsia="Times New Roman" w:cs="Times New Roman"/>
      <w:b/>
      <w:bCs/>
      <w:sz w:val="24"/>
      <w:szCs w:val="24"/>
      <w:lang w:eastAsia="ru-RU"/>
    </w:rPr>
  </w:style>
  <w:style w:type="paragraph" w:styleId="HTML">
    <w:name w:val="HTML Preformatted"/>
    <w:basedOn w:val="a"/>
    <w:link w:val="HTML0"/>
    <w:uiPriority w:val="99"/>
    <w:rsid w:val="003E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ий HTML Знак"/>
    <w:basedOn w:val="a0"/>
    <w:link w:val="HTML"/>
    <w:uiPriority w:val="99"/>
    <w:rsid w:val="003E799C"/>
    <w:rPr>
      <w:rFonts w:ascii="Courier New" w:eastAsia="Times New Roman" w:hAnsi="Courier New" w:cs="Courier New"/>
      <w:sz w:val="20"/>
      <w:szCs w:val="20"/>
      <w:lang w:eastAsia="uk-UA"/>
    </w:rPr>
  </w:style>
  <w:style w:type="character" w:customStyle="1" w:styleId="rvts0">
    <w:name w:val="rvts0"/>
    <w:basedOn w:val="a0"/>
    <w:rsid w:val="003E799C"/>
    <w:rPr>
      <w:rFonts w:cs="Times New Roman"/>
    </w:rPr>
  </w:style>
  <w:style w:type="paragraph" w:styleId="a6">
    <w:name w:val="Balloon Text"/>
    <w:basedOn w:val="a"/>
    <w:link w:val="a7"/>
    <w:uiPriority w:val="99"/>
    <w:semiHidden/>
    <w:unhideWhenUsed/>
    <w:rsid w:val="003D7911"/>
    <w:rPr>
      <w:rFonts w:ascii="Segoe UI" w:hAnsi="Segoe UI" w:cs="Segoe UI"/>
      <w:sz w:val="18"/>
      <w:szCs w:val="18"/>
    </w:rPr>
  </w:style>
  <w:style w:type="character" w:customStyle="1" w:styleId="a7">
    <w:name w:val="Текст у виносці Знак"/>
    <w:basedOn w:val="a0"/>
    <w:link w:val="a6"/>
    <w:uiPriority w:val="99"/>
    <w:semiHidden/>
    <w:rsid w:val="003D79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ligazakon.ua/document/view/T001776?edition=2000_06_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6018</Words>
  <Characters>3431</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Катерина Станіславівна</dc:creator>
  <cp:keywords/>
  <dc:description/>
  <cp:lastModifiedBy>Шевченко Катерина Станіславівна</cp:lastModifiedBy>
  <cp:revision>4</cp:revision>
  <cp:lastPrinted>2019-01-18T07:43:00Z</cp:lastPrinted>
  <dcterms:created xsi:type="dcterms:W3CDTF">2018-10-17T06:26:00Z</dcterms:created>
  <dcterms:modified xsi:type="dcterms:W3CDTF">2019-01-22T07:56:00Z</dcterms:modified>
</cp:coreProperties>
</file>