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1F39" w:rsidRPr="00C60FA3" w:rsidRDefault="000106F1" w:rsidP="00FD0ECB">
      <w:pPr>
        <w:spacing w:line="276" w:lineRule="auto"/>
        <w:jc w:val="center"/>
        <w:rPr>
          <w:b/>
          <w:color w:val="auto"/>
          <w:sz w:val="28"/>
          <w:szCs w:val="28"/>
        </w:rPr>
      </w:pPr>
      <w:r w:rsidRPr="00C60FA3">
        <w:rPr>
          <w:b/>
          <w:color w:val="auto"/>
          <w:sz w:val="28"/>
          <w:szCs w:val="28"/>
        </w:rPr>
        <w:t xml:space="preserve">Порівняльна таблиця </w:t>
      </w:r>
    </w:p>
    <w:p w:rsidR="00951F39" w:rsidRPr="00C60FA3" w:rsidRDefault="000106F1" w:rsidP="0040768E">
      <w:pPr>
        <w:spacing w:line="276" w:lineRule="auto"/>
        <w:jc w:val="center"/>
        <w:rPr>
          <w:b/>
          <w:color w:val="auto"/>
          <w:sz w:val="28"/>
          <w:szCs w:val="28"/>
        </w:rPr>
      </w:pPr>
      <w:r w:rsidRPr="00C60FA3">
        <w:rPr>
          <w:b/>
          <w:color w:val="auto"/>
          <w:sz w:val="28"/>
          <w:szCs w:val="28"/>
        </w:rPr>
        <w:t>до проекту Закону України «Про внесення змін до деяких законів України щодо посилення державних гарантій для гірських та високогірних населених пунктів»</w:t>
      </w:r>
    </w:p>
    <w:tbl>
      <w:tblPr>
        <w:tblStyle w:val="a7"/>
        <w:tblW w:w="148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5"/>
        <w:gridCol w:w="7512"/>
      </w:tblGrid>
      <w:tr w:rsidR="00FE2BFE" w:rsidRPr="00C60FA3" w:rsidTr="00FE2BFE">
        <w:tc>
          <w:tcPr>
            <w:tcW w:w="7345" w:type="dxa"/>
            <w:tcBorders>
              <w:left w:val="nil"/>
            </w:tcBorders>
          </w:tcPr>
          <w:p w:rsidR="00FE2BFE" w:rsidRPr="00C60FA3" w:rsidRDefault="00FE2BFE" w:rsidP="00AF1585">
            <w:pPr>
              <w:pStyle w:val="2"/>
              <w:spacing w:before="20" w:after="0"/>
              <w:contextualSpacing w:val="0"/>
              <w:jc w:val="center"/>
              <w:outlineLvl w:val="1"/>
              <w:rPr>
                <w:color w:val="auto"/>
                <w:sz w:val="28"/>
                <w:szCs w:val="28"/>
              </w:rPr>
            </w:pPr>
            <w:r w:rsidRPr="00C60FA3">
              <w:rPr>
                <w:b w:val="0"/>
                <w:color w:val="auto"/>
                <w:sz w:val="28"/>
                <w:szCs w:val="28"/>
              </w:rPr>
              <w:t>Зміст положення чинного законодавства</w:t>
            </w:r>
          </w:p>
        </w:tc>
        <w:tc>
          <w:tcPr>
            <w:tcW w:w="7512" w:type="dxa"/>
            <w:tcBorders>
              <w:right w:val="nil"/>
            </w:tcBorders>
          </w:tcPr>
          <w:p w:rsidR="00FE2BFE" w:rsidRPr="00C60FA3" w:rsidRDefault="00FE2BFE" w:rsidP="00C25C34">
            <w:pPr>
              <w:pStyle w:val="2"/>
              <w:spacing w:before="20" w:after="0"/>
              <w:contextualSpacing w:val="0"/>
              <w:jc w:val="center"/>
              <w:outlineLvl w:val="1"/>
              <w:rPr>
                <w:color w:val="auto"/>
                <w:sz w:val="28"/>
                <w:szCs w:val="28"/>
              </w:rPr>
            </w:pPr>
            <w:bookmarkStart w:id="0" w:name="_k2mavpllqja2" w:colFirst="0" w:colLast="0"/>
            <w:bookmarkEnd w:id="0"/>
            <w:r w:rsidRPr="00C60FA3">
              <w:rPr>
                <w:b w:val="0"/>
                <w:color w:val="auto"/>
                <w:sz w:val="28"/>
                <w:szCs w:val="28"/>
              </w:rPr>
              <w:t>Зміст положення (норми) закону, до якого вносяться зміни</w:t>
            </w:r>
          </w:p>
        </w:tc>
      </w:tr>
      <w:tr w:rsidR="00FE2BFE" w:rsidRPr="00C60FA3" w:rsidTr="00FE2BFE">
        <w:tc>
          <w:tcPr>
            <w:tcW w:w="14857" w:type="dxa"/>
            <w:gridSpan w:val="2"/>
            <w:tcBorders>
              <w:left w:val="nil"/>
              <w:right w:val="nil"/>
            </w:tcBorders>
          </w:tcPr>
          <w:p w:rsidR="00FE2BFE" w:rsidRPr="00C60FA3" w:rsidRDefault="00FE2BFE" w:rsidP="00AF1585">
            <w:pPr>
              <w:pStyle w:val="2"/>
              <w:spacing w:before="20" w:after="0"/>
              <w:outlineLvl w:val="1"/>
              <w:rPr>
                <w:b w:val="0"/>
                <w:color w:val="auto"/>
                <w:sz w:val="28"/>
                <w:szCs w:val="28"/>
                <w:lang w:val="ru-RU"/>
              </w:rPr>
            </w:pPr>
          </w:p>
          <w:p w:rsidR="00FE2BFE" w:rsidRPr="00C60FA3" w:rsidRDefault="00FE2BFE" w:rsidP="00AF1585">
            <w:pPr>
              <w:jc w:val="center"/>
              <w:rPr>
                <w:b/>
                <w:sz w:val="28"/>
                <w:szCs w:val="28"/>
              </w:rPr>
            </w:pPr>
            <w:r w:rsidRPr="00C60FA3">
              <w:rPr>
                <w:b/>
                <w:sz w:val="28"/>
                <w:szCs w:val="28"/>
              </w:rPr>
              <w:t>Закон України «Про статус гірських населених пунктів в Україні»</w:t>
            </w:r>
          </w:p>
          <w:p w:rsidR="00FE2BFE" w:rsidRPr="00C60FA3" w:rsidRDefault="00FE2BFE" w:rsidP="00697AEA">
            <w:pPr>
              <w:jc w:val="center"/>
              <w:rPr>
                <w:sz w:val="28"/>
                <w:szCs w:val="28"/>
              </w:rPr>
            </w:pPr>
            <w:r w:rsidRPr="00C60FA3">
              <w:rPr>
                <w:sz w:val="28"/>
                <w:szCs w:val="28"/>
              </w:rPr>
              <w:t>(Відомості Верховної Ради України, 1995, № 9, ст. 58)</w:t>
            </w:r>
          </w:p>
        </w:tc>
      </w:tr>
      <w:tr w:rsidR="00FE2BFE" w:rsidRPr="00C60FA3" w:rsidTr="00FE2BFE">
        <w:tc>
          <w:tcPr>
            <w:tcW w:w="7345" w:type="dxa"/>
            <w:tcBorders>
              <w:left w:val="nil"/>
            </w:tcBorders>
          </w:tcPr>
          <w:p w:rsidR="00FE2BFE" w:rsidRPr="00C60FA3" w:rsidRDefault="00FE2BFE" w:rsidP="00C25C34">
            <w:pPr>
              <w:pStyle w:val="3"/>
              <w:spacing w:before="20" w:after="0"/>
              <w:contextualSpacing w:val="0"/>
              <w:jc w:val="center"/>
              <w:outlineLvl w:val="2"/>
              <w:rPr>
                <w:color w:val="auto"/>
                <w:sz w:val="28"/>
                <w:szCs w:val="28"/>
              </w:rPr>
            </w:pPr>
            <w:r w:rsidRPr="00C60FA3">
              <w:rPr>
                <w:color w:val="auto"/>
                <w:sz w:val="28"/>
                <w:szCs w:val="28"/>
              </w:rPr>
              <w:t xml:space="preserve">Стаття 1. Визначення та критерії віднесення населених пунктів до категорії гірських </w:t>
            </w:r>
          </w:p>
        </w:tc>
        <w:tc>
          <w:tcPr>
            <w:tcW w:w="7512" w:type="dxa"/>
            <w:tcBorders>
              <w:right w:val="nil"/>
            </w:tcBorders>
          </w:tcPr>
          <w:p w:rsidR="00FE2BFE" w:rsidRPr="00C60FA3" w:rsidRDefault="00FE2BFE" w:rsidP="00C25C34">
            <w:pPr>
              <w:pStyle w:val="3"/>
              <w:spacing w:before="20" w:after="0"/>
              <w:contextualSpacing w:val="0"/>
              <w:jc w:val="center"/>
              <w:outlineLvl w:val="2"/>
              <w:rPr>
                <w:color w:val="auto"/>
                <w:sz w:val="28"/>
                <w:szCs w:val="28"/>
              </w:rPr>
            </w:pPr>
            <w:r w:rsidRPr="00C60FA3">
              <w:rPr>
                <w:color w:val="auto"/>
                <w:sz w:val="28"/>
                <w:szCs w:val="28"/>
              </w:rPr>
              <w:t>Стаття 1. Визначення та критерії віднесення населених пунктів до категорії гірських</w:t>
            </w:r>
          </w:p>
        </w:tc>
      </w:tr>
      <w:tr w:rsidR="00FE2BFE" w:rsidRPr="00C60FA3" w:rsidTr="00FE2BFE">
        <w:tc>
          <w:tcPr>
            <w:tcW w:w="7345" w:type="dxa"/>
            <w:tcBorders>
              <w:left w:val="nil"/>
              <w:bottom w:val="nil"/>
              <w:right w:val="single" w:sz="4" w:space="0" w:color="auto"/>
            </w:tcBorders>
          </w:tcPr>
          <w:p w:rsidR="00FE2BFE" w:rsidRPr="00C60FA3" w:rsidRDefault="00FE2BFE" w:rsidP="00C25C34">
            <w:pPr>
              <w:spacing w:before="20"/>
              <w:contextualSpacing w:val="0"/>
              <w:jc w:val="both"/>
              <w:rPr>
                <w:color w:val="auto"/>
                <w:sz w:val="28"/>
                <w:szCs w:val="28"/>
              </w:rPr>
            </w:pPr>
            <w:r w:rsidRPr="00C60FA3">
              <w:rPr>
                <w:color w:val="auto"/>
                <w:sz w:val="28"/>
                <w:szCs w:val="28"/>
              </w:rPr>
              <w:t xml:space="preserve">До гірських населених пунктів належать міста, селища міського типу, селища, сільські населені пункти, які розташовані у гірській місцевості, мають недостатньо розвинуті сферу застосування праці та систему соціально-побутового обслуговування, обмежену транспортну доступність. </w:t>
            </w:r>
          </w:p>
        </w:tc>
        <w:tc>
          <w:tcPr>
            <w:tcW w:w="7512" w:type="dxa"/>
            <w:tcBorders>
              <w:left w:val="single" w:sz="4" w:space="0" w:color="auto"/>
              <w:bottom w:val="nil"/>
              <w:right w:val="nil"/>
            </w:tcBorders>
          </w:tcPr>
          <w:p w:rsidR="00FE2BFE" w:rsidRPr="00C60FA3" w:rsidRDefault="00FE2BFE" w:rsidP="00C25C34">
            <w:pPr>
              <w:spacing w:before="20"/>
              <w:contextualSpacing w:val="0"/>
              <w:jc w:val="both"/>
              <w:rPr>
                <w:color w:val="auto"/>
                <w:sz w:val="28"/>
                <w:szCs w:val="28"/>
              </w:rPr>
            </w:pPr>
            <w:bookmarkStart w:id="1" w:name="_gjdgxs" w:colFirst="0" w:colLast="0"/>
            <w:bookmarkEnd w:id="1"/>
            <w:r w:rsidRPr="00C60FA3">
              <w:rPr>
                <w:color w:val="auto"/>
                <w:sz w:val="28"/>
                <w:szCs w:val="28"/>
              </w:rPr>
              <w:t>До гірських населених пунктів належать міста, селища міського типу, селища, сільські населені пункти, які розташовані у гірській місцевості, мають недостатньо розвинуті сферу застосування праці та систему соціально-побутового обслуговування, обмежену транспортну доступність.</w:t>
            </w:r>
          </w:p>
        </w:tc>
      </w:tr>
      <w:tr w:rsidR="00FE2BFE" w:rsidRPr="00C60FA3" w:rsidTr="00FE2BFE">
        <w:tc>
          <w:tcPr>
            <w:tcW w:w="7345" w:type="dxa"/>
            <w:tcBorders>
              <w:top w:val="nil"/>
              <w:left w:val="nil"/>
              <w:bottom w:val="nil"/>
              <w:right w:val="single" w:sz="4" w:space="0" w:color="auto"/>
            </w:tcBorders>
          </w:tcPr>
          <w:p w:rsidR="00FE2BFE" w:rsidRPr="00C60FA3" w:rsidRDefault="00FE2BFE" w:rsidP="00C25C34">
            <w:pPr>
              <w:spacing w:before="20"/>
              <w:contextualSpacing w:val="0"/>
              <w:jc w:val="both"/>
              <w:rPr>
                <w:color w:val="auto"/>
                <w:sz w:val="28"/>
                <w:szCs w:val="28"/>
              </w:rPr>
            </w:pPr>
            <w:r w:rsidRPr="00C60FA3">
              <w:rPr>
                <w:color w:val="auto"/>
                <w:sz w:val="28"/>
                <w:szCs w:val="28"/>
              </w:rPr>
              <w:t xml:space="preserve">Критеріями віднесення населених пунктів до категорії гірських є: </w:t>
            </w:r>
          </w:p>
        </w:tc>
        <w:tc>
          <w:tcPr>
            <w:tcW w:w="7512" w:type="dxa"/>
            <w:tcBorders>
              <w:top w:val="nil"/>
              <w:left w:val="single" w:sz="4" w:space="0" w:color="auto"/>
              <w:bottom w:val="nil"/>
              <w:right w:val="nil"/>
            </w:tcBorders>
          </w:tcPr>
          <w:p w:rsidR="00FE2BFE" w:rsidRPr="00C60FA3" w:rsidRDefault="00FE2BFE" w:rsidP="00C25C34">
            <w:pPr>
              <w:spacing w:before="20"/>
              <w:contextualSpacing w:val="0"/>
              <w:jc w:val="both"/>
              <w:rPr>
                <w:color w:val="auto"/>
                <w:sz w:val="28"/>
                <w:szCs w:val="28"/>
              </w:rPr>
            </w:pPr>
            <w:r w:rsidRPr="00C60FA3">
              <w:rPr>
                <w:color w:val="auto"/>
                <w:sz w:val="28"/>
                <w:szCs w:val="28"/>
              </w:rPr>
              <w:t>Критеріями віднесення населених пунктів до категорії гірських є:</w:t>
            </w:r>
          </w:p>
        </w:tc>
      </w:tr>
      <w:tr w:rsidR="00FE2BFE" w:rsidRPr="00C60FA3" w:rsidTr="00FE2BFE">
        <w:tc>
          <w:tcPr>
            <w:tcW w:w="7345" w:type="dxa"/>
            <w:tcBorders>
              <w:top w:val="nil"/>
              <w:left w:val="nil"/>
              <w:bottom w:val="nil"/>
              <w:right w:val="single" w:sz="4" w:space="0" w:color="auto"/>
            </w:tcBorders>
          </w:tcPr>
          <w:p w:rsidR="00FE2BFE" w:rsidRPr="00C60FA3" w:rsidRDefault="00FE2BFE" w:rsidP="00C25C34">
            <w:pPr>
              <w:spacing w:before="20"/>
              <w:contextualSpacing w:val="0"/>
              <w:jc w:val="both"/>
              <w:rPr>
                <w:color w:val="auto"/>
                <w:sz w:val="28"/>
                <w:szCs w:val="28"/>
              </w:rPr>
            </w:pPr>
            <w:r w:rsidRPr="00C60FA3">
              <w:rPr>
                <w:color w:val="auto"/>
                <w:sz w:val="28"/>
                <w:szCs w:val="28"/>
              </w:rPr>
              <w:t xml:space="preserve">розташування населеного пункту або частини його, на якій проживає більш як третина мешканців цього населеного пункту, на висоті 400 метрів і вище над рівнем моря на території, рельєф якої дуже розчленований байраками, водотоками тощо, та розміщення 50 і більше відсотків сільськогосподарських угідь у межах цього пункту на схилах крутизною 12 градусів і більше; </w:t>
            </w:r>
          </w:p>
        </w:tc>
        <w:tc>
          <w:tcPr>
            <w:tcW w:w="7512" w:type="dxa"/>
            <w:tcBorders>
              <w:top w:val="nil"/>
              <w:left w:val="single" w:sz="4" w:space="0" w:color="auto"/>
              <w:bottom w:val="nil"/>
              <w:right w:val="nil"/>
            </w:tcBorders>
          </w:tcPr>
          <w:p w:rsidR="00FE2BFE" w:rsidRPr="00C60FA3" w:rsidRDefault="00FE2BFE" w:rsidP="00C25C34">
            <w:pPr>
              <w:spacing w:before="20"/>
              <w:contextualSpacing w:val="0"/>
              <w:jc w:val="both"/>
              <w:rPr>
                <w:color w:val="auto"/>
                <w:sz w:val="28"/>
                <w:szCs w:val="28"/>
              </w:rPr>
            </w:pPr>
            <w:r w:rsidRPr="00C60FA3">
              <w:rPr>
                <w:color w:val="auto"/>
                <w:sz w:val="28"/>
                <w:szCs w:val="28"/>
              </w:rPr>
              <w:t>розташування населеного пункту або частини його, на якій проживає більш як третина мешканців цього населеного пункту, на висоті 400 метрів і вище над рівнем моря на території, рельєф якої дуже розчленований байраками, водотоками тощо, та розміщення 50 і більше відсотків сільськогосподарських угідь у межах цього пункту на схилах крутизною 12 градусів і більше;</w:t>
            </w:r>
          </w:p>
        </w:tc>
      </w:tr>
      <w:tr w:rsidR="00FE2BFE" w:rsidRPr="00C60FA3" w:rsidTr="00FE2BFE">
        <w:tc>
          <w:tcPr>
            <w:tcW w:w="7345" w:type="dxa"/>
            <w:tcBorders>
              <w:top w:val="nil"/>
              <w:left w:val="nil"/>
              <w:bottom w:val="nil"/>
              <w:right w:val="single" w:sz="4" w:space="0" w:color="auto"/>
            </w:tcBorders>
          </w:tcPr>
          <w:p w:rsidR="00FE2BFE" w:rsidRPr="00C60FA3" w:rsidRDefault="00FE2BFE" w:rsidP="00C25C34">
            <w:pPr>
              <w:spacing w:before="20"/>
              <w:contextualSpacing w:val="0"/>
              <w:jc w:val="both"/>
              <w:rPr>
                <w:color w:val="auto"/>
                <w:sz w:val="28"/>
                <w:szCs w:val="28"/>
              </w:rPr>
            </w:pPr>
            <w:r w:rsidRPr="00C60FA3">
              <w:rPr>
                <w:color w:val="auto"/>
                <w:sz w:val="28"/>
                <w:szCs w:val="28"/>
              </w:rPr>
              <w:t xml:space="preserve">якщо на одного жителя припадає менш як 0,25 гектара ріллі, або при її відсутності - менш як 0,60 гектара сільськогосподарських угідь; </w:t>
            </w:r>
          </w:p>
        </w:tc>
        <w:tc>
          <w:tcPr>
            <w:tcW w:w="7512" w:type="dxa"/>
            <w:tcBorders>
              <w:top w:val="nil"/>
              <w:left w:val="single" w:sz="4" w:space="0" w:color="auto"/>
              <w:bottom w:val="nil"/>
              <w:right w:val="nil"/>
            </w:tcBorders>
          </w:tcPr>
          <w:p w:rsidR="00FE2BFE" w:rsidRPr="00C60FA3" w:rsidRDefault="00FE2BFE" w:rsidP="00C25C34">
            <w:pPr>
              <w:spacing w:before="20"/>
              <w:contextualSpacing w:val="0"/>
              <w:jc w:val="both"/>
              <w:rPr>
                <w:color w:val="auto"/>
                <w:sz w:val="28"/>
                <w:szCs w:val="28"/>
              </w:rPr>
            </w:pPr>
            <w:r w:rsidRPr="00C60FA3">
              <w:rPr>
                <w:color w:val="auto"/>
                <w:sz w:val="28"/>
                <w:szCs w:val="28"/>
              </w:rPr>
              <w:t>якщо на одного жителя припадає менш як 0,25 гектара ріллі, або при її відсутності - менш як 0,60 гектара сільськогосподарських угідь;</w:t>
            </w:r>
          </w:p>
        </w:tc>
      </w:tr>
      <w:tr w:rsidR="00FE2BFE" w:rsidRPr="00C60FA3" w:rsidTr="00FE2BFE">
        <w:tc>
          <w:tcPr>
            <w:tcW w:w="7345" w:type="dxa"/>
            <w:tcBorders>
              <w:top w:val="nil"/>
              <w:left w:val="nil"/>
              <w:bottom w:val="nil"/>
              <w:right w:val="single" w:sz="4" w:space="0" w:color="auto"/>
            </w:tcBorders>
          </w:tcPr>
          <w:p w:rsidR="00FE2BFE" w:rsidRPr="00C60FA3" w:rsidRDefault="00FE2BFE" w:rsidP="00C25C34">
            <w:pPr>
              <w:spacing w:before="20"/>
              <w:contextualSpacing w:val="0"/>
              <w:jc w:val="both"/>
              <w:rPr>
                <w:color w:val="auto"/>
                <w:sz w:val="28"/>
                <w:szCs w:val="28"/>
              </w:rPr>
            </w:pPr>
            <w:r w:rsidRPr="00C60FA3">
              <w:rPr>
                <w:color w:val="auto"/>
                <w:sz w:val="28"/>
                <w:szCs w:val="28"/>
              </w:rPr>
              <w:t xml:space="preserve">суворі кліматичні умови: холодна і довга зима (середня </w:t>
            </w:r>
            <w:r w:rsidRPr="00C60FA3">
              <w:rPr>
                <w:color w:val="auto"/>
                <w:sz w:val="28"/>
                <w:szCs w:val="28"/>
              </w:rPr>
              <w:lastRenderedPageBreak/>
              <w:t xml:space="preserve">тривалість - не менше 115 днів, середньодобова температура повітря у січні не перевищує мінус 4 градуси за Цельсієм), прохолодне коротке літо (середня тривалість - не більше двох місяців, середньодобова температура у липні не перевищує 20 градусів за Цельсієм), велика кількість опадів (середньорічна сума опадів у рідкому і твердому стані - не менше 600 міліметрів), мають місце селеві явища, повені, вітровали, снігові намети, сейсмічність землі. </w:t>
            </w:r>
          </w:p>
        </w:tc>
        <w:tc>
          <w:tcPr>
            <w:tcW w:w="7512" w:type="dxa"/>
            <w:tcBorders>
              <w:top w:val="nil"/>
              <w:left w:val="single" w:sz="4" w:space="0" w:color="auto"/>
              <w:bottom w:val="nil"/>
              <w:right w:val="nil"/>
            </w:tcBorders>
          </w:tcPr>
          <w:p w:rsidR="00FE2BFE" w:rsidRPr="00C60FA3" w:rsidRDefault="00FE2BFE" w:rsidP="00C25C34">
            <w:pPr>
              <w:spacing w:before="20"/>
              <w:contextualSpacing w:val="0"/>
              <w:jc w:val="both"/>
              <w:rPr>
                <w:color w:val="auto"/>
                <w:sz w:val="28"/>
                <w:szCs w:val="28"/>
              </w:rPr>
            </w:pPr>
            <w:r w:rsidRPr="00C60FA3">
              <w:rPr>
                <w:color w:val="auto"/>
                <w:sz w:val="28"/>
                <w:szCs w:val="28"/>
              </w:rPr>
              <w:lastRenderedPageBreak/>
              <w:t xml:space="preserve">суворі кліматичні умови: холодна і довга зима (середня </w:t>
            </w:r>
            <w:r w:rsidRPr="00C60FA3">
              <w:rPr>
                <w:color w:val="auto"/>
                <w:sz w:val="28"/>
                <w:szCs w:val="28"/>
              </w:rPr>
              <w:lastRenderedPageBreak/>
              <w:t>тривалість - не менше 115 днів, середньодобова температура повітря у січні не перевищує мінус 4 градуси за Цельсієм), прохолодне коротке літо (середня тривалість - не більше двох місяців, середньодобова температура у липні не перевищує 20 градусів за Цельсієм), велика кількість опадів (середньорічна сума опадів у рідкому і твердому стані - не менше 600 міліметрів), мають місце селеві явища, повені, вітровали, снігові намети, сейсмічність землі.</w:t>
            </w:r>
          </w:p>
        </w:tc>
      </w:tr>
      <w:tr w:rsidR="00FE2BFE" w:rsidRPr="00C60FA3" w:rsidTr="00FE2BFE">
        <w:tc>
          <w:tcPr>
            <w:tcW w:w="7345" w:type="dxa"/>
            <w:tcBorders>
              <w:top w:val="nil"/>
              <w:left w:val="nil"/>
              <w:bottom w:val="nil"/>
              <w:right w:val="single" w:sz="4" w:space="0" w:color="auto"/>
            </w:tcBorders>
          </w:tcPr>
          <w:p w:rsidR="00FE2BFE" w:rsidRPr="00C60FA3" w:rsidRDefault="00FE2BFE" w:rsidP="00C25C34">
            <w:pPr>
              <w:spacing w:before="20"/>
              <w:contextualSpacing w:val="0"/>
              <w:jc w:val="both"/>
              <w:rPr>
                <w:color w:val="auto"/>
                <w:sz w:val="28"/>
                <w:szCs w:val="28"/>
              </w:rPr>
            </w:pPr>
            <w:r w:rsidRPr="00C60FA3">
              <w:rPr>
                <w:color w:val="auto"/>
                <w:sz w:val="28"/>
                <w:szCs w:val="28"/>
              </w:rPr>
              <w:lastRenderedPageBreak/>
              <w:t xml:space="preserve">Населені пункти, які розташовані на висоті 400 метрів і вище над рівнем моря і відповідають двом критеріям та не менш як двом показникам третього критерію - "суворі кліматичні умови" цієї статті, набувають статусу гірських. </w:t>
            </w:r>
          </w:p>
        </w:tc>
        <w:tc>
          <w:tcPr>
            <w:tcW w:w="7512" w:type="dxa"/>
            <w:tcBorders>
              <w:top w:val="nil"/>
              <w:left w:val="single" w:sz="4" w:space="0" w:color="auto"/>
              <w:bottom w:val="nil"/>
              <w:right w:val="nil"/>
            </w:tcBorders>
          </w:tcPr>
          <w:p w:rsidR="00FE2BFE" w:rsidRPr="00C60FA3" w:rsidRDefault="00FE2BFE" w:rsidP="00C25C34">
            <w:pPr>
              <w:spacing w:before="20"/>
              <w:contextualSpacing w:val="0"/>
              <w:jc w:val="both"/>
              <w:rPr>
                <w:color w:val="auto"/>
                <w:sz w:val="28"/>
                <w:szCs w:val="28"/>
              </w:rPr>
            </w:pPr>
            <w:r w:rsidRPr="00C60FA3">
              <w:rPr>
                <w:color w:val="auto"/>
                <w:sz w:val="28"/>
                <w:szCs w:val="28"/>
              </w:rPr>
              <w:t>Населені пункти, які розташовані на висоті 400 метрів і вище над рівнем моря і відповідають двом критеріям та не менш як двом показникам третього критерію - "суворі кліматичні умови" цієї статті, набувають статусу гірських.</w:t>
            </w:r>
          </w:p>
        </w:tc>
      </w:tr>
      <w:tr w:rsidR="00FE2BFE" w:rsidRPr="00C60FA3" w:rsidTr="00FE2BFE">
        <w:trPr>
          <w:trHeight w:val="2307"/>
        </w:trPr>
        <w:tc>
          <w:tcPr>
            <w:tcW w:w="7345" w:type="dxa"/>
            <w:tcBorders>
              <w:top w:val="nil"/>
              <w:left w:val="nil"/>
              <w:bottom w:val="nil"/>
              <w:right w:val="single" w:sz="4" w:space="0" w:color="auto"/>
            </w:tcBorders>
          </w:tcPr>
          <w:p w:rsidR="00FE2BFE" w:rsidRPr="00833135" w:rsidRDefault="00FE2BFE" w:rsidP="00C25C34">
            <w:pPr>
              <w:spacing w:before="20"/>
              <w:contextualSpacing w:val="0"/>
              <w:jc w:val="both"/>
              <w:rPr>
                <w:b/>
                <w:color w:val="auto"/>
                <w:sz w:val="28"/>
                <w:szCs w:val="28"/>
              </w:rPr>
            </w:pPr>
            <w:r w:rsidRPr="00833135">
              <w:rPr>
                <w:b/>
                <w:color w:val="auto"/>
                <w:sz w:val="28"/>
                <w:szCs w:val="28"/>
              </w:rPr>
              <w:t xml:space="preserve">Доповнено! </w:t>
            </w:r>
          </w:p>
        </w:tc>
        <w:tc>
          <w:tcPr>
            <w:tcW w:w="7512" w:type="dxa"/>
            <w:tcBorders>
              <w:top w:val="nil"/>
              <w:left w:val="single" w:sz="4" w:space="0" w:color="auto"/>
              <w:bottom w:val="nil"/>
              <w:right w:val="nil"/>
            </w:tcBorders>
          </w:tcPr>
          <w:p w:rsidR="00FE2BFE" w:rsidRPr="00C60FA3" w:rsidRDefault="00FE2BFE" w:rsidP="006227F0">
            <w:pPr>
              <w:spacing w:before="20"/>
              <w:contextualSpacing w:val="0"/>
              <w:jc w:val="both"/>
              <w:rPr>
                <w:b/>
                <w:color w:val="auto"/>
                <w:sz w:val="28"/>
                <w:szCs w:val="28"/>
              </w:rPr>
            </w:pPr>
            <w:r w:rsidRPr="00C60FA3">
              <w:rPr>
                <w:b/>
                <w:color w:val="auto"/>
                <w:sz w:val="28"/>
                <w:szCs w:val="28"/>
              </w:rPr>
              <w:t>У складі гірських населених пунктів виділяються високогірні населені пункти. Критерієм віднесення гірських населених пунктів до категорії високогірних є розташування гірського населеного пункту або його частини, на якій проживає більш як третина мешканців цього населеного пункту, на висоті 600 метрів і вище над рівнем моря, та розміщення 50 відсотків і більше сільськогосподарських угідь у межах цього пункту на схилах крутизною 20 градусів і більше</w:t>
            </w:r>
            <w:r>
              <w:rPr>
                <w:b/>
                <w:color w:val="auto"/>
                <w:sz w:val="28"/>
                <w:szCs w:val="28"/>
              </w:rPr>
              <w:t>.</w:t>
            </w:r>
          </w:p>
        </w:tc>
      </w:tr>
      <w:tr w:rsidR="00FE2BFE" w:rsidRPr="00C60FA3" w:rsidTr="00FE2BFE">
        <w:tc>
          <w:tcPr>
            <w:tcW w:w="7345" w:type="dxa"/>
            <w:tcBorders>
              <w:top w:val="nil"/>
              <w:left w:val="nil"/>
              <w:right w:val="single" w:sz="4" w:space="0" w:color="auto"/>
            </w:tcBorders>
          </w:tcPr>
          <w:p w:rsidR="00FE2BFE" w:rsidRPr="00C60FA3" w:rsidRDefault="00FE2BFE" w:rsidP="00C25C34">
            <w:pPr>
              <w:spacing w:before="20"/>
              <w:jc w:val="both"/>
              <w:rPr>
                <w:color w:val="auto"/>
                <w:sz w:val="28"/>
                <w:szCs w:val="28"/>
              </w:rPr>
            </w:pPr>
          </w:p>
        </w:tc>
        <w:tc>
          <w:tcPr>
            <w:tcW w:w="7512" w:type="dxa"/>
            <w:tcBorders>
              <w:top w:val="nil"/>
              <w:left w:val="single" w:sz="4" w:space="0" w:color="auto"/>
              <w:right w:val="nil"/>
            </w:tcBorders>
          </w:tcPr>
          <w:p w:rsidR="00FE2BFE" w:rsidRPr="00C60FA3" w:rsidRDefault="00FE2BFE" w:rsidP="00C63AD8">
            <w:pPr>
              <w:spacing w:before="20"/>
              <w:jc w:val="both"/>
              <w:rPr>
                <w:color w:val="auto"/>
                <w:sz w:val="28"/>
                <w:szCs w:val="28"/>
              </w:rPr>
            </w:pPr>
          </w:p>
        </w:tc>
      </w:tr>
      <w:tr w:rsidR="00FE2BFE" w:rsidRPr="00C60FA3" w:rsidTr="00FE2BFE">
        <w:tc>
          <w:tcPr>
            <w:tcW w:w="7345" w:type="dxa"/>
            <w:tcBorders>
              <w:left w:val="nil"/>
            </w:tcBorders>
          </w:tcPr>
          <w:p w:rsidR="00FE2BFE" w:rsidRPr="00C60FA3" w:rsidRDefault="00FE2BFE" w:rsidP="00C25C34">
            <w:pPr>
              <w:spacing w:before="20"/>
              <w:jc w:val="both"/>
              <w:rPr>
                <w:b/>
                <w:color w:val="auto"/>
                <w:sz w:val="28"/>
                <w:szCs w:val="28"/>
              </w:rPr>
            </w:pPr>
            <w:r w:rsidRPr="00C60FA3">
              <w:rPr>
                <w:b/>
                <w:color w:val="auto"/>
                <w:sz w:val="28"/>
                <w:szCs w:val="28"/>
              </w:rPr>
              <w:t xml:space="preserve">Доповнено! </w:t>
            </w:r>
          </w:p>
        </w:tc>
        <w:tc>
          <w:tcPr>
            <w:tcW w:w="7512" w:type="dxa"/>
            <w:tcBorders>
              <w:right w:val="nil"/>
            </w:tcBorders>
          </w:tcPr>
          <w:p w:rsidR="00FE2BFE" w:rsidRPr="00C60FA3" w:rsidRDefault="00FE2BFE" w:rsidP="00C63AD8">
            <w:pPr>
              <w:spacing w:before="20"/>
              <w:jc w:val="both"/>
              <w:rPr>
                <w:b/>
                <w:color w:val="auto"/>
                <w:sz w:val="28"/>
                <w:szCs w:val="28"/>
              </w:rPr>
            </w:pPr>
            <w:r w:rsidRPr="00C60FA3">
              <w:rPr>
                <w:b/>
                <w:color w:val="auto"/>
                <w:sz w:val="28"/>
                <w:szCs w:val="28"/>
              </w:rPr>
              <w:t>Стаття 1</w:t>
            </w:r>
            <w:r w:rsidRPr="00C60FA3">
              <w:rPr>
                <w:b/>
                <w:color w:val="auto"/>
                <w:sz w:val="28"/>
                <w:szCs w:val="28"/>
                <w:vertAlign w:val="superscript"/>
              </w:rPr>
              <w:t>1</w:t>
            </w:r>
            <w:r w:rsidRPr="00C60FA3">
              <w:rPr>
                <w:b/>
                <w:color w:val="auto"/>
                <w:sz w:val="28"/>
                <w:szCs w:val="28"/>
              </w:rPr>
              <w:t>. Принципи державної гірської політики</w:t>
            </w:r>
          </w:p>
        </w:tc>
      </w:tr>
      <w:tr w:rsidR="00FE2BFE" w:rsidRPr="00C60FA3" w:rsidTr="00FE2BFE">
        <w:tc>
          <w:tcPr>
            <w:tcW w:w="7345" w:type="dxa"/>
            <w:tcBorders>
              <w:left w:val="nil"/>
              <w:bottom w:val="nil"/>
            </w:tcBorders>
          </w:tcPr>
          <w:p w:rsidR="00FE2BFE" w:rsidRPr="00C60FA3" w:rsidRDefault="00FE2BFE" w:rsidP="00C25C34">
            <w:pPr>
              <w:spacing w:before="20"/>
              <w:jc w:val="both"/>
              <w:rPr>
                <w:color w:val="auto"/>
                <w:sz w:val="28"/>
                <w:szCs w:val="28"/>
              </w:rPr>
            </w:pPr>
          </w:p>
        </w:tc>
        <w:tc>
          <w:tcPr>
            <w:tcW w:w="7512" w:type="dxa"/>
            <w:tcBorders>
              <w:bottom w:val="nil"/>
              <w:right w:val="nil"/>
            </w:tcBorders>
          </w:tcPr>
          <w:p w:rsidR="00FE2BFE" w:rsidRPr="00C60FA3" w:rsidRDefault="00FE2BFE" w:rsidP="00C63AD8">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C25C34">
            <w:pPr>
              <w:spacing w:before="20"/>
              <w:jc w:val="both"/>
              <w:rPr>
                <w:color w:val="auto"/>
                <w:sz w:val="28"/>
                <w:szCs w:val="28"/>
              </w:rPr>
            </w:pPr>
          </w:p>
        </w:tc>
        <w:tc>
          <w:tcPr>
            <w:tcW w:w="7512" w:type="dxa"/>
            <w:tcBorders>
              <w:top w:val="nil"/>
              <w:bottom w:val="nil"/>
              <w:right w:val="nil"/>
            </w:tcBorders>
          </w:tcPr>
          <w:p w:rsidR="00FE2BFE" w:rsidRPr="00C60FA3" w:rsidRDefault="00FE2BFE" w:rsidP="00885F64">
            <w:pPr>
              <w:spacing w:before="20"/>
              <w:jc w:val="both"/>
              <w:rPr>
                <w:b/>
                <w:color w:val="auto"/>
                <w:sz w:val="28"/>
                <w:szCs w:val="28"/>
              </w:rPr>
            </w:pPr>
            <w:r w:rsidRPr="00C60FA3">
              <w:rPr>
                <w:b/>
                <w:color w:val="auto"/>
                <w:sz w:val="28"/>
                <w:szCs w:val="28"/>
              </w:rPr>
              <w:t xml:space="preserve">Державна гірська політика – діяльність органів державної влади, органів місцевого самоврядування, спрямована на формування стійкого та екологічно збалансованого розвитку гірських територій, </w:t>
            </w:r>
            <w:r w:rsidRPr="00C60FA3">
              <w:rPr>
                <w:b/>
                <w:color w:val="auto"/>
                <w:sz w:val="28"/>
                <w:szCs w:val="28"/>
              </w:rPr>
              <w:lastRenderedPageBreak/>
              <w:t xml:space="preserve">збереження традиційного господарства, що не шкодить гірським екосистемам, та забезпечення на цій основі зростання якості життя. </w:t>
            </w:r>
          </w:p>
        </w:tc>
      </w:tr>
      <w:tr w:rsidR="00FE2BFE" w:rsidRPr="00C60FA3" w:rsidTr="00FE2BFE">
        <w:tc>
          <w:tcPr>
            <w:tcW w:w="7345" w:type="dxa"/>
            <w:tcBorders>
              <w:top w:val="nil"/>
              <w:left w:val="nil"/>
              <w:bottom w:val="nil"/>
            </w:tcBorders>
          </w:tcPr>
          <w:p w:rsidR="00FE2BFE" w:rsidRPr="00C60FA3" w:rsidRDefault="00FE2BFE" w:rsidP="00C25C34">
            <w:pPr>
              <w:spacing w:before="20"/>
              <w:jc w:val="both"/>
              <w:rPr>
                <w:color w:val="auto"/>
                <w:sz w:val="28"/>
                <w:szCs w:val="28"/>
              </w:rPr>
            </w:pPr>
          </w:p>
        </w:tc>
        <w:tc>
          <w:tcPr>
            <w:tcW w:w="7512" w:type="dxa"/>
            <w:tcBorders>
              <w:top w:val="nil"/>
              <w:bottom w:val="nil"/>
              <w:right w:val="nil"/>
            </w:tcBorders>
          </w:tcPr>
          <w:p w:rsidR="00FE2BFE" w:rsidRPr="00C60FA3" w:rsidRDefault="00FE2BFE" w:rsidP="00885F64">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C25C34">
            <w:pPr>
              <w:spacing w:before="20"/>
              <w:jc w:val="both"/>
              <w:rPr>
                <w:color w:val="auto"/>
                <w:sz w:val="28"/>
                <w:szCs w:val="28"/>
              </w:rPr>
            </w:pPr>
          </w:p>
        </w:tc>
        <w:tc>
          <w:tcPr>
            <w:tcW w:w="7512" w:type="dxa"/>
            <w:tcBorders>
              <w:top w:val="nil"/>
              <w:bottom w:val="nil"/>
              <w:right w:val="nil"/>
            </w:tcBorders>
          </w:tcPr>
          <w:p w:rsidR="00FE2BFE" w:rsidRPr="00C60FA3" w:rsidRDefault="00FE2BFE" w:rsidP="00463142">
            <w:pPr>
              <w:spacing w:before="20"/>
              <w:jc w:val="both"/>
              <w:rPr>
                <w:b/>
                <w:color w:val="auto"/>
                <w:sz w:val="28"/>
                <w:szCs w:val="28"/>
              </w:rPr>
            </w:pPr>
            <w:r w:rsidRPr="00C60FA3">
              <w:rPr>
                <w:b/>
                <w:color w:val="auto"/>
                <w:sz w:val="28"/>
                <w:szCs w:val="28"/>
              </w:rPr>
              <w:t>Метою державної гірської політики є розвиток гірських населених пунктів, що</w:t>
            </w:r>
            <w:r w:rsidR="00463142">
              <w:rPr>
                <w:b/>
                <w:color w:val="auto"/>
                <w:sz w:val="28"/>
                <w:szCs w:val="28"/>
              </w:rPr>
              <w:t xml:space="preserve"> </w:t>
            </w:r>
            <w:r w:rsidRPr="00C60FA3">
              <w:rPr>
                <w:b/>
                <w:color w:val="auto"/>
                <w:sz w:val="28"/>
                <w:szCs w:val="28"/>
              </w:rPr>
              <w:t xml:space="preserve"> вт</w:t>
            </w:r>
            <w:r w:rsidR="00463142">
              <w:rPr>
                <w:b/>
                <w:color w:val="auto"/>
                <w:sz w:val="28"/>
                <w:szCs w:val="28"/>
              </w:rPr>
              <w:t xml:space="preserve">ілюється </w:t>
            </w:r>
            <w:r w:rsidRPr="00C60FA3">
              <w:rPr>
                <w:b/>
                <w:color w:val="auto"/>
                <w:sz w:val="28"/>
                <w:szCs w:val="28"/>
              </w:rPr>
              <w:t xml:space="preserve">в забезпеченні сталих, позитивні зрушень в економічному, соціальному та екологічному забезпеченні гірських населених пунктів. </w:t>
            </w:r>
          </w:p>
        </w:tc>
      </w:tr>
      <w:tr w:rsidR="00FE2BFE" w:rsidRPr="00C60FA3" w:rsidTr="00FE2BFE">
        <w:tc>
          <w:tcPr>
            <w:tcW w:w="7345" w:type="dxa"/>
            <w:tcBorders>
              <w:top w:val="nil"/>
              <w:left w:val="nil"/>
              <w:bottom w:val="nil"/>
            </w:tcBorders>
          </w:tcPr>
          <w:p w:rsidR="00FE2BFE" w:rsidRPr="00C60FA3" w:rsidRDefault="00FE2BFE" w:rsidP="00C25C34">
            <w:pPr>
              <w:spacing w:before="20"/>
              <w:jc w:val="both"/>
              <w:rPr>
                <w:color w:val="auto"/>
                <w:sz w:val="28"/>
                <w:szCs w:val="28"/>
              </w:rPr>
            </w:pPr>
          </w:p>
        </w:tc>
        <w:tc>
          <w:tcPr>
            <w:tcW w:w="7512" w:type="dxa"/>
            <w:tcBorders>
              <w:top w:val="nil"/>
              <w:bottom w:val="nil"/>
              <w:right w:val="nil"/>
            </w:tcBorders>
          </w:tcPr>
          <w:p w:rsidR="00FE2BFE" w:rsidRPr="00C60FA3" w:rsidRDefault="00FE2BFE" w:rsidP="00C63AD8">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9F371F">
            <w:pPr>
              <w:spacing w:before="20"/>
              <w:jc w:val="both"/>
              <w:rPr>
                <w:b/>
                <w:color w:val="auto"/>
                <w:sz w:val="28"/>
                <w:szCs w:val="28"/>
              </w:rPr>
            </w:pPr>
            <w:r w:rsidRPr="00C60FA3">
              <w:rPr>
                <w:b/>
                <w:sz w:val="28"/>
                <w:szCs w:val="28"/>
              </w:rPr>
              <w:t>Основними принципами державної гірської політики є:</w:t>
            </w: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r w:rsidRPr="00C60FA3">
              <w:rPr>
                <w:b/>
                <w:sz w:val="28"/>
                <w:szCs w:val="28"/>
              </w:rPr>
              <w:t>невиснажливе використання - екологічно збалансоване використання природно-ресурсного та ландшафтного потенціалу гірської території, збереження та відновлення біологічного та ландшафтного різноманіття;</w:t>
            </w: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r w:rsidRPr="00C60FA3">
              <w:rPr>
                <w:b/>
                <w:sz w:val="28"/>
                <w:szCs w:val="28"/>
              </w:rPr>
              <w:t>запобігання шкідливим впливам - вжиття запобіжних заходів з метою попередження забруднення навколишнього середовища і його деградації;</w:t>
            </w: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463142">
            <w:pPr>
              <w:spacing w:before="20"/>
              <w:jc w:val="both"/>
              <w:rPr>
                <w:b/>
                <w:color w:val="auto"/>
                <w:sz w:val="28"/>
                <w:szCs w:val="28"/>
              </w:rPr>
            </w:pPr>
            <w:r w:rsidRPr="00C60FA3">
              <w:rPr>
                <w:b/>
                <w:sz w:val="28"/>
                <w:szCs w:val="28"/>
              </w:rPr>
              <w:t>першочергове врахування екологічного потенціалу гірських екосистем при визначенні допустимої місткості економічної діяльності в межах адміністративно-</w:t>
            </w:r>
            <w:r w:rsidR="00463142">
              <w:rPr>
                <w:b/>
                <w:sz w:val="28"/>
                <w:szCs w:val="28"/>
              </w:rPr>
              <w:t>територіальних</w:t>
            </w:r>
            <w:r w:rsidRPr="00C60FA3">
              <w:rPr>
                <w:b/>
                <w:sz w:val="28"/>
                <w:szCs w:val="28"/>
              </w:rPr>
              <w:t xml:space="preserve"> та природних систем (село,</w:t>
            </w:r>
            <w:r w:rsidR="00A73382">
              <w:rPr>
                <w:b/>
                <w:sz w:val="28"/>
                <w:szCs w:val="28"/>
              </w:rPr>
              <w:t xml:space="preserve"> селище, місто,</w:t>
            </w:r>
            <w:r w:rsidRPr="00C60FA3">
              <w:rPr>
                <w:b/>
                <w:sz w:val="28"/>
                <w:szCs w:val="28"/>
              </w:rPr>
              <w:t xml:space="preserve"> район, область, водний басейн, земельні, лісові, лучні екосистеми тощо);</w:t>
            </w: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r w:rsidRPr="00C60FA3">
              <w:rPr>
                <w:b/>
                <w:sz w:val="28"/>
                <w:szCs w:val="28"/>
              </w:rPr>
              <w:t>концентрація виробничої діяльності - компактне розміщення виробничо-господарських об'єктів, інфраструктури, трудових ресурсів у безпосередній близькості до сировинно-енергетичних джерел;</w:t>
            </w: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r w:rsidRPr="00C60FA3">
              <w:rPr>
                <w:b/>
                <w:sz w:val="28"/>
                <w:szCs w:val="28"/>
              </w:rPr>
              <w:t>етнокультурний розвиток - відродження етнічної самосвідомості та збереження духовної і матеріальної культури етнічного населення, сприяння розвитку його етнічної, культурної, мовної та релігійної самобутності;</w:t>
            </w: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jc w:val="both"/>
              <w:rPr>
                <w:color w:val="auto"/>
                <w:sz w:val="28"/>
                <w:szCs w:val="28"/>
              </w:rPr>
            </w:pPr>
          </w:p>
        </w:tc>
        <w:tc>
          <w:tcPr>
            <w:tcW w:w="7512" w:type="dxa"/>
            <w:tcBorders>
              <w:top w:val="nil"/>
              <w:bottom w:val="nil"/>
              <w:right w:val="nil"/>
            </w:tcBorders>
          </w:tcPr>
          <w:p w:rsidR="00FE2BFE" w:rsidRPr="00C60FA3" w:rsidRDefault="00FE2BFE" w:rsidP="00751B16">
            <w:pPr>
              <w:spacing w:before="20"/>
              <w:jc w:val="both"/>
              <w:rPr>
                <w:b/>
                <w:color w:val="auto"/>
                <w:sz w:val="28"/>
                <w:szCs w:val="28"/>
              </w:rPr>
            </w:pPr>
            <w:r w:rsidRPr="00C60FA3">
              <w:rPr>
                <w:b/>
                <w:sz w:val="28"/>
                <w:szCs w:val="28"/>
              </w:rPr>
              <w:t>відкритість - забезпечення вільного доступу до інформації, що висвітлює розвиток гірських населених пунктів і є у розпорядженні органів державної влади, органів місцевого самоврядування, фізичних та юридичних осіб, що зареєстровані на території гірських населених пунктів.</w:t>
            </w:r>
          </w:p>
        </w:tc>
      </w:tr>
      <w:tr w:rsidR="00FE2BFE" w:rsidRPr="00C60FA3" w:rsidTr="00FE2BFE">
        <w:tc>
          <w:tcPr>
            <w:tcW w:w="7345" w:type="dxa"/>
            <w:tcBorders>
              <w:top w:val="nil"/>
              <w:left w:val="nil"/>
            </w:tcBorders>
          </w:tcPr>
          <w:p w:rsidR="00FE2BFE" w:rsidRPr="00C60FA3" w:rsidRDefault="00FE2BFE" w:rsidP="00751B16">
            <w:pPr>
              <w:spacing w:before="20"/>
              <w:jc w:val="both"/>
              <w:rPr>
                <w:color w:val="auto"/>
                <w:sz w:val="28"/>
                <w:szCs w:val="28"/>
              </w:rPr>
            </w:pPr>
          </w:p>
        </w:tc>
        <w:tc>
          <w:tcPr>
            <w:tcW w:w="7512" w:type="dxa"/>
            <w:tcBorders>
              <w:top w:val="nil"/>
              <w:right w:val="nil"/>
            </w:tcBorders>
          </w:tcPr>
          <w:p w:rsidR="00FE2BFE" w:rsidRPr="00C60FA3" w:rsidRDefault="00FE2BFE" w:rsidP="00751B16">
            <w:pPr>
              <w:spacing w:before="20"/>
              <w:jc w:val="both"/>
              <w:rPr>
                <w:color w:val="auto"/>
                <w:sz w:val="28"/>
                <w:szCs w:val="28"/>
              </w:rPr>
            </w:pPr>
          </w:p>
        </w:tc>
      </w:tr>
      <w:tr w:rsidR="00FE2BFE" w:rsidRPr="00C60FA3" w:rsidTr="00FE2BFE">
        <w:tc>
          <w:tcPr>
            <w:tcW w:w="7345" w:type="dxa"/>
            <w:tcBorders>
              <w:left w:val="nil"/>
            </w:tcBorders>
          </w:tcPr>
          <w:p w:rsidR="00FE2BFE" w:rsidRPr="00C60FA3" w:rsidRDefault="00FE2BFE" w:rsidP="00751B16">
            <w:pPr>
              <w:pStyle w:val="3"/>
              <w:spacing w:before="20" w:after="0"/>
              <w:contextualSpacing w:val="0"/>
              <w:jc w:val="center"/>
              <w:outlineLvl w:val="2"/>
              <w:rPr>
                <w:color w:val="auto"/>
                <w:sz w:val="28"/>
                <w:szCs w:val="28"/>
              </w:rPr>
            </w:pPr>
            <w:r w:rsidRPr="00C60FA3">
              <w:rPr>
                <w:b w:val="0"/>
                <w:color w:val="auto"/>
                <w:sz w:val="28"/>
                <w:szCs w:val="28"/>
              </w:rPr>
              <w:t xml:space="preserve">Стаття 2. Порядок надання населеним пунктам статусу гірських </w:t>
            </w:r>
          </w:p>
        </w:tc>
        <w:tc>
          <w:tcPr>
            <w:tcW w:w="7512" w:type="dxa"/>
            <w:tcBorders>
              <w:right w:val="nil"/>
            </w:tcBorders>
          </w:tcPr>
          <w:p w:rsidR="00FE2BFE" w:rsidRPr="00C60FA3" w:rsidRDefault="00FE2BFE" w:rsidP="00751B16">
            <w:pPr>
              <w:pStyle w:val="3"/>
              <w:spacing w:before="20" w:after="0"/>
              <w:contextualSpacing w:val="0"/>
              <w:jc w:val="center"/>
              <w:outlineLvl w:val="2"/>
              <w:rPr>
                <w:color w:val="auto"/>
                <w:sz w:val="28"/>
                <w:szCs w:val="28"/>
              </w:rPr>
            </w:pPr>
            <w:bookmarkStart w:id="2" w:name="_1nipgnpygng0" w:colFirst="0" w:colLast="0"/>
            <w:bookmarkEnd w:id="2"/>
            <w:r w:rsidRPr="00C60FA3">
              <w:rPr>
                <w:b w:val="0"/>
                <w:color w:val="auto"/>
                <w:sz w:val="28"/>
                <w:szCs w:val="28"/>
              </w:rPr>
              <w:t xml:space="preserve">Стаття 2. Порядок надання населеним пунктам статусу гірських </w:t>
            </w:r>
            <w:r w:rsidRPr="00C60FA3">
              <w:rPr>
                <w:color w:val="auto"/>
                <w:sz w:val="28"/>
                <w:szCs w:val="28"/>
              </w:rPr>
              <w:t>та високогірних</w:t>
            </w:r>
          </w:p>
        </w:tc>
      </w:tr>
      <w:tr w:rsidR="00FE2BFE" w:rsidRPr="00C60FA3" w:rsidTr="00FE2BFE">
        <w:tc>
          <w:tcPr>
            <w:tcW w:w="7345" w:type="dxa"/>
            <w:tcBorders>
              <w:left w:val="nil"/>
              <w:bottom w:val="nil"/>
            </w:tcBorders>
          </w:tcPr>
          <w:p w:rsidR="00FE2BFE" w:rsidRPr="00C60FA3" w:rsidRDefault="00FE2BFE" w:rsidP="00751B16">
            <w:pPr>
              <w:pStyle w:val="3"/>
              <w:spacing w:before="20" w:after="0"/>
              <w:jc w:val="center"/>
              <w:outlineLvl w:val="2"/>
              <w:rPr>
                <w:b w:val="0"/>
                <w:color w:val="auto"/>
                <w:sz w:val="28"/>
                <w:szCs w:val="28"/>
              </w:rPr>
            </w:pPr>
          </w:p>
        </w:tc>
        <w:tc>
          <w:tcPr>
            <w:tcW w:w="7512" w:type="dxa"/>
            <w:tcBorders>
              <w:bottom w:val="nil"/>
              <w:right w:val="nil"/>
            </w:tcBorders>
          </w:tcPr>
          <w:p w:rsidR="00FE2BFE" w:rsidRPr="00C60FA3" w:rsidRDefault="00FE2BFE" w:rsidP="00751B16">
            <w:pPr>
              <w:pStyle w:val="3"/>
              <w:spacing w:before="20" w:after="0"/>
              <w:jc w:val="center"/>
              <w:outlineLvl w:val="2"/>
              <w:rPr>
                <w:b w:val="0"/>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751B16">
            <w:pPr>
              <w:spacing w:before="20"/>
              <w:contextualSpacing w:val="0"/>
              <w:jc w:val="both"/>
              <w:rPr>
                <w:color w:val="auto"/>
                <w:sz w:val="28"/>
                <w:szCs w:val="28"/>
              </w:rPr>
            </w:pPr>
            <w:r w:rsidRPr="00C60FA3">
              <w:rPr>
                <w:color w:val="auto"/>
                <w:sz w:val="28"/>
                <w:szCs w:val="28"/>
              </w:rPr>
              <w:t>Пропозиції щодо надання населеним пунктам статусу гірських подаються</w:t>
            </w:r>
            <w:r w:rsidRPr="00FE2BFE">
              <w:rPr>
                <w:b/>
                <w:color w:val="auto"/>
                <w:sz w:val="28"/>
                <w:szCs w:val="28"/>
              </w:rPr>
              <w:t xml:space="preserve"> </w:t>
            </w:r>
            <w:r w:rsidRPr="00FE2BFE">
              <w:rPr>
                <w:b/>
                <w:strike/>
                <w:color w:val="auto"/>
                <w:sz w:val="28"/>
                <w:szCs w:val="28"/>
              </w:rPr>
              <w:t xml:space="preserve">Радою міністрів Автономної Республіки Крим </w:t>
            </w:r>
            <w:r w:rsidRPr="00C60FA3">
              <w:rPr>
                <w:b/>
                <w:strike/>
                <w:color w:val="auto"/>
                <w:sz w:val="28"/>
                <w:szCs w:val="28"/>
              </w:rPr>
              <w:t xml:space="preserve">та обласними державними адміністраціями </w:t>
            </w:r>
            <w:r w:rsidRPr="00C60FA3">
              <w:rPr>
                <w:color w:val="auto"/>
                <w:sz w:val="28"/>
                <w:szCs w:val="28"/>
              </w:rPr>
              <w:t xml:space="preserve">Кабінету Міністрів України. </w:t>
            </w:r>
          </w:p>
        </w:tc>
        <w:tc>
          <w:tcPr>
            <w:tcW w:w="7512" w:type="dxa"/>
            <w:tcBorders>
              <w:top w:val="nil"/>
              <w:bottom w:val="nil"/>
              <w:right w:val="nil"/>
            </w:tcBorders>
          </w:tcPr>
          <w:p w:rsidR="00FE2BFE" w:rsidRPr="00C60FA3" w:rsidRDefault="00FE2BFE" w:rsidP="00463142">
            <w:pPr>
              <w:spacing w:before="20"/>
              <w:contextualSpacing w:val="0"/>
              <w:jc w:val="both"/>
              <w:rPr>
                <w:color w:val="auto"/>
                <w:sz w:val="28"/>
                <w:szCs w:val="28"/>
              </w:rPr>
            </w:pPr>
            <w:r w:rsidRPr="00C60FA3">
              <w:rPr>
                <w:color w:val="auto"/>
                <w:sz w:val="28"/>
                <w:szCs w:val="28"/>
              </w:rPr>
              <w:t xml:space="preserve">Пропозиції щодо надання населеним пунктам статусу гірських </w:t>
            </w:r>
            <w:r w:rsidRPr="00C60FA3">
              <w:rPr>
                <w:b/>
                <w:color w:val="auto"/>
                <w:sz w:val="28"/>
                <w:szCs w:val="28"/>
              </w:rPr>
              <w:t xml:space="preserve">та високогірних </w:t>
            </w:r>
            <w:r w:rsidRPr="00FE2BFE">
              <w:rPr>
                <w:b/>
                <w:color w:val="auto"/>
                <w:sz w:val="28"/>
                <w:szCs w:val="28"/>
              </w:rPr>
              <w:t>подаються Кабінету Міністрів України районними, обласними радами.</w:t>
            </w:r>
          </w:p>
        </w:tc>
      </w:tr>
      <w:tr w:rsidR="00FE2BFE" w:rsidRPr="00C60FA3" w:rsidTr="00FE2BFE">
        <w:tc>
          <w:tcPr>
            <w:tcW w:w="7345" w:type="dxa"/>
            <w:tcBorders>
              <w:top w:val="nil"/>
              <w:left w:val="nil"/>
              <w:bottom w:val="nil"/>
            </w:tcBorders>
          </w:tcPr>
          <w:p w:rsidR="00FE2BFE" w:rsidRPr="00C60FA3" w:rsidRDefault="00FE2BFE" w:rsidP="00751B16">
            <w:pPr>
              <w:spacing w:before="20"/>
              <w:contextualSpacing w:val="0"/>
              <w:jc w:val="both"/>
              <w:rPr>
                <w:color w:val="auto"/>
                <w:sz w:val="28"/>
                <w:szCs w:val="28"/>
              </w:rPr>
            </w:pPr>
            <w:r w:rsidRPr="00C60FA3">
              <w:rPr>
                <w:color w:val="auto"/>
                <w:sz w:val="28"/>
                <w:szCs w:val="28"/>
              </w:rPr>
              <w:t xml:space="preserve">Перелік населених пунктів, яким надається статус гірських, затверджується Кабінетом Міністрів України. </w:t>
            </w:r>
          </w:p>
        </w:tc>
        <w:tc>
          <w:tcPr>
            <w:tcW w:w="7512" w:type="dxa"/>
            <w:tcBorders>
              <w:top w:val="nil"/>
              <w:bottom w:val="nil"/>
              <w:right w:val="nil"/>
            </w:tcBorders>
          </w:tcPr>
          <w:p w:rsidR="00FE2BFE" w:rsidRPr="00C60FA3" w:rsidRDefault="00FE2BFE" w:rsidP="00751B16">
            <w:pPr>
              <w:spacing w:before="20"/>
              <w:contextualSpacing w:val="0"/>
              <w:jc w:val="both"/>
              <w:rPr>
                <w:color w:val="auto"/>
                <w:sz w:val="28"/>
                <w:szCs w:val="28"/>
              </w:rPr>
            </w:pPr>
            <w:r w:rsidRPr="00C60FA3">
              <w:rPr>
                <w:color w:val="auto"/>
                <w:sz w:val="28"/>
                <w:szCs w:val="28"/>
              </w:rPr>
              <w:t xml:space="preserve">Перелік населених пунктів, яким надається статус гірських </w:t>
            </w:r>
            <w:r w:rsidRPr="00C60FA3">
              <w:rPr>
                <w:b/>
                <w:color w:val="auto"/>
                <w:sz w:val="28"/>
                <w:szCs w:val="28"/>
              </w:rPr>
              <w:t>та високогірних</w:t>
            </w:r>
            <w:r w:rsidRPr="00C60FA3">
              <w:rPr>
                <w:color w:val="auto"/>
                <w:sz w:val="28"/>
                <w:szCs w:val="28"/>
              </w:rPr>
              <w:t>, затверджується Кабінетом Міністрів України.</w:t>
            </w:r>
          </w:p>
        </w:tc>
      </w:tr>
      <w:tr w:rsidR="00FE2BFE" w:rsidRPr="00C60FA3" w:rsidTr="00FE2BFE">
        <w:tc>
          <w:tcPr>
            <w:tcW w:w="7345" w:type="dxa"/>
            <w:tcBorders>
              <w:top w:val="nil"/>
              <w:left w:val="nil"/>
              <w:bottom w:val="nil"/>
            </w:tcBorders>
          </w:tcPr>
          <w:p w:rsidR="00FE2BFE" w:rsidRPr="00C60FA3" w:rsidRDefault="00FE2BFE" w:rsidP="00751B16">
            <w:pPr>
              <w:spacing w:before="20"/>
              <w:contextualSpacing w:val="0"/>
              <w:jc w:val="both"/>
              <w:rPr>
                <w:strike/>
                <w:color w:val="auto"/>
                <w:sz w:val="28"/>
                <w:szCs w:val="28"/>
              </w:rPr>
            </w:pPr>
            <w:r w:rsidRPr="00C60FA3">
              <w:rPr>
                <w:strike/>
                <w:color w:val="auto"/>
                <w:sz w:val="28"/>
                <w:szCs w:val="28"/>
              </w:rPr>
              <w:t xml:space="preserve">У разі ліквідації, перейменування, об'єднання, поділу населених пунктів, яким надано статус гірських, або </w:t>
            </w:r>
            <w:r w:rsidRPr="00C60FA3">
              <w:rPr>
                <w:strike/>
                <w:color w:val="auto"/>
                <w:sz w:val="28"/>
                <w:szCs w:val="28"/>
              </w:rPr>
              <w:lastRenderedPageBreak/>
              <w:t xml:space="preserve">створення нових зазначений перелік уточнюється в такому ж порядку. </w:t>
            </w:r>
          </w:p>
        </w:tc>
        <w:tc>
          <w:tcPr>
            <w:tcW w:w="7512" w:type="dxa"/>
            <w:tcBorders>
              <w:top w:val="nil"/>
              <w:bottom w:val="nil"/>
              <w:right w:val="nil"/>
            </w:tcBorders>
          </w:tcPr>
          <w:p w:rsidR="00FE2BFE" w:rsidRPr="00C60FA3" w:rsidRDefault="00FE2BFE" w:rsidP="00751B16">
            <w:pPr>
              <w:spacing w:before="20"/>
              <w:contextualSpacing w:val="0"/>
              <w:jc w:val="both"/>
              <w:rPr>
                <w:b/>
                <w:color w:val="auto"/>
                <w:sz w:val="28"/>
                <w:szCs w:val="28"/>
              </w:rPr>
            </w:pPr>
            <w:r w:rsidRPr="00C60FA3">
              <w:rPr>
                <w:b/>
                <w:color w:val="auto"/>
                <w:sz w:val="28"/>
                <w:szCs w:val="28"/>
              </w:rPr>
              <w:lastRenderedPageBreak/>
              <w:t xml:space="preserve">Вилучений! </w:t>
            </w:r>
          </w:p>
        </w:tc>
      </w:tr>
      <w:tr w:rsidR="00FE2BFE" w:rsidRPr="00C60FA3" w:rsidTr="00FE2BFE">
        <w:tc>
          <w:tcPr>
            <w:tcW w:w="7345" w:type="dxa"/>
            <w:tcBorders>
              <w:top w:val="nil"/>
              <w:left w:val="nil"/>
            </w:tcBorders>
          </w:tcPr>
          <w:p w:rsidR="00FE2BFE" w:rsidRPr="00C60FA3" w:rsidRDefault="00FE2BFE" w:rsidP="00751B16">
            <w:pPr>
              <w:spacing w:before="20"/>
              <w:jc w:val="both"/>
              <w:rPr>
                <w:strike/>
                <w:color w:val="auto"/>
                <w:sz w:val="28"/>
                <w:szCs w:val="28"/>
              </w:rPr>
            </w:pPr>
          </w:p>
        </w:tc>
        <w:tc>
          <w:tcPr>
            <w:tcW w:w="7512" w:type="dxa"/>
            <w:tcBorders>
              <w:top w:val="nil"/>
              <w:right w:val="nil"/>
            </w:tcBorders>
          </w:tcPr>
          <w:p w:rsidR="00FE2BFE" w:rsidRPr="00C60FA3" w:rsidRDefault="00FE2BFE" w:rsidP="00751B16">
            <w:pPr>
              <w:spacing w:before="20"/>
              <w:jc w:val="both"/>
              <w:rPr>
                <w:b/>
                <w:color w:val="auto"/>
                <w:sz w:val="28"/>
                <w:szCs w:val="28"/>
              </w:rPr>
            </w:pPr>
          </w:p>
        </w:tc>
      </w:tr>
      <w:tr w:rsidR="00FE2BFE" w:rsidRPr="00C60FA3" w:rsidTr="00FE2BFE">
        <w:tc>
          <w:tcPr>
            <w:tcW w:w="7345" w:type="dxa"/>
            <w:tcBorders>
              <w:left w:val="nil"/>
            </w:tcBorders>
          </w:tcPr>
          <w:p w:rsidR="00FE2BFE" w:rsidRPr="00833135" w:rsidRDefault="00FE2BFE" w:rsidP="00885F64">
            <w:pPr>
              <w:spacing w:before="20"/>
              <w:jc w:val="both"/>
              <w:rPr>
                <w:b/>
                <w:color w:val="auto"/>
                <w:sz w:val="28"/>
                <w:szCs w:val="28"/>
              </w:rPr>
            </w:pPr>
            <w:r w:rsidRPr="00833135">
              <w:rPr>
                <w:b/>
                <w:color w:val="auto"/>
                <w:sz w:val="28"/>
                <w:szCs w:val="28"/>
              </w:rPr>
              <w:t xml:space="preserve">Доповнено! </w:t>
            </w:r>
          </w:p>
        </w:tc>
        <w:tc>
          <w:tcPr>
            <w:tcW w:w="7512" w:type="dxa"/>
            <w:tcBorders>
              <w:right w:val="nil"/>
            </w:tcBorders>
          </w:tcPr>
          <w:p w:rsidR="00FE2BFE" w:rsidRPr="00C60FA3" w:rsidRDefault="00FE2BFE" w:rsidP="00833135">
            <w:pPr>
              <w:jc w:val="both"/>
              <w:rPr>
                <w:b/>
                <w:sz w:val="28"/>
                <w:szCs w:val="28"/>
              </w:rPr>
            </w:pPr>
            <w:r w:rsidRPr="00C60FA3">
              <w:rPr>
                <w:b/>
                <w:sz w:val="28"/>
                <w:szCs w:val="28"/>
              </w:rPr>
              <w:t>Стаття 2</w:t>
            </w:r>
            <w:r w:rsidRPr="00C60FA3">
              <w:rPr>
                <w:b/>
                <w:sz w:val="28"/>
                <w:szCs w:val="28"/>
                <w:vertAlign w:val="superscript"/>
              </w:rPr>
              <w:t>1</w:t>
            </w:r>
            <w:r w:rsidRPr="00C60FA3">
              <w:rPr>
                <w:b/>
                <w:sz w:val="28"/>
                <w:szCs w:val="28"/>
              </w:rPr>
              <w:t>. Пріоритети державної підтримки розвитку гірських населених пунктів</w:t>
            </w:r>
          </w:p>
        </w:tc>
      </w:tr>
      <w:tr w:rsidR="00FE2BFE" w:rsidRPr="00C60FA3" w:rsidTr="00FE2BFE">
        <w:tc>
          <w:tcPr>
            <w:tcW w:w="7345" w:type="dxa"/>
            <w:tcBorders>
              <w:left w:val="nil"/>
              <w:bottom w:val="nil"/>
            </w:tcBorders>
          </w:tcPr>
          <w:p w:rsidR="00FE2BFE" w:rsidRPr="00C60FA3" w:rsidRDefault="00FE2BFE" w:rsidP="00885F64">
            <w:pPr>
              <w:spacing w:before="20"/>
              <w:jc w:val="both"/>
              <w:rPr>
                <w:strike/>
                <w:color w:val="auto"/>
                <w:sz w:val="28"/>
                <w:szCs w:val="28"/>
              </w:rPr>
            </w:pPr>
          </w:p>
        </w:tc>
        <w:tc>
          <w:tcPr>
            <w:tcW w:w="7512" w:type="dxa"/>
            <w:tcBorders>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Пріоритетами державної підтримки розвитку гірських населених пунктів є:</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1) розвиток і розбудова транспортної, інженерної, комунальної інфраструктури, телекомунікаційних мереж, створення кластерів та інших новітніх організаційних форм виробничо-господарської діяльності, пріоритетність фінансування будівництва та ремонту доріг на гірських територіях;</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2) розвиток наукомістких, енергоощадних, високотехнологічних та екофільних виробництв, що вимагають екологічно чистого середовища;</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3) динамічний розвиток сільської економіки, підвищення ефективності господарювання в її пріоритетних сферах: екологічно збалансованому сільському та лісовому господарстві, особливо тваринництві, м’ясо- та молокопереробній промисловості, збільшенні її вкладу в економіку регіону та зростанні добробуту людей;</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4</w:t>
            </w:r>
            <w:r>
              <w:rPr>
                <w:b/>
                <w:sz w:val="28"/>
                <w:szCs w:val="28"/>
              </w:rPr>
              <w:t>)</w:t>
            </w:r>
            <w:r w:rsidRPr="00C60FA3">
              <w:rPr>
                <w:b/>
                <w:sz w:val="28"/>
                <w:szCs w:val="28"/>
              </w:rPr>
              <w:t xml:space="preserve"> відродження та розвиток традиційних промислів і </w:t>
            </w:r>
            <w:r w:rsidRPr="00C60FA3">
              <w:rPr>
                <w:b/>
                <w:sz w:val="28"/>
                <w:szCs w:val="28"/>
              </w:rPr>
              <w:lastRenderedPageBreak/>
              <w:t>ремесел, створення для них ринкової інфраструктури;</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5) розвиток та екологічно збалансоване ведення рекреації й туризму;</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6) підтримки діяльності існуючої розгалуженої мережі закладів освіти, охорони здоров'я, культури і науки, збереження їх кількості при формуванні спроможних територіальних громад;</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7) підтримка існуючої мережі соціальних установ, забезпечення належного рівня надання соціальних послуг одиноким непрацездатним громадянам;</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8) підвищення рівня зайнятості, уповільнення масштабів трудової міграції, стимулювання природного приросту населення, оптимізації статево-вікової структури, закріплення молоді на селі, усунення існуючих диспропорцій у рівні життя міського та сільського населення;</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 xml:space="preserve">2. Кабінет Міністрів України може забезпечувати реалізацію інших напрямків підтримки розвитку гірських територій, які б відповідали меті </w:t>
            </w:r>
            <w:r w:rsidRPr="00C60FA3">
              <w:rPr>
                <w:b/>
                <w:color w:val="auto"/>
                <w:sz w:val="28"/>
                <w:szCs w:val="28"/>
              </w:rPr>
              <w:t xml:space="preserve">державної гірської політики та не суперечили цьому Закону. </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 xml:space="preserve">3. Інструментом державної підтримки розвитку гірських територій виступають державні програми як сукупність інвестиційних проектів, спрямованих на реалізацію </w:t>
            </w:r>
            <w:r w:rsidRPr="00C60FA3">
              <w:rPr>
                <w:b/>
                <w:sz w:val="28"/>
                <w:szCs w:val="28"/>
              </w:rPr>
              <w:lastRenderedPageBreak/>
              <w:t>пріоритетів розвитку гірських територій.</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4. Формами державної підтримки є заходи бюджетного фінансування та кредитування, встановлення податкових пільг та преференцій, державних гарантій тощо, а також заходи організаційної, консультативно-дорадчої, інформаційної та інших видів підтримки.</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r w:rsidRPr="00C60FA3">
              <w:rPr>
                <w:b/>
                <w:sz w:val="28"/>
                <w:szCs w:val="28"/>
              </w:rPr>
              <w:t>5. Для фінансування програм і заходів щодо розвитку гірських територій утворюються державний та місцеві фонди інвестування у проекти розвитку гірських територій в порядку, встановленому законодавством</w:t>
            </w:r>
          </w:p>
        </w:tc>
      </w:tr>
      <w:tr w:rsidR="00FE2BFE" w:rsidRPr="00C60FA3" w:rsidTr="00FE2BFE">
        <w:tc>
          <w:tcPr>
            <w:tcW w:w="7345" w:type="dxa"/>
            <w:tcBorders>
              <w:top w:val="nil"/>
              <w:left w:val="nil"/>
              <w:bottom w:val="nil"/>
            </w:tcBorders>
          </w:tcPr>
          <w:p w:rsidR="00FE2BFE" w:rsidRPr="00C60FA3" w:rsidRDefault="00FE2BFE" w:rsidP="00885F64">
            <w:pPr>
              <w:spacing w:before="20"/>
              <w:jc w:val="both"/>
              <w:rPr>
                <w:strike/>
                <w:color w:val="auto"/>
                <w:sz w:val="28"/>
                <w:szCs w:val="28"/>
              </w:rPr>
            </w:pPr>
          </w:p>
        </w:tc>
        <w:tc>
          <w:tcPr>
            <w:tcW w:w="7512" w:type="dxa"/>
            <w:tcBorders>
              <w:top w:val="nil"/>
              <w:bottom w:val="nil"/>
              <w:right w:val="nil"/>
            </w:tcBorders>
          </w:tcPr>
          <w:p w:rsidR="00FE2BFE" w:rsidRPr="00C60FA3" w:rsidRDefault="00FE2BFE" w:rsidP="00833135">
            <w:pPr>
              <w:jc w:val="both"/>
              <w:rPr>
                <w:b/>
                <w:sz w:val="28"/>
                <w:szCs w:val="28"/>
              </w:rPr>
            </w:pPr>
          </w:p>
        </w:tc>
      </w:tr>
      <w:tr w:rsidR="00FE2BFE" w:rsidRPr="00C60FA3" w:rsidTr="00FE2BFE">
        <w:tc>
          <w:tcPr>
            <w:tcW w:w="7345" w:type="dxa"/>
            <w:tcBorders>
              <w:top w:val="nil"/>
              <w:left w:val="nil"/>
            </w:tcBorders>
          </w:tcPr>
          <w:p w:rsidR="00FE2BFE" w:rsidRPr="00C60FA3" w:rsidRDefault="00FE2BFE" w:rsidP="00885F64">
            <w:pPr>
              <w:spacing w:before="20"/>
              <w:jc w:val="both"/>
              <w:rPr>
                <w:strike/>
                <w:color w:val="auto"/>
                <w:sz w:val="28"/>
                <w:szCs w:val="28"/>
                <w:lang w:val="ru-RU"/>
              </w:rPr>
            </w:pPr>
          </w:p>
        </w:tc>
        <w:tc>
          <w:tcPr>
            <w:tcW w:w="7512" w:type="dxa"/>
            <w:tcBorders>
              <w:top w:val="nil"/>
              <w:right w:val="nil"/>
            </w:tcBorders>
          </w:tcPr>
          <w:p w:rsidR="00FE2BFE" w:rsidRPr="00C60FA3" w:rsidRDefault="00FE2BFE" w:rsidP="00833135">
            <w:pPr>
              <w:spacing w:before="20"/>
              <w:jc w:val="both"/>
              <w:rPr>
                <w:b/>
                <w:color w:val="auto"/>
                <w:sz w:val="28"/>
                <w:szCs w:val="28"/>
              </w:rPr>
            </w:pPr>
          </w:p>
        </w:tc>
      </w:tr>
      <w:tr w:rsidR="00FE2BFE" w:rsidRPr="00C60FA3" w:rsidTr="00FE2BFE">
        <w:tc>
          <w:tcPr>
            <w:tcW w:w="7345" w:type="dxa"/>
            <w:tcBorders>
              <w:left w:val="nil"/>
            </w:tcBorders>
          </w:tcPr>
          <w:p w:rsidR="00FE2BFE" w:rsidRPr="00C60FA3" w:rsidRDefault="00FE2BFE" w:rsidP="00885F64">
            <w:pPr>
              <w:pStyle w:val="3"/>
              <w:spacing w:before="20" w:after="0"/>
              <w:contextualSpacing w:val="0"/>
              <w:jc w:val="center"/>
              <w:outlineLvl w:val="2"/>
              <w:rPr>
                <w:color w:val="auto"/>
                <w:sz w:val="28"/>
                <w:szCs w:val="28"/>
              </w:rPr>
            </w:pPr>
            <w:r w:rsidRPr="00C60FA3">
              <w:rPr>
                <w:color w:val="auto"/>
                <w:sz w:val="28"/>
                <w:szCs w:val="28"/>
              </w:rPr>
              <w:t xml:space="preserve">Стаття 3. Державні гарантії соціально-економічного розвитку населених пунктів, яким надано статус гірських </w:t>
            </w:r>
          </w:p>
        </w:tc>
        <w:tc>
          <w:tcPr>
            <w:tcW w:w="7512" w:type="dxa"/>
            <w:tcBorders>
              <w:right w:val="nil"/>
            </w:tcBorders>
          </w:tcPr>
          <w:p w:rsidR="00FE2BFE" w:rsidRPr="00C60FA3" w:rsidRDefault="00FE2BFE" w:rsidP="00833135">
            <w:pPr>
              <w:pStyle w:val="3"/>
              <w:spacing w:before="20" w:after="0"/>
              <w:contextualSpacing w:val="0"/>
              <w:jc w:val="both"/>
              <w:outlineLvl w:val="2"/>
              <w:rPr>
                <w:color w:val="auto"/>
                <w:sz w:val="28"/>
                <w:szCs w:val="28"/>
              </w:rPr>
            </w:pPr>
            <w:r w:rsidRPr="00C60FA3">
              <w:rPr>
                <w:color w:val="auto"/>
                <w:sz w:val="28"/>
                <w:szCs w:val="28"/>
              </w:rPr>
              <w:t>Стаття 3. Державні гарантії соціально-економічного розвитку населених пунктів, яким надано статус гірських</w:t>
            </w:r>
          </w:p>
        </w:tc>
      </w:tr>
      <w:tr w:rsidR="00FE2BFE" w:rsidRPr="00C60FA3" w:rsidTr="00FE2BFE">
        <w:tc>
          <w:tcPr>
            <w:tcW w:w="7345" w:type="dxa"/>
            <w:tcBorders>
              <w:left w:val="nil"/>
              <w:bottom w:val="nil"/>
            </w:tcBorders>
          </w:tcPr>
          <w:p w:rsidR="00FE2BFE" w:rsidRPr="00C60FA3" w:rsidRDefault="00FE2BFE" w:rsidP="00885F64">
            <w:pPr>
              <w:pStyle w:val="3"/>
              <w:spacing w:before="20" w:after="0"/>
              <w:jc w:val="center"/>
              <w:outlineLvl w:val="2"/>
              <w:rPr>
                <w:color w:val="auto"/>
                <w:sz w:val="28"/>
                <w:szCs w:val="28"/>
              </w:rPr>
            </w:pPr>
          </w:p>
        </w:tc>
        <w:tc>
          <w:tcPr>
            <w:tcW w:w="7512" w:type="dxa"/>
            <w:tcBorders>
              <w:bottom w:val="nil"/>
              <w:right w:val="nil"/>
            </w:tcBorders>
          </w:tcPr>
          <w:p w:rsidR="00FE2BFE" w:rsidRPr="00C60FA3" w:rsidRDefault="00FE2BFE" w:rsidP="00833135">
            <w:pPr>
              <w:pStyle w:val="3"/>
              <w:spacing w:before="20" w:after="0"/>
              <w:jc w:val="both"/>
              <w:outlineLvl w:val="2"/>
              <w:rPr>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r w:rsidRPr="00C60FA3">
              <w:rPr>
                <w:color w:val="auto"/>
                <w:sz w:val="28"/>
                <w:szCs w:val="28"/>
              </w:rPr>
              <w:t xml:space="preserve">Для забезпечення соціально-економічного розвитку населених пунктів, яким надано статус гірських, держава гарантує: </w:t>
            </w: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color w:val="auto"/>
                <w:sz w:val="28"/>
                <w:szCs w:val="28"/>
              </w:rPr>
              <w:t>Для забезпечення соціально-економічного розвитку населених пунктів, яким надано статус гірських, держава гарантує:</w:t>
            </w: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r w:rsidRPr="00C60FA3">
              <w:rPr>
                <w:color w:val="auto"/>
                <w:sz w:val="28"/>
                <w:szCs w:val="28"/>
              </w:rPr>
              <w:t xml:space="preserve">1) виділення бюджетних коштів на розвиток і зміцнення матеріально-технічної бази пасажирського транспорту, дорожнього господарства, зв'язку, електричних мереж, систем теле- і радіотрансляції, газифікації та розробки місцевих газових і нафтових родовищ, освіти, охорони здоров'я, культурно-побутового та торговельного обслуговування, а також фінансування заходів для поліпшення родючості земель, розвитку та використання </w:t>
            </w:r>
            <w:r w:rsidRPr="00C60FA3">
              <w:rPr>
                <w:color w:val="auto"/>
                <w:sz w:val="28"/>
                <w:szCs w:val="28"/>
              </w:rPr>
              <w:lastRenderedPageBreak/>
              <w:t xml:space="preserve">туристичних, рекреаційних та лікувальних можливостей гірського регіону; </w:t>
            </w: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color w:val="auto"/>
                <w:sz w:val="28"/>
                <w:szCs w:val="28"/>
              </w:rPr>
              <w:lastRenderedPageBreak/>
              <w:t xml:space="preserve">1) виділення бюджетних коштів на розвиток і зміцнення матеріально-технічної бази пасажирського транспорту, дорожнього господарства, зв'язку, електричних мереж, систем теле- і радіотрансляції, газифікації, </w:t>
            </w:r>
            <w:r w:rsidRPr="00C60FA3">
              <w:rPr>
                <w:b/>
                <w:color w:val="auto"/>
                <w:sz w:val="28"/>
                <w:szCs w:val="28"/>
              </w:rPr>
              <w:t>електрифікації</w:t>
            </w:r>
            <w:r w:rsidRPr="00C60FA3">
              <w:rPr>
                <w:color w:val="auto"/>
                <w:sz w:val="28"/>
                <w:szCs w:val="28"/>
              </w:rPr>
              <w:t xml:space="preserve">  та розробки місцевих газових і нафтових родовищ, освіти, охорони здоров'я, </w:t>
            </w:r>
            <w:r w:rsidRPr="00C60FA3">
              <w:rPr>
                <w:b/>
                <w:color w:val="auto"/>
                <w:sz w:val="28"/>
                <w:szCs w:val="28"/>
              </w:rPr>
              <w:t>культурного і духовного розвитку</w:t>
            </w:r>
            <w:r w:rsidRPr="00C60FA3">
              <w:rPr>
                <w:color w:val="auto"/>
                <w:sz w:val="28"/>
                <w:szCs w:val="28"/>
              </w:rPr>
              <w:t xml:space="preserve">, </w:t>
            </w:r>
            <w:r w:rsidRPr="00C60FA3">
              <w:rPr>
                <w:b/>
                <w:color w:val="auto"/>
                <w:sz w:val="28"/>
                <w:szCs w:val="28"/>
              </w:rPr>
              <w:t>побутового</w:t>
            </w:r>
            <w:r w:rsidRPr="00C60FA3">
              <w:rPr>
                <w:color w:val="auto"/>
                <w:sz w:val="28"/>
                <w:szCs w:val="28"/>
              </w:rPr>
              <w:t xml:space="preserve"> та торговельного обслуговування, а також фінансування заходів для поліпшення родючості земель, </w:t>
            </w:r>
            <w:r w:rsidRPr="00C60FA3">
              <w:rPr>
                <w:color w:val="auto"/>
                <w:sz w:val="28"/>
                <w:szCs w:val="28"/>
              </w:rPr>
              <w:lastRenderedPageBreak/>
              <w:t>розвитку та використання туристичних, рекреаційних та лікувальних можливостей гірського регіону</w:t>
            </w:r>
            <w:r w:rsidRPr="00C60FA3">
              <w:rPr>
                <w:b/>
                <w:color w:val="auto"/>
                <w:sz w:val="28"/>
                <w:szCs w:val="28"/>
              </w:rPr>
              <w:t>, берегоукріплень, водопостачання та будівництва очисних споруд;</w:t>
            </w: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r w:rsidRPr="00C60FA3">
              <w:rPr>
                <w:color w:val="auto"/>
                <w:sz w:val="28"/>
                <w:szCs w:val="28"/>
              </w:rPr>
              <w:lastRenderedPageBreak/>
              <w:t xml:space="preserve">2) здійснення заходів щодо будівництва об'єктів виробничої і соціальної інфраструктури; </w:t>
            </w: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color w:val="auto"/>
                <w:sz w:val="28"/>
                <w:szCs w:val="28"/>
              </w:rPr>
              <w:t>2) здійснення заходів щодо будівництва об'єктів виробничої і соціальної інфраструктури;</w:t>
            </w: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r w:rsidRPr="00C60FA3">
              <w:rPr>
                <w:color w:val="auto"/>
                <w:sz w:val="28"/>
                <w:szCs w:val="28"/>
              </w:rPr>
              <w:t xml:space="preserve">3) встановлення доплат до ціни сільськогосподарської продукції, яка вироблена в місцевостях, що віднесені до гірських, та реалізується державі виробниками таких населених пунктів; </w:t>
            </w: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color w:val="auto"/>
                <w:sz w:val="28"/>
                <w:szCs w:val="28"/>
              </w:rPr>
              <w:t xml:space="preserve">3) встановлення доплат до ціни сільськогосподарської продукції, яка вироблена </w:t>
            </w:r>
            <w:r w:rsidRPr="00C60FA3">
              <w:rPr>
                <w:b/>
                <w:color w:val="auto"/>
                <w:sz w:val="28"/>
                <w:szCs w:val="28"/>
              </w:rPr>
              <w:t>особистими селянськими господарствами в населених пунктах, що віднесені до гірських та (або) високогірних, та реалізується ними державі</w:t>
            </w:r>
            <w:r w:rsidRPr="00C60FA3">
              <w:rPr>
                <w:color w:val="auto"/>
                <w:sz w:val="28"/>
                <w:szCs w:val="28"/>
              </w:rPr>
              <w:t>;</w:t>
            </w: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r w:rsidRPr="00C60FA3">
              <w:rPr>
                <w:color w:val="auto"/>
                <w:sz w:val="28"/>
                <w:szCs w:val="28"/>
              </w:rPr>
              <w:t xml:space="preserve">4) забезпечення в централізованому порядку поставок населенню життєво необхідної продукції в обсягах, що встановлюються Кабінетом Міністрів України; </w:t>
            </w:r>
          </w:p>
        </w:tc>
        <w:tc>
          <w:tcPr>
            <w:tcW w:w="7512" w:type="dxa"/>
            <w:tcBorders>
              <w:top w:val="nil"/>
              <w:bottom w:val="nil"/>
              <w:right w:val="nil"/>
            </w:tcBorders>
          </w:tcPr>
          <w:p w:rsidR="00FE2BFE" w:rsidRPr="00C60FA3" w:rsidRDefault="00FE2BFE" w:rsidP="00833135">
            <w:pPr>
              <w:spacing w:before="20"/>
              <w:contextualSpacing w:val="0"/>
              <w:jc w:val="both"/>
              <w:rPr>
                <w:b/>
                <w:color w:val="auto"/>
                <w:sz w:val="28"/>
                <w:szCs w:val="28"/>
              </w:rPr>
            </w:pPr>
            <w:r w:rsidRPr="00C60FA3">
              <w:rPr>
                <w:color w:val="auto"/>
                <w:sz w:val="28"/>
                <w:szCs w:val="28"/>
              </w:rPr>
              <w:t xml:space="preserve">4) забезпечення в централізованому порядку поставок населенню життєво необхідної продукції в обсягах, що встановлюються Кабінетом Міністрів України; </w:t>
            </w: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r w:rsidRPr="00C60FA3">
              <w:rPr>
                <w:color w:val="auto"/>
                <w:sz w:val="28"/>
                <w:szCs w:val="28"/>
              </w:rPr>
              <w:t xml:space="preserve">5) плату за електроенергію громадянами у розмірі, що дорівнює платі за електроенергію у сільській місцевості. </w:t>
            </w: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color w:val="auto"/>
                <w:sz w:val="28"/>
                <w:szCs w:val="28"/>
              </w:rPr>
              <w:t xml:space="preserve">5) плату за електроенергію громадянами у розмірі, що дорівнює платі за електроенергію у сільській місцевості; </w:t>
            </w:r>
            <w:r w:rsidRPr="00C60FA3">
              <w:rPr>
                <w:b/>
                <w:color w:val="auto"/>
                <w:sz w:val="28"/>
                <w:szCs w:val="28"/>
              </w:rPr>
              <w:t>встановлення пільг з плати за електроенергію для не газифікованих гірських та високогірних населених пунктів у розмірі не менше 50 відсотків від діючого тарифу для відповідної групи населення, та забезпечення проведення стандартного приєднання до ліній електричних мереж індивідуальних користувачів;</w:t>
            </w:r>
            <w:r w:rsidRPr="00C60FA3">
              <w:rPr>
                <w:color w:val="auto"/>
                <w:sz w:val="28"/>
                <w:szCs w:val="28"/>
              </w:rPr>
              <w:t xml:space="preserve"> </w:t>
            </w:r>
          </w:p>
        </w:tc>
      </w:tr>
      <w:tr w:rsidR="00FE2BFE" w:rsidRPr="00C60FA3" w:rsidTr="00FE2BFE">
        <w:tc>
          <w:tcPr>
            <w:tcW w:w="7345" w:type="dxa"/>
            <w:tcBorders>
              <w:top w:val="nil"/>
              <w:left w:val="nil"/>
              <w:bottom w:val="nil"/>
            </w:tcBorders>
          </w:tcPr>
          <w:p w:rsidR="00FE2BFE" w:rsidRPr="00833135" w:rsidRDefault="00FE2BFE" w:rsidP="00885F64">
            <w:pPr>
              <w:spacing w:before="20"/>
              <w:contextualSpacing w:val="0"/>
              <w:jc w:val="both"/>
              <w:rPr>
                <w:b/>
                <w:color w:val="auto"/>
                <w:sz w:val="28"/>
                <w:szCs w:val="28"/>
              </w:rPr>
            </w:pPr>
            <w:r w:rsidRPr="00833135">
              <w:rPr>
                <w:b/>
                <w:color w:val="auto"/>
                <w:sz w:val="28"/>
                <w:szCs w:val="28"/>
              </w:rPr>
              <w:t xml:space="preserve">Доповнено! </w:t>
            </w: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b/>
                <w:color w:val="auto"/>
                <w:sz w:val="28"/>
                <w:szCs w:val="28"/>
              </w:rPr>
              <w:t>6) збереження існуючого адміністративно-територіального устрою  гірських та високогірних населених пунктів України, збереження мережі закладів культури, освіти та медичних закладів,  збереження територіальних органів міністерств та інших центральних органів виконавчої влади для забезпечення доступу громадян до адміністративних послуг;</w:t>
            </w:r>
          </w:p>
        </w:tc>
      </w:tr>
      <w:tr w:rsidR="00FE2BFE" w:rsidRPr="00C60FA3" w:rsidTr="00FE2BFE">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b/>
                <w:color w:val="auto"/>
                <w:sz w:val="28"/>
                <w:szCs w:val="28"/>
              </w:rPr>
              <w:t xml:space="preserve">7) врахування підвищеного коефіцієнту для гірських населених пунктів при розрахунку розміру медичної, освітньої, базової та інших видів субвенцій і дотацій; </w:t>
            </w:r>
          </w:p>
        </w:tc>
      </w:tr>
      <w:tr w:rsidR="00FE2BFE" w:rsidRPr="00C60FA3" w:rsidTr="00FE2BFE">
        <w:trPr>
          <w:trHeight w:val="180"/>
        </w:trPr>
        <w:tc>
          <w:tcPr>
            <w:tcW w:w="7345" w:type="dxa"/>
            <w:tcBorders>
              <w:top w:val="nil"/>
              <w:left w:val="nil"/>
              <w:bottom w:val="nil"/>
            </w:tcBorders>
          </w:tcPr>
          <w:p w:rsidR="00FE2BFE" w:rsidRPr="00C60FA3" w:rsidRDefault="00FE2BFE" w:rsidP="00885F64">
            <w:pPr>
              <w:spacing w:before="20"/>
              <w:contextualSpacing w:val="0"/>
              <w:jc w:val="both"/>
              <w:rPr>
                <w:color w:val="auto"/>
                <w:sz w:val="28"/>
                <w:szCs w:val="28"/>
              </w:rPr>
            </w:pPr>
          </w:p>
        </w:tc>
        <w:tc>
          <w:tcPr>
            <w:tcW w:w="7512" w:type="dxa"/>
            <w:tcBorders>
              <w:top w:val="nil"/>
              <w:bottom w:val="nil"/>
              <w:right w:val="nil"/>
            </w:tcBorders>
          </w:tcPr>
          <w:p w:rsidR="00FE2BFE" w:rsidRPr="00C60FA3" w:rsidRDefault="00FE2BFE" w:rsidP="00833135">
            <w:pPr>
              <w:spacing w:before="20"/>
              <w:contextualSpacing w:val="0"/>
              <w:jc w:val="both"/>
              <w:rPr>
                <w:color w:val="auto"/>
                <w:sz w:val="28"/>
                <w:szCs w:val="28"/>
              </w:rPr>
            </w:pPr>
            <w:r w:rsidRPr="00C60FA3">
              <w:rPr>
                <w:b/>
                <w:color w:val="auto"/>
                <w:sz w:val="28"/>
                <w:szCs w:val="28"/>
              </w:rPr>
              <w:t>8) розроблення, затвердження, виконання державних цільових програм розвитку гірських населених пунктів та їх фінансування;</w:t>
            </w:r>
          </w:p>
        </w:tc>
      </w:tr>
      <w:tr w:rsidR="00FE2BFE" w:rsidRPr="00C60FA3" w:rsidTr="00FE2BFE">
        <w:trPr>
          <w:trHeight w:val="180"/>
        </w:trPr>
        <w:tc>
          <w:tcPr>
            <w:tcW w:w="7345" w:type="dxa"/>
            <w:tcBorders>
              <w:top w:val="nil"/>
              <w:left w:val="nil"/>
              <w:bottom w:val="nil"/>
            </w:tcBorders>
          </w:tcPr>
          <w:p w:rsidR="00FE2BFE" w:rsidRPr="00C60FA3" w:rsidRDefault="00FE2BFE" w:rsidP="00203A87">
            <w:pPr>
              <w:spacing w:before="20"/>
              <w:jc w:val="both"/>
              <w:rPr>
                <w:color w:val="auto"/>
                <w:sz w:val="28"/>
                <w:szCs w:val="28"/>
              </w:rPr>
            </w:pPr>
          </w:p>
        </w:tc>
        <w:tc>
          <w:tcPr>
            <w:tcW w:w="7512" w:type="dxa"/>
            <w:tcBorders>
              <w:top w:val="nil"/>
              <w:bottom w:val="nil"/>
              <w:right w:val="nil"/>
            </w:tcBorders>
          </w:tcPr>
          <w:p w:rsidR="00FE2BFE" w:rsidRPr="00C60FA3" w:rsidRDefault="00FE2BFE" w:rsidP="00833135">
            <w:pPr>
              <w:spacing w:before="20"/>
              <w:jc w:val="both"/>
              <w:rPr>
                <w:b/>
                <w:color w:val="auto"/>
                <w:sz w:val="28"/>
                <w:szCs w:val="28"/>
              </w:rPr>
            </w:pPr>
            <w:r w:rsidRPr="00C60FA3">
              <w:rPr>
                <w:b/>
                <w:sz w:val="28"/>
                <w:szCs w:val="28"/>
              </w:rPr>
              <w:t>9) здійснення заходів із збереження, збалансованого використання і відтворення біологічного та ландшафтного різноманіття, забезпечення екологічної та природно-техногенної безпеки, організація захисту населення і територій від надзвичайних ситуацій техногенного і природного характеру відповідно до вимог законодавства про охорону навколишнього природного середовища;</w:t>
            </w:r>
          </w:p>
        </w:tc>
      </w:tr>
      <w:tr w:rsidR="00FE2BFE" w:rsidRPr="00C60FA3" w:rsidTr="00FE2BFE">
        <w:trPr>
          <w:trHeight w:val="180"/>
        </w:trPr>
        <w:tc>
          <w:tcPr>
            <w:tcW w:w="7345" w:type="dxa"/>
            <w:tcBorders>
              <w:top w:val="nil"/>
              <w:left w:val="nil"/>
              <w:bottom w:val="nil"/>
            </w:tcBorders>
          </w:tcPr>
          <w:p w:rsidR="00FE2BFE" w:rsidRPr="00C60FA3" w:rsidRDefault="00FE2BFE" w:rsidP="00203A87">
            <w:pPr>
              <w:spacing w:before="20"/>
              <w:jc w:val="both"/>
              <w:rPr>
                <w:color w:val="auto"/>
                <w:sz w:val="28"/>
                <w:szCs w:val="28"/>
              </w:rPr>
            </w:pPr>
          </w:p>
        </w:tc>
        <w:tc>
          <w:tcPr>
            <w:tcW w:w="7512" w:type="dxa"/>
            <w:tcBorders>
              <w:top w:val="nil"/>
              <w:bottom w:val="nil"/>
              <w:right w:val="nil"/>
            </w:tcBorders>
          </w:tcPr>
          <w:p w:rsidR="00FE2BFE" w:rsidRPr="00C60FA3" w:rsidRDefault="00FE2BFE" w:rsidP="003B29B2">
            <w:pPr>
              <w:spacing w:before="20"/>
              <w:jc w:val="both"/>
              <w:rPr>
                <w:b/>
                <w:sz w:val="28"/>
                <w:szCs w:val="28"/>
              </w:rPr>
            </w:pPr>
            <w:r w:rsidRPr="00C60FA3">
              <w:rPr>
                <w:b/>
                <w:sz w:val="28"/>
                <w:szCs w:val="28"/>
              </w:rPr>
              <w:t>10) розроблення і підтримку виконання програм збереження і відновлення культурної спадщини та місцевих звичаїв;</w:t>
            </w:r>
          </w:p>
        </w:tc>
      </w:tr>
      <w:tr w:rsidR="00FE2BFE" w:rsidRPr="00C60FA3" w:rsidTr="00FE2BFE">
        <w:trPr>
          <w:trHeight w:val="180"/>
        </w:trPr>
        <w:tc>
          <w:tcPr>
            <w:tcW w:w="7345" w:type="dxa"/>
            <w:tcBorders>
              <w:top w:val="nil"/>
              <w:left w:val="nil"/>
              <w:bottom w:val="nil"/>
            </w:tcBorders>
          </w:tcPr>
          <w:p w:rsidR="00FE2BFE" w:rsidRPr="00C60FA3" w:rsidRDefault="00FE2BFE" w:rsidP="00203A87">
            <w:pPr>
              <w:spacing w:before="20"/>
              <w:jc w:val="both"/>
              <w:rPr>
                <w:color w:val="auto"/>
                <w:sz w:val="28"/>
                <w:szCs w:val="28"/>
              </w:rPr>
            </w:pPr>
          </w:p>
        </w:tc>
        <w:tc>
          <w:tcPr>
            <w:tcW w:w="7512" w:type="dxa"/>
            <w:tcBorders>
              <w:top w:val="nil"/>
              <w:bottom w:val="nil"/>
              <w:right w:val="nil"/>
            </w:tcBorders>
          </w:tcPr>
          <w:p w:rsidR="00FE2BFE" w:rsidRPr="00C60FA3" w:rsidRDefault="00FE2BFE" w:rsidP="00203A87">
            <w:pPr>
              <w:spacing w:before="20"/>
              <w:jc w:val="both"/>
              <w:rPr>
                <w:b/>
                <w:sz w:val="28"/>
                <w:szCs w:val="28"/>
              </w:rPr>
            </w:pPr>
            <w:r w:rsidRPr="00C60FA3">
              <w:rPr>
                <w:b/>
                <w:sz w:val="28"/>
                <w:szCs w:val="28"/>
              </w:rPr>
              <w:t>11) формування сприятливого бізнес-середовища, грантова допомога для молодих людей, що розпочинають сільськогосподарський бізнес на гірських територіях;</w:t>
            </w:r>
          </w:p>
        </w:tc>
      </w:tr>
      <w:tr w:rsidR="00FE2BFE" w:rsidRPr="00C60FA3" w:rsidTr="00FE2BFE">
        <w:trPr>
          <w:trHeight w:val="180"/>
        </w:trPr>
        <w:tc>
          <w:tcPr>
            <w:tcW w:w="7345" w:type="dxa"/>
            <w:tcBorders>
              <w:top w:val="nil"/>
              <w:left w:val="nil"/>
              <w:bottom w:val="nil"/>
            </w:tcBorders>
          </w:tcPr>
          <w:p w:rsidR="00FE2BFE" w:rsidRPr="00C60FA3" w:rsidRDefault="00FE2BFE" w:rsidP="00203A87">
            <w:pPr>
              <w:spacing w:before="20"/>
              <w:jc w:val="both"/>
              <w:rPr>
                <w:color w:val="auto"/>
                <w:sz w:val="28"/>
                <w:szCs w:val="28"/>
              </w:rPr>
            </w:pPr>
          </w:p>
        </w:tc>
        <w:tc>
          <w:tcPr>
            <w:tcW w:w="7512" w:type="dxa"/>
            <w:tcBorders>
              <w:top w:val="nil"/>
              <w:bottom w:val="nil"/>
              <w:right w:val="nil"/>
            </w:tcBorders>
          </w:tcPr>
          <w:p w:rsidR="00FE2BFE" w:rsidRPr="00C60FA3" w:rsidRDefault="00FE2BFE" w:rsidP="00203A87">
            <w:pPr>
              <w:spacing w:before="20"/>
              <w:jc w:val="both"/>
              <w:rPr>
                <w:b/>
                <w:sz w:val="28"/>
                <w:szCs w:val="28"/>
              </w:rPr>
            </w:pPr>
            <w:r w:rsidRPr="00C60FA3">
              <w:rPr>
                <w:b/>
                <w:sz w:val="28"/>
                <w:szCs w:val="28"/>
              </w:rPr>
              <w:t>12) залучення внутрішніх і зовнішніх інвестицій, коштів міжнародних фондів і організацій;</w:t>
            </w: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p>
        </w:tc>
        <w:tc>
          <w:tcPr>
            <w:tcW w:w="7512" w:type="dxa"/>
            <w:tcBorders>
              <w:top w:val="nil"/>
              <w:bottom w:val="nil"/>
              <w:right w:val="nil"/>
            </w:tcBorders>
          </w:tcPr>
          <w:p w:rsidR="00FE2BFE" w:rsidRPr="00C60FA3" w:rsidRDefault="00FE2BFE" w:rsidP="00203A87">
            <w:pPr>
              <w:spacing w:before="20"/>
              <w:contextualSpacing w:val="0"/>
              <w:jc w:val="both"/>
              <w:rPr>
                <w:b/>
                <w:color w:val="auto"/>
                <w:sz w:val="28"/>
                <w:szCs w:val="28"/>
              </w:rPr>
            </w:pPr>
            <w:r w:rsidRPr="00C60FA3">
              <w:rPr>
                <w:b/>
                <w:color w:val="auto"/>
                <w:sz w:val="28"/>
                <w:szCs w:val="28"/>
                <w:lang w:val="ru-RU"/>
              </w:rPr>
              <w:t>13</w:t>
            </w:r>
            <w:r w:rsidRPr="00C60FA3">
              <w:rPr>
                <w:b/>
                <w:color w:val="auto"/>
                <w:sz w:val="28"/>
                <w:szCs w:val="28"/>
              </w:rPr>
              <w:t>) виділення базових дотацій гірським населеним пунктам з урахуванням реальних потреб в умовах високогірності</w:t>
            </w:r>
            <w:r w:rsidRPr="00C60FA3">
              <w:rPr>
                <w:b/>
                <w:color w:val="auto"/>
                <w:sz w:val="28"/>
                <w:szCs w:val="28"/>
                <w:lang w:val="ru-RU"/>
              </w:rPr>
              <w:t xml:space="preserve"> </w:t>
            </w:r>
            <w:r w:rsidRPr="00C60FA3">
              <w:rPr>
                <w:b/>
                <w:color w:val="auto"/>
                <w:sz w:val="28"/>
                <w:szCs w:val="28"/>
              </w:rPr>
              <w:t>в порядку, передбаченому бюджетним законодавством;</w:t>
            </w:r>
          </w:p>
        </w:tc>
      </w:tr>
      <w:tr w:rsidR="00FE2BFE" w:rsidRPr="00C60FA3" w:rsidTr="00FE2BFE">
        <w:tc>
          <w:tcPr>
            <w:tcW w:w="7345" w:type="dxa"/>
            <w:tcBorders>
              <w:top w:val="nil"/>
              <w:left w:val="nil"/>
              <w:bottom w:val="nil"/>
            </w:tcBorders>
          </w:tcPr>
          <w:p w:rsidR="00FE2BFE" w:rsidRPr="00C60FA3" w:rsidRDefault="00FE2BFE" w:rsidP="00203A87">
            <w:pPr>
              <w:spacing w:before="20"/>
              <w:jc w:val="both"/>
              <w:rPr>
                <w:color w:val="auto"/>
                <w:sz w:val="28"/>
                <w:szCs w:val="28"/>
              </w:rPr>
            </w:pPr>
          </w:p>
        </w:tc>
        <w:tc>
          <w:tcPr>
            <w:tcW w:w="7512" w:type="dxa"/>
            <w:tcBorders>
              <w:top w:val="nil"/>
              <w:bottom w:val="nil"/>
              <w:right w:val="nil"/>
            </w:tcBorders>
          </w:tcPr>
          <w:p w:rsidR="00FE2BFE" w:rsidRPr="00C60FA3" w:rsidRDefault="00FE2BFE" w:rsidP="00203A87">
            <w:pPr>
              <w:spacing w:before="20"/>
              <w:jc w:val="both"/>
              <w:rPr>
                <w:b/>
                <w:color w:val="auto"/>
                <w:sz w:val="28"/>
                <w:szCs w:val="28"/>
              </w:rPr>
            </w:pPr>
            <w:r w:rsidRPr="00463142">
              <w:rPr>
                <w:b/>
                <w:color w:val="auto"/>
                <w:sz w:val="28"/>
                <w:szCs w:val="28"/>
              </w:rPr>
              <w:t>14</w:t>
            </w:r>
            <w:r w:rsidRPr="00C60FA3">
              <w:rPr>
                <w:b/>
                <w:color w:val="auto"/>
                <w:sz w:val="28"/>
                <w:szCs w:val="28"/>
              </w:rPr>
              <w:t xml:space="preserve">) розроблення та впровадження державних програм пільгового кредитування громадян, що мають статус </w:t>
            </w:r>
            <w:r w:rsidRPr="00C60FA3">
              <w:rPr>
                <w:b/>
                <w:color w:val="auto"/>
                <w:sz w:val="28"/>
                <w:szCs w:val="28"/>
              </w:rPr>
              <w:lastRenderedPageBreak/>
              <w:t xml:space="preserve">особи, яка проживає і працює (навчається) на території населеного пункту, якому надано статус гірського або високогірного, для індивідуального будівництва, а також суб’єктам підприємницької діяльності, </w:t>
            </w:r>
            <w:r w:rsidRPr="00C60FA3">
              <w:rPr>
                <w:b/>
                <w:sz w:val="28"/>
                <w:szCs w:val="28"/>
              </w:rPr>
              <w:t xml:space="preserve">які мають місцезнаходження та здійснюють свою господарську діяльність в гірських та високогірних населених пунктах, для стимулювання підприємництва та створення нових робочих місць в таких населених пунктах. </w:t>
            </w:r>
          </w:p>
        </w:tc>
      </w:tr>
      <w:tr w:rsidR="00FE2BFE" w:rsidRPr="00C60FA3" w:rsidTr="00FE2BFE">
        <w:tc>
          <w:tcPr>
            <w:tcW w:w="7345" w:type="dxa"/>
            <w:tcBorders>
              <w:top w:val="nil"/>
              <w:left w:val="nil"/>
            </w:tcBorders>
          </w:tcPr>
          <w:p w:rsidR="00FE2BFE" w:rsidRPr="00C60FA3" w:rsidRDefault="00FE2BFE" w:rsidP="00203A87">
            <w:pPr>
              <w:spacing w:before="20"/>
              <w:jc w:val="both"/>
              <w:rPr>
                <w:color w:val="auto"/>
                <w:sz w:val="28"/>
                <w:szCs w:val="28"/>
              </w:rPr>
            </w:pPr>
          </w:p>
        </w:tc>
        <w:tc>
          <w:tcPr>
            <w:tcW w:w="7512" w:type="dxa"/>
            <w:tcBorders>
              <w:top w:val="nil"/>
              <w:right w:val="nil"/>
            </w:tcBorders>
          </w:tcPr>
          <w:p w:rsidR="00FE2BFE" w:rsidRPr="00C60FA3" w:rsidRDefault="00FE2BFE" w:rsidP="00203A87">
            <w:pPr>
              <w:spacing w:before="20"/>
              <w:jc w:val="both"/>
              <w:rPr>
                <w:b/>
                <w:color w:val="auto"/>
                <w:sz w:val="28"/>
                <w:szCs w:val="28"/>
              </w:rPr>
            </w:pPr>
          </w:p>
        </w:tc>
      </w:tr>
      <w:tr w:rsidR="00FE2BFE" w:rsidRPr="00C60FA3" w:rsidTr="00FE2BFE">
        <w:tc>
          <w:tcPr>
            <w:tcW w:w="7345" w:type="dxa"/>
            <w:tcBorders>
              <w:left w:val="nil"/>
            </w:tcBorders>
          </w:tcPr>
          <w:p w:rsidR="00FE2BFE" w:rsidRPr="00C60FA3" w:rsidRDefault="00FE2BFE" w:rsidP="00203A87">
            <w:pPr>
              <w:pStyle w:val="3"/>
              <w:spacing w:before="20" w:after="0"/>
              <w:contextualSpacing w:val="0"/>
              <w:jc w:val="center"/>
              <w:outlineLvl w:val="2"/>
              <w:rPr>
                <w:color w:val="auto"/>
                <w:sz w:val="28"/>
                <w:szCs w:val="28"/>
              </w:rPr>
            </w:pPr>
            <w:r>
              <w:rPr>
                <w:color w:val="auto"/>
                <w:sz w:val="28"/>
                <w:szCs w:val="28"/>
              </w:rPr>
              <w:t xml:space="preserve">Стаття 4. Вилучена </w:t>
            </w:r>
          </w:p>
        </w:tc>
        <w:tc>
          <w:tcPr>
            <w:tcW w:w="7512" w:type="dxa"/>
            <w:tcBorders>
              <w:right w:val="nil"/>
            </w:tcBorders>
          </w:tcPr>
          <w:p w:rsidR="00FE2BFE" w:rsidRPr="00C60FA3" w:rsidRDefault="00FE2BFE" w:rsidP="003157A5">
            <w:pPr>
              <w:pStyle w:val="3"/>
              <w:spacing w:before="20" w:after="0"/>
              <w:contextualSpacing w:val="0"/>
              <w:jc w:val="center"/>
              <w:outlineLvl w:val="2"/>
              <w:rPr>
                <w:color w:val="auto"/>
                <w:sz w:val="28"/>
                <w:szCs w:val="28"/>
              </w:rPr>
            </w:pPr>
            <w:r w:rsidRPr="00C60FA3">
              <w:rPr>
                <w:color w:val="auto"/>
                <w:sz w:val="28"/>
                <w:szCs w:val="28"/>
              </w:rPr>
              <w:t>Стаття 4. Особливості формування спроможних об’єднаних територіальних громад у гірських населених пунктах</w:t>
            </w:r>
          </w:p>
        </w:tc>
      </w:tr>
      <w:tr w:rsidR="00FE2BFE" w:rsidRPr="00C60FA3" w:rsidTr="00FE2BFE">
        <w:tc>
          <w:tcPr>
            <w:tcW w:w="7345" w:type="dxa"/>
            <w:tcBorders>
              <w:left w:val="nil"/>
              <w:bottom w:val="nil"/>
            </w:tcBorders>
          </w:tcPr>
          <w:p w:rsidR="00FE2BFE" w:rsidRPr="00C60FA3" w:rsidRDefault="00FE2BFE" w:rsidP="00203A87">
            <w:pPr>
              <w:pStyle w:val="3"/>
              <w:spacing w:before="20" w:after="0"/>
              <w:contextualSpacing w:val="0"/>
              <w:jc w:val="center"/>
              <w:outlineLvl w:val="2"/>
              <w:rPr>
                <w:color w:val="auto"/>
                <w:sz w:val="28"/>
                <w:szCs w:val="28"/>
              </w:rPr>
            </w:pPr>
          </w:p>
        </w:tc>
        <w:tc>
          <w:tcPr>
            <w:tcW w:w="7512" w:type="dxa"/>
            <w:tcBorders>
              <w:bottom w:val="nil"/>
              <w:right w:val="nil"/>
            </w:tcBorders>
          </w:tcPr>
          <w:p w:rsidR="00FE2BFE" w:rsidRPr="00C60FA3" w:rsidRDefault="00FE2BFE" w:rsidP="003157A5">
            <w:pPr>
              <w:pStyle w:val="3"/>
              <w:spacing w:before="20" w:after="0"/>
              <w:contextualSpacing w:val="0"/>
              <w:jc w:val="both"/>
              <w:outlineLvl w:val="2"/>
              <w:rPr>
                <w:color w:val="auto"/>
                <w:sz w:val="28"/>
                <w:szCs w:val="28"/>
              </w:rPr>
            </w:pPr>
            <w:r w:rsidRPr="00C60FA3">
              <w:rPr>
                <w:color w:val="auto"/>
                <w:sz w:val="28"/>
                <w:szCs w:val="28"/>
              </w:rPr>
              <w:t xml:space="preserve">Обов’язковою умовою формування спроможних об’єднаних територіальних громад у гірських населених пунктах є недопущення, внаслідок їх формування та (або) утворення, зменшення кількості навчальних, медичних, культурних закладів відносно кількості таких закладів, що була у таких населених пунктах до моменту утворення об’єднаної територіальної громади. </w:t>
            </w:r>
          </w:p>
        </w:tc>
      </w:tr>
      <w:tr w:rsidR="00FE2BFE" w:rsidRPr="00C60FA3" w:rsidTr="00FE2BFE">
        <w:tc>
          <w:tcPr>
            <w:tcW w:w="7345" w:type="dxa"/>
            <w:tcBorders>
              <w:top w:val="nil"/>
              <w:left w:val="nil"/>
            </w:tcBorders>
          </w:tcPr>
          <w:p w:rsidR="00FE2BFE" w:rsidRPr="00C60FA3" w:rsidRDefault="00FE2BFE" w:rsidP="00203A87">
            <w:pPr>
              <w:pStyle w:val="3"/>
              <w:spacing w:before="20" w:after="0"/>
              <w:jc w:val="center"/>
              <w:outlineLvl w:val="2"/>
              <w:rPr>
                <w:color w:val="auto"/>
                <w:sz w:val="28"/>
                <w:szCs w:val="28"/>
              </w:rPr>
            </w:pPr>
          </w:p>
        </w:tc>
        <w:tc>
          <w:tcPr>
            <w:tcW w:w="7512" w:type="dxa"/>
            <w:tcBorders>
              <w:top w:val="nil"/>
              <w:right w:val="nil"/>
            </w:tcBorders>
          </w:tcPr>
          <w:p w:rsidR="00FE2BFE" w:rsidRPr="00C60FA3" w:rsidRDefault="00FE2BFE" w:rsidP="00203A87">
            <w:pPr>
              <w:pStyle w:val="3"/>
              <w:spacing w:before="20" w:after="0"/>
              <w:jc w:val="both"/>
              <w:outlineLvl w:val="2"/>
              <w:rPr>
                <w:color w:val="auto"/>
                <w:sz w:val="28"/>
                <w:szCs w:val="28"/>
              </w:rPr>
            </w:pPr>
          </w:p>
        </w:tc>
      </w:tr>
      <w:tr w:rsidR="00FE2BFE" w:rsidRPr="00C60FA3" w:rsidTr="00FE2BFE">
        <w:trPr>
          <w:trHeight w:val="1402"/>
        </w:trPr>
        <w:tc>
          <w:tcPr>
            <w:tcW w:w="7345" w:type="dxa"/>
            <w:tcBorders>
              <w:left w:val="nil"/>
              <w:bottom w:val="single" w:sz="4" w:space="0" w:color="auto"/>
            </w:tcBorders>
          </w:tcPr>
          <w:p w:rsidR="00FE2BFE" w:rsidRPr="00C60FA3" w:rsidRDefault="00FE2BFE" w:rsidP="00203A87">
            <w:pPr>
              <w:pStyle w:val="3"/>
              <w:spacing w:before="20" w:after="0"/>
              <w:contextualSpacing w:val="0"/>
              <w:jc w:val="center"/>
              <w:outlineLvl w:val="2"/>
              <w:rPr>
                <w:color w:val="auto"/>
                <w:sz w:val="28"/>
                <w:szCs w:val="28"/>
              </w:rPr>
            </w:pPr>
            <w:r w:rsidRPr="00C60FA3">
              <w:rPr>
                <w:color w:val="auto"/>
                <w:sz w:val="28"/>
                <w:szCs w:val="28"/>
              </w:rPr>
              <w:t xml:space="preserve">Стаття 5. Порядок, визначення та надання громадянам статусу особи, яка проживає і працює (навчається) на території населеного пункту, якому надано статус гірського </w:t>
            </w:r>
          </w:p>
        </w:tc>
        <w:tc>
          <w:tcPr>
            <w:tcW w:w="7512" w:type="dxa"/>
            <w:tcBorders>
              <w:bottom w:val="single" w:sz="4" w:space="0" w:color="auto"/>
              <w:right w:val="nil"/>
            </w:tcBorders>
          </w:tcPr>
          <w:p w:rsidR="00FE2BFE" w:rsidRPr="00C60FA3" w:rsidRDefault="00FE2BFE" w:rsidP="00203A87">
            <w:pPr>
              <w:pStyle w:val="3"/>
              <w:spacing w:before="20" w:after="0"/>
              <w:contextualSpacing w:val="0"/>
              <w:jc w:val="center"/>
              <w:outlineLvl w:val="2"/>
              <w:rPr>
                <w:color w:val="auto"/>
                <w:sz w:val="28"/>
                <w:szCs w:val="28"/>
              </w:rPr>
            </w:pPr>
            <w:r w:rsidRPr="00C60FA3">
              <w:rPr>
                <w:color w:val="auto"/>
                <w:sz w:val="28"/>
                <w:szCs w:val="28"/>
              </w:rPr>
              <w:t>Стаття 5. Порядок, визначення та надання громадянам статусу особи, яка проживає і працює (навчається) на території населеного пункту, якому надано статус гірського та високогірного</w:t>
            </w:r>
          </w:p>
        </w:tc>
      </w:tr>
      <w:tr w:rsidR="00FE2BFE" w:rsidRPr="00C60FA3" w:rsidTr="00FE2BFE">
        <w:tc>
          <w:tcPr>
            <w:tcW w:w="7345" w:type="dxa"/>
            <w:tcBorders>
              <w:top w:val="single" w:sz="4" w:space="0" w:color="auto"/>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w:t>
            </w:r>
            <w:r w:rsidRPr="00C60FA3">
              <w:rPr>
                <w:color w:val="auto"/>
                <w:sz w:val="28"/>
                <w:szCs w:val="28"/>
              </w:rPr>
              <w:lastRenderedPageBreak/>
              <w:t xml:space="preserve">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w:t>
            </w:r>
          </w:p>
        </w:tc>
        <w:tc>
          <w:tcPr>
            <w:tcW w:w="7512" w:type="dxa"/>
            <w:tcBorders>
              <w:top w:val="single" w:sz="4" w:space="0" w:color="auto"/>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lastRenderedPageBreak/>
              <w:t xml:space="preserve">Статус особи, яка проживає і працює (навчається) на території населеного пункту, якому надано статус гірського </w:t>
            </w:r>
            <w:r w:rsidRPr="00C60FA3">
              <w:rPr>
                <w:b/>
                <w:color w:val="auto"/>
                <w:sz w:val="28"/>
                <w:szCs w:val="28"/>
              </w:rPr>
              <w:t>або високогірного</w:t>
            </w:r>
            <w:r w:rsidRPr="00C60FA3">
              <w:rPr>
                <w:color w:val="auto"/>
                <w:sz w:val="28"/>
                <w:szCs w:val="28"/>
              </w:rPr>
              <w:t xml:space="preserve">, надається громадянам, що постійно проживають, постійно працюють або навчаються на денних </w:t>
            </w:r>
            <w:r w:rsidRPr="00C60FA3">
              <w:rPr>
                <w:color w:val="auto"/>
                <w:sz w:val="28"/>
                <w:szCs w:val="28"/>
              </w:rPr>
              <w:lastRenderedPageBreak/>
              <w:t>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w:t>
            </w: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lastRenderedPageBreak/>
              <w:t xml:space="preserve">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 </w:t>
            </w:r>
          </w:p>
        </w:tc>
        <w:tc>
          <w:tcPr>
            <w:tcW w:w="7512" w:type="dxa"/>
            <w:tcBorders>
              <w:top w:val="nil"/>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У разі, коли підприємство, установа, організація розташовані за межами населеного пункту, якому надано статус гірського </w:t>
            </w:r>
            <w:r w:rsidRPr="00C60FA3">
              <w:rPr>
                <w:b/>
                <w:color w:val="auto"/>
                <w:sz w:val="28"/>
                <w:szCs w:val="28"/>
              </w:rPr>
              <w:t>або високогірного</w:t>
            </w:r>
            <w:r w:rsidRPr="00C60FA3">
              <w:rPr>
                <w:color w:val="auto"/>
                <w:sz w:val="28"/>
                <w:szCs w:val="28"/>
              </w:rPr>
              <w:t xml:space="preserve">, але мають філії, представництва, відділення, інші відокремлені підрозділи і робочі місця в населених пунктах, що мають статус гірських </w:t>
            </w:r>
            <w:r w:rsidRPr="00C60FA3">
              <w:rPr>
                <w:b/>
                <w:color w:val="auto"/>
                <w:sz w:val="28"/>
                <w:szCs w:val="28"/>
              </w:rPr>
              <w:t>або високогірних</w:t>
            </w:r>
            <w:r w:rsidRPr="00C60FA3">
              <w:rPr>
                <w:color w:val="auto"/>
                <w:sz w:val="28"/>
                <w:szCs w:val="28"/>
              </w:rPr>
              <w:t xml:space="preserve">,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 </w:t>
            </w:r>
            <w:r w:rsidRPr="00C60FA3">
              <w:rPr>
                <w:b/>
                <w:color w:val="auto"/>
                <w:sz w:val="28"/>
                <w:szCs w:val="28"/>
              </w:rPr>
              <w:t>або високогірного</w:t>
            </w:r>
            <w:r w:rsidRPr="00C60FA3">
              <w:rPr>
                <w:color w:val="auto"/>
                <w:sz w:val="28"/>
                <w:szCs w:val="28"/>
              </w:rPr>
              <w:t>.</w:t>
            </w: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Посвідчення видається також окремим громадянам інших населених пунктів та тим, які проживають за межами населених пунктів, умови проживання яких відповідають критеріям, передбаченим у статті 1 цього Закону, а також громадянам, які постійно працюють або несуть службу на лісогосподарських підприємствах, гідрометеорологічних станціях, заставах, обсерваторіях, інших об'єктах, що розташовані поза межами населених пунктів в місцевостях, що відповідають критеріям, передбаченим у статті 1 цього Закону. </w:t>
            </w:r>
          </w:p>
        </w:tc>
        <w:tc>
          <w:tcPr>
            <w:tcW w:w="7512" w:type="dxa"/>
            <w:tcBorders>
              <w:top w:val="nil"/>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Посвідчення видається також окремим громадянам інших населених пунктів та тим, які проживають за межами населених пунктів, умови проживання яких відповідають критеріям, передбаченим у статті 1 цього Закону, а також громадянам, які постійно працюють або несуть службу на лісогосподарських підприємствах, гідрометеорологічних станціях, заставах, обсерваторіях, інших об'єктах, що розташовані поза межами населених пунктів в місцевостях, що відповідають критеріям, передбаченим у статті 1 цього Закону.</w:t>
            </w: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Рішення виконавчого органу місцевої ради про відмову у наданні (припиненні) громадянинові статусу особи, яка проживає і працює (навчається) на території населеного пункту, якому надано статус гірського, може бути оскаржено до суду в порядку, передбаченому чинним законодавством. </w:t>
            </w:r>
          </w:p>
        </w:tc>
        <w:tc>
          <w:tcPr>
            <w:tcW w:w="7512" w:type="dxa"/>
            <w:tcBorders>
              <w:top w:val="nil"/>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Рішення виконавчого органу місцевої ради про відмову у наданні (припиненні) громадянинові статусу особи, яка проживає і працює (навчається) на території населеного пункту, якому надано статус гірського </w:t>
            </w:r>
            <w:r w:rsidRPr="00C60FA3">
              <w:rPr>
                <w:b/>
                <w:color w:val="auto"/>
                <w:sz w:val="28"/>
                <w:szCs w:val="28"/>
              </w:rPr>
              <w:t>або високогірного</w:t>
            </w:r>
            <w:r w:rsidRPr="00C60FA3">
              <w:rPr>
                <w:color w:val="auto"/>
                <w:sz w:val="28"/>
                <w:szCs w:val="28"/>
              </w:rPr>
              <w:t>, може бути оскаржено до суду в порядку, передбаченому чинним законодавством.</w:t>
            </w:r>
          </w:p>
        </w:tc>
      </w:tr>
      <w:tr w:rsidR="00FE2BFE" w:rsidRPr="00C60FA3" w:rsidTr="00FE2BFE">
        <w:tc>
          <w:tcPr>
            <w:tcW w:w="7345" w:type="dxa"/>
            <w:tcBorders>
              <w:top w:val="single" w:sz="4" w:space="0" w:color="auto"/>
              <w:left w:val="nil"/>
              <w:bottom w:val="single" w:sz="4" w:space="0" w:color="auto"/>
            </w:tcBorders>
          </w:tcPr>
          <w:p w:rsidR="00FE2BFE" w:rsidRPr="00C60FA3" w:rsidRDefault="00FE2BFE" w:rsidP="00203A87">
            <w:pPr>
              <w:pStyle w:val="3"/>
              <w:spacing w:before="20" w:after="0"/>
              <w:contextualSpacing w:val="0"/>
              <w:jc w:val="center"/>
              <w:outlineLvl w:val="2"/>
              <w:rPr>
                <w:color w:val="auto"/>
                <w:sz w:val="28"/>
                <w:szCs w:val="28"/>
              </w:rPr>
            </w:pPr>
            <w:r w:rsidRPr="00C60FA3">
              <w:rPr>
                <w:color w:val="auto"/>
                <w:sz w:val="28"/>
                <w:szCs w:val="28"/>
              </w:rPr>
              <w:lastRenderedPageBreak/>
              <w:t xml:space="preserve">Стаття 6. Пільги громадянам, яким надано статус особи, що проживає і працює (навчається) на території населеного пункту, якому надано статус гірського </w:t>
            </w:r>
          </w:p>
        </w:tc>
        <w:tc>
          <w:tcPr>
            <w:tcW w:w="7512" w:type="dxa"/>
            <w:tcBorders>
              <w:top w:val="single" w:sz="4" w:space="0" w:color="auto"/>
              <w:bottom w:val="single" w:sz="4" w:space="0" w:color="auto"/>
              <w:right w:val="nil"/>
            </w:tcBorders>
          </w:tcPr>
          <w:p w:rsidR="00FE2BFE" w:rsidRPr="00C60FA3" w:rsidRDefault="00FE2BFE" w:rsidP="00203A87">
            <w:pPr>
              <w:pStyle w:val="3"/>
              <w:spacing w:before="20" w:after="0"/>
              <w:contextualSpacing w:val="0"/>
              <w:jc w:val="center"/>
              <w:outlineLvl w:val="2"/>
              <w:rPr>
                <w:color w:val="auto"/>
                <w:sz w:val="28"/>
                <w:szCs w:val="28"/>
              </w:rPr>
            </w:pPr>
            <w:r w:rsidRPr="00C60FA3">
              <w:rPr>
                <w:color w:val="auto"/>
                <w:sz w:val="28"/>
                <w:szCs w:val="28"/>
              </w:rPr>
              <w:t>Стаття 6. Пільги громадянам, яким надано статус особи, що проживає і працює (навчається) на території населеного пункту, якому надано статус гірського</w:t>
            </w:r>
          </w:p>
        </w:tc>
      </w:tr>
      <w:tr w:rsidR="00FE2BFE" w:rsidRPr="00C60FA3" w:rsidTr="00FE2BFE">
        <w:tc>
          <w:tcPr>
            <w:tcW w:w="7345" w:type="dxa"/>
            <w:tcBorders>
              <w:top w:val="single" w:sz="4" w:space="0" w:color="auto"/>
              <w:left w:val="nil"/>
              <w:bottom w:val="nil"/>
            </w:tcBorders>
          </w:tcPr>
          <w:p w:rsidR="00FE2BFE" w:rsidRPr="00C60FA3" w:rsidRDefault="00FE2BFE" w:rsidP="00203A87">
            <w:pPr>
              <w:pStyle w:val="3"/>
              <w:spacing w:before="20" w:after="0"/>
              <w:jc w:val="center"/>
              <w:outlineLvl w:val="2"/>
              <w:rPr>
                <w:color w:val="auto"/>
                <w:sz w:val="28"/>
                <w:szCs w:val="28"/>
              </w:rPr>
            </w:pPr>
          </w:p>
        </w:tc>
        <w:tc>
          <w:tcPr>
            <w:tcW w:w="7512" w:type="dxa"/>
            <w:tcBorders>
              <w:top w:val="single" w:sz="4" w:space="0" w:color="auto"/>
              <w:bottom w:val="nil"/>
              <w:right w:val="nil"/>
            </w:tcBorders>
          </w:tcPr>
          <w:p w:rsidR="00FE2BFE" w:rsidRPr="00C60FA3" w:rsidRDefault="00FE2BFE" w:rsidP="00203A87">
            <w:pPr>
              <w:pStyle w:val="3"/>
              <w:spacing w:before="20" w:after="0"/>
              <w:jc w:val="center"/>
              <w:outlineLvl w:val="2"/>
              <w:rPr>
                <w:color w:val="auto"/>
                <w:sz w:val="28"/>
                <w:szCs w:val="28"/>
              </w:rPr>
            </w:pP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1. Умови оплати праці осіб, які працюють у гірських районах, встановлюються Кабінетом Міністрів України. </w:t>
            </w:r>
          </w:p>
        </w:tc>
        <w:tc>
          <w:tcPr>
            <w:tcW w:w="7512" w:type="dxa"/>
            <w:tcBorders>
              <w:top w:val="nil"/>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1. Умови оплати праці осіб, які працюють у гірських та високогірних населених пунктах, встановлюються Кабінетом Міністрів України. </w:t>
            </w:r>
            <w:r w:rsidRPr="00C60FA3">
              <w:rPr>
                <w:b/>
                <w:color w:val="auto"/>
                <w:sz w:val="28"/>
                <w:szCs w:val="28"/>
              </w:rPr>
              <w:t>При цьому, тарифні ставки для працівників медичних, освітніх закладів, закладів культури та інших бюджетних установ, в тому числі територіальних представництв органів виконавчої влади, інших державних органів, які розташовані на території гірських населених пунктів, підлягають збільшенню на 25%, а для тих, які розташовані на території високогірних населених пунктів – на 50 %.</w:t>
            </w:r>
            <w:r w:rsidRPr="00C60FA3">
              <w:rPr>
                <w:color w:val="auto"/>
                <w:sz w:val="28"/>
                <w:szCs w:val="28"/>
              </w:rPr>
              <w:t xml:space="preserve"> </w:t>
            </w: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2. Розмір державних пенсій, стипендій, всіх передбачених чинним законодавством видів державної матеріальної допомоги громадянам, які одержали статус особи, що працює, проживає або навчається на території населеного пункту, якому надано статус гірського, збільшується на 20 відсотків. </w:t>
            </w:r>
          </w:p>
        </w:tc>
        <w:tc>
          <w:tcPr>
            <w:tcW w:w="7512" w:type="dxa"/>
            <w:tcBorders>
              <w:top w:val="nil"/>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2. Розмір державних пенсій, стипендій, всіх передбачених чинним законодавством видів державної матеріальної допомоги громадянам, які одержали статус особи, що працює, проживає або навчається на території населеного пункту, якому надано статус гірського, збільшується на 20 відсотків, </w:t>
            </w:r>
            <w:r w:rsidRPr="00C60FA3">
              <w:rPr>
                <w:b/>
                <w:color w:val="auto"/>
                <w:sz w:val="28"/>
                <w:szCs w:val="28"/>
              </w:rPr>
              <w:t>а для відповідних осіб, що працюють, проживають або навчаються на території населеного пункту, якому надано статус високогірного – на 40 %.</w:t>
            </w:r>
          </w:p>
        </w:tc>
      </w:tr>
      <w:tr w:rsidR="00FE2BFE" w:rsidRPr="00C60FA3" w:rsidTr="00FE2BFE">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Фінансування збільшення розміру пенсій, передбачене цією частиною, здійснюється за рахунок коштів Державного бюджету України. </w:t>
            </w:r>
          </w:p>
        </w:tc>
        <w:tc>
          <w:tcPr>
            <w:tcW w:w="7512" w:type="dxa"/>
            <w:tcBorders>
              <w:top w:val="nil"/>
              <w:bottom w:val="nil"/>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Фінансування збільшення розміру пенсій, передбачене цією частиною, здійснюється за рахунок коштів Державного бюджету України.</w:t>
            </w:r>
          </w:p>
        </w:tc>
      </w:tr>
      <w:tr w:rsidR="00FE2BFE" w:rsidRPr="00C60FA3" w:rsidTr="00FE2BFE">
        <w:trPr>
          <w:trHeight w:val="740"/>
        </w:trPr>
        <w:tc>
          <w:tcPr>
            <w:tcW w:w="7345" w:type="dxa"/>
            <w:tcBorders>
              <w:top w:val="nil"/>
              <w:left w:val="nil"/>
              <w:bottom w:val="nil"/>
            </w:tcBorders>
          </w:tcPr>
          <w:p w:rsidR="00FE2BFE" w:rsidRPr="00C60FA3" w:rsidRDefault="00FE2BFE" w:rsidP="00203A87">
            <w:pPr>
              <w:spacing w:before="20"/>
              <w:contextualSpacing w:val="0"/>
              <w:jc w:val="both"/>
              <w:rPr>
                <w:color w:val="auto"/>
                <w:sz w:val="28"/>
                <w:szCs w:val="28"/>
              </w:rPr>
            </w:pPr>
            <w:r w:rsidRPr="00833135">
              <w:rPr>
                <w:b/>
                <w:color w:val="auto"/>
                <w:sz w:val="28"/>
                <w:szCs w:val="28"/>
              </w:rPr>
              <w:t>Доповнено!</w:t>
            </w:r>
          </w:p>
        </w:tc>
        <w:tc>
          <w:tcPr>
            <w:tcW w:w="7512" w:type="dxa"/>
            <w:tcBorders>
              <w:top w:val="nil"/>
              <w:bottom w:val="nil"/>
              <w:right w:val="nil"/>
            </w:tcBorders>
          </w:tcPr>
          <w:p w:rsidR="00FE2BFE" w:rsidRPr="00C60FA3" w:rsidRDefault="00FE2BFE" w:rsidP="00203A87">
            <w:pPr>
              <w:spacing w:before="20"/>
              <w:contextualSpacing w:val="0"/>
              <w:jc w:val="both"/>
              <w:rPr>
                <w:b/>
                <w:color w:val="auto"/>
                <w:sz w:val="28"/>
                <w:szCs w:val="28"/>
              </w:rPr>
            </w:pPr>
            <w:r w:rsidRPr="00C60FA3">
              <w:rPr>
                <w:b/>
                <w:color w:val="auto"/>
                <w:sz w:val="28"/>
                <w:szCs w:val="28"/>
              </w:rPr>
              <w:t xml:space="preserve">3. Пенсіонерам, які проживають в гірських населених пунктах, за рішенням відповідної обласної ради можуть надаватись соціальні допомоги в розмірі до 50 відсотків від розміру встановлених їм пенсій за умови, що </w:t>
            </w:r>
            <w:r w:rsidRPr="00C60FA3">
              <w:rPr>
                <w:b/>
                <w:color w:val="auto"/>
                <w:sz w:val="28"/>
                <w:szCs w:val="28"/>
              </w:rPr>
              <w:lastRenderedPageBreak/>
              <w:t>загальний страховий стаж роботи на підприємстві, в установі, організації, розташованому на території гірського населеного пункту, становить не менше 15 років для чоловіків та 10 років для жінок.</w:t>
            </w:r>
          </w:p>
          <w:p w:rsidR="00FE2BFE" w:rsidRPr="00C60FA3" w:rsidRDefault="00FE2BFE" w:rsidP="00203A87">
            <w:pPr>
              <w:spacing w:before="20"/>
              <w:contextualSpacing w:val="0"/>
              <w:jc w:val="both"/>
              <w:rPr>
                <w:b/>
                <w:color w:val="auto"/>
                <w:sz w:val="28"/>
                <w:szCs w:val="28"/>
              </w:rPr>
            </w:pPr>
            <w:r w:rsidRPr="00C60FA3">
              <w:rPr>
                <w:b/>
                <w:color w:val="auto"/>
                <w:sz w:val="28"/>
                <w:szCs w:val="28"/>
              </w:rPr>
              <w:t>Громадяни – інваліди з дитинства та громадяни, які отримали інвалідність на виробництві, розташованому в гірському населеному пункті, мають право на отримання передбаченої попереднім абзацом соціальної допомоги незалежно від  тривалості страхового стажу роботи на підприємстві, в установі, організації, розташованому на території гірського населеного пункту.</w:t>
            </w:r>
          </w:p>
        </w:tc>
      </w:tr>
      <w:tr w:rsidR="00FE2BFE" w:rsidRPr="00C60FA3" w:rsidTr="00FE2BFE">
        <w:tc>
          <w:tcPr>
            <w:tcW w:w="7345" w:type="dxa"/>
            <w:tcBorders>
              <w:top w:val="nil"/>
              <w:left w:val="nil"/>
              <w:bottom w:val="single" w:sz="4" w:space="0" w:color="auto"/>
            </w:tcBorders>
          </w:tcPr>
          <w:p w:rsidR="00FE2BFE" w:rsidRPr="00C60FA3" w:rsidRDefault="00FE2BFE" w:rsidP="00203A87">
            <w:pPr>
              <w:spacing w:before="20"/>
              <w:contextualSpacing w:val="0"/>
              <w:jc w:val="both"/>
              <w:rPr>
                <w:color w:val="auto"/>
                <w:sz w:val="28"/>
                <w:szCs w:val="28"/>
              </w:rPr>
            </w:pPr>
          </w:p>
        </w:tc>
        <w:tc>
          <w:tcPr>
            <w:tcW w:w="7512" w:type="dxa"/>
            <w:tcBorders>
              <w:top w:val="nil"/>
              <w:bottom w:val="single" w:sz="4" w:space="0" w:color="auto"/>
              <w:right w:val="nil"/>
            </w:tcBorders>
          </w:tcPr>
          <w:p w:rsidR="00FE2BFE" w:rsidRPr="00C60FA3" w:rsidRDefault="00FE2BFE" w:rsidP="00203A87">
            <w:pPr>
              <w:spacing w:before="20"/>
              <w:contextualSpacing w:val="0"/>
              <w:jc w:val="both"/>
              <w:rPr>
                <w:color w:val="auto"/>
                <w:sz w:val="28"/>
                <w:szCs w:val="28"/>
              </w:rPr>
            </w:pPr>
            <w:r w:rsidRPr="00C60FA3">
              <w:rPr>
                <w:color w:val="auto"/>
                <w:sz w:val="28"/>
                <w:szCs w:val="28"/>
              </w:rPr>
              <w:t xml:space="preserve">4. </w:t>
            </w:r>
            <w:r w:rsidRPr="00C60FA3">
              <w:rPr>
                <w:b/>
                <w:color w:val="auto"/>
                <w:sz w:val="28"/>
                <w:szCs w:val="28"/>
              </w:rPr>
              <w:t>Особи, які мають статус особи, що проживає і працює (навчається) на території населеного пункту, якому надано статус гірського або високогірного, або чиї батьки мають такий статус, мають право 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(наукових установ) України (за їх вибором).</w:t>
            </w:r>
          </w:p>
        </w:tc>
      </w:tr>
      <w:tr w:rsidR="00FE2BFE" w:rsidRPr="00C60FA3" w:rsidTr="00FE2BFE">
        <w:tc>
          <w:tcPr>
            <w:tcW w:w="14857" w:type="dxa"/>
            <w:gridSpan w:val="2"/>
            <w:tcBorders>
              <w:top w:val="nil"/>
              <w:left w:val="nil"/>
              <w:bottom w:val="nil"/>
              <w:right w:val="nil"/>
            </w:tcBorders>
          </w:tcPr>
          <w:p w:rsidR="00FE2BFE" w:rsidRPr="00C60FA3" w:rsidRDefault="00FE2BFE" w:rsidP="00203A87">
            <w:pPr>
              <w:spacing w:before="20"/>
              <w:rPr>
                <w:b/>
                <w:color w:val="auto"/>
                <w:sz w:val="28"/>
                <w:szCs w:val="28"/>
              </w:rPr>
            </w:pPr>
          </w:p>
          <w:p w:rsidR="00FE2BFE" w:rsidRPr="00C60FA3" w:rsidRDefault="00FE2BFE" w:rsidP="00203A87">
            <w:pPr>
              <w:spacing w:before="20"/>
              <w:jc w:val="center"/>
              <w:rPr>
                <w:b/>
                <w:color w:val="auto"/>
                <w:sz w:val="28"/>
                <w:szCs w:val="28"/>
              </w:rPr>
            </w:pPr>
            <w:r w:rsidRPr="00C60FA3">
              <w:rPr>
                <w:b/>
                <w:color w:val="auto"/>
                <w:sz w:val="28"/>
                <w:szCs w:val="28"/>
              </w:rPr>
              <w:t>Закон України «Про вищу освіту»</w:t>
            </w:r>
          </w:p>
          <w:p w:rsidR="00FE2BFE" w:rsidRPr="00C60FA3" w:rsidRDefault="00FE2BFE" w:rsidP="00203A87">
            <w:pPr>
              <w:spacing w:before="20"/>
              <w:jc w:val="center"/>
              <w:rPr>
                <w:color w:val="auto"/>
                <w:sz w:val="28"/>
                <w:szCs w:val="28"/>
              </w:rPr>
            </w:pPr>
            <w:r w:rsidRPr="00C60FA3">
              <w:rPr>
                <w:bCs/>
                <w:sz w:val="28"/>
                <w:szCs w:val="28"/>
                <w:shd w:val="clear" w:color="auto" w:fill="FFFFFF"/>
              </w:rPr>
              <w:t xml:space="preserve">(Відомості Верховної Ради України, 2014, № 37-38, ст. 2004) </w:t>
            </w:r>
          </w:p>
        </w:tc>
      </w:tr>
      <w:tr w:rsidR="00FE2BFE" w:rsidRPr="00C60FA3" w:rsidTr="00FE2BFE">
        <w:tc>
          <w:tcPr>
            <w:tcW w:w="7345" w:type="dxa"/>
            <w:tcBorders>
              <w:left w:val="nil"/>
            </w:tcBorders>
          </w:tcPr>
          <w:p w:rsidR="00FE2BFE" w:rsidRPr="00C60FA3" w:rsidRDefault="00FE2BFE" w:rsidP="00203A87">
            <w:pPr>
              <w:spacing w:before="20"/>
              <w:jc w:val="both"/>
              <w:rPr>
                <w:b/>
                <w:color w:val="auto"/>
                <w:sz w:val="28"/>
                <w:szCs w:val="28"/>
              </w:rPr>
            </w:pPr>
            <w:r w:rsidRPr="00C60FA3">
              <w:rPr>
                <w:b/>
                <w:color w:val="auto"/>
                <w:sz w:val="28"/>
                <w:szCs w:val="28"/>
              </w:rPr>
              <w:t>Стаття 44. Умови прийому на навчання до вищих навчальних закладів</w:t>
            </w:r>
          </w:p>
        </w:tc>
        <w:tc>
          <w:tcPr>
            <w:tcW w:w="7512" w:type="dxa"/>
            <w:tcBorders>
              <w:right w:val="nil"/>
            </w:tcBorders>
          </w:tcPr>
          <w:p w:rsidR="00FE2BFE" w:rsidRPr="00C60FA3" w:rsidRDefault="00FE2BFE" w:rsidP="00203A87">
            <w:pPr>
              <w:spacing w:before="20"/>
              <w:jc w:val="both"/>
              <w:rPr>
                <w:color w:val="auto"/>
                <w:sz w:val="28"/>
                <w:szCs w:val="28"/>
              </w:rPr>
            </w:pPr>
            <w:r w:rsidRPr="00C60FA3">
              <w:rPr>
                <w:b/>
                <w:color w:val="auto"/>
                <w:sz w:val="28"/>
                <w:szCs w:val="28"/>
              </w:rPr>
              <w:t>Стаття 44. Умови прийому на навчання до вищих навчальних закладів</w:t>
            </w:r>
          </w:p>
        </w:tc>
      </w:tr>
      <w:tr w:rsidR="00FE2BFE" w:rsidRPr="00C60FA3" w:rsidTr="00FE2BFE">
        <w:tc>
          <w:tcPr>
            <w:tcW w:w="7345" w:type="dxa"/>
            <w:tcBorders>
              <w:left w:val="nil"/>
            </w:tcBorders>
          </w:tcPr>
          <w:p w:rsidR="00FE2BFE" w:rsidRPr="00C60FA3" w:rsidRDefault="00FE2BFE" w:rsidP="00203A87">
            <w:pPr>
              <w:spacing w:before="20"/>
              <w:jc w:val="both"/>
              <w:rPr>
                <w:color w:val="auto"/>
                <w:sz w:val="28"/>
                <w:szCs w:val="28"/>
              </w:rPr>
            </w:pPr>
            <w:r w:rsidRPr="00C60FA3">
              <w:rPr>
                <w:color w:val="auto"/>
                <w:sz w:val="28"/>
                <w:szCs w:val="28"/>
              </w:rPr>
              <w:t>…</w:t>
            </w:r>
          </w:p>
        </w:tc>
        <w:tc>
          <w:tcPr>
            <w:tcW w:w="7512" w:type="dxa"/>
            <w:tcBorders>
              <w:right w:val="nil"/>
            </w:tcBorders>
          </w:tcPr>
          <w:p w:rsidR="00FE2BFE" w:rsidRPr="00C60FA3" w:rsidRDefault="00FE2BFE" w:rsidP="00203A87">
            <w:pPr>
              <w:spacing w:before="20"/>
              <w:jc w:val="both"/>
              <w:rPr>
                <w:color w:val="auto"/>
                <w:sz w:val="28"/>
                <w:szCs w:val="28"/>
              </w:rPr>
            </w:pPr>
            <w:r w:rsidRPr="00C60FA3">
              <w:rPr>
                <w:color w:val="auto"/>
                <w:sz w:val="28"/>
                <w:szCs w:val="28"/>
              </w:rPr>
              <w:t>…</w:t>
            </w:r>
          </w:p>
        </w:tc>
      </w:tr>
      <w:tr w:rsidR="00FE2BFE" w:rsidRPr="00C60FA3" w:rsidTr="00FE2BFE">
        <w:tc>
          <w:tcPr>
            <w:tcW w:w="7345" w:type="dxa"/>
            <w:tcBorders>
              <w:left w:val="nil"/>
              <w:bottom w:val="nil"/>
            </w:tcBorders>
          </w:tcPr>
          <w:p w:rsidR="00FE2BFE" w:rsidRPr="00C60FA3" w:rsidRDefault="00FE2BFE" w:rsidP="00203A87">
            <w:pPr>
              <w:spacing w:before="20"/>
              <w:jc w:val="both"/>
              <w:rPr>
                <w:color w:val="auto"/>
                <w:sz w:val="28"/>
                <w:szCs w:val="28"/>
              </w:rPr>
            </w:pPr>
            <w:r w:rsidRPr="00C60FA3">
              <w:rPr>
                <w:color w:val="auto"/>
                <w:sz w:val="28"/>
                <w:szCs w:val="28"/>
              </w:rPr>
              <w:t>3. Громадяни мають право безоплатно здобути вищу освіту в державних і комунальних навчальних закладах на конкурсній основі.</w:t>
            </w:r>
          </w:p>
          <w:p w:rsidR="00FE2BFE" w:rsidRPr="00C60FA3" w:rsidRDefault="00FE2BFE" w:rsidP="00203A87">
            <w:pPr>
              <w:spacing w:before="20"/>
              <w:jc w:val="both"/>
              <w:rPr>
                <w:color w:val="auto"/>
                <w:sz w:val="28"/>
                <w:szCs w:val="28"/>
              </w:rPr>
            </w:pPr>
            <w:r w:rsidRPr="00C60FA3">
              <w:rPr>
                <w:color w:val="auto"/>
                <w:sz w:val="28"/>
                <w:szCs w:val="28"/>
              </w:rPr>
              <w:lastRenderedPageBreak/>
              <w:t xml:space="preserve">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w:t>
            </w:r>
            <w:r w:rsidRPr="00C60FA3">
              <w:rPr>
                <w:strike/>
                <w:color w:val="auto"/>
                <w:sz w:val="28"/>
                <w:szCs w:val="28"/>
              </w:rPr>
              <w:t xml:space="preserve">та </w:t>
            </w:r>
            <w:r w:rsidRPr="00C60FA3">
              <w:rPr>
                <w:color w:val="auto"/>
                <w:sz w:val="28"/>
                <w:szCs w:val="28"/>
              </w:rPr>
              <w:t>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p>
          <w:p w:rsidR="00FE2BFE" w:rsidRPr="00C60FA3" w:rsidRDefault="00FE2BFE" w:rsidP="00203A87">
            <w:pPr>
              <w:spacing w:before="20"/>
              <w:jc w:val="both"/>
              <w:rPr>
                <w:color w:val="auto"/>
                <w:sz w:val="28"/>
                <w:szCs w:val="28"/>
              </w:rPr>
            </w:pPr>
          </w:p>
          <w:p w:rsidR="00FE2BFE" w:rsidRPr="00C60FA3" w:rsidRDefault="00FE2BFE" w:rsidP="00203A87">
            <w:pPr>
              <w:spacing w:before="20"/>
              <w:jc w:val="both"/>
              <w:rPr>
                <w:color w:val="auto"/>
                <w:sz w:val="28"/>
                <w:szCs w:val="28"/>
              </w:rPr>
            </w:pPr>
          </w:p>
          <w:p w:rsidR="00FE2BFE" w:rsidRPr="00C60FA3" w:rsidRDefault="00FE2BFE" w:rsidP="00203A87">
            <w:pPr>
              <w:spacing w:before="20"/>
              <w:jc w:val="both"/>
              <w:rPr>
                <w:color w:val="auto"/>
                <w:sz w:val="28"/>
                <w:szCs w:val="28"/>
              </w:rPr>
            </w:pPr>
          </w:p>
          <w:p w:rsidR="00FE2BFE" w:rsidRPr="00C60FA3" w:rsidRDefault="00FE2BFE" w:rsidP="00203A87">
            <w:pPr>
              <w:spacing w:before="20"/>
              <w:jc w:val="both"/>
              <w:rPr>
                <w:color w:val="auto"/>
                <w:sz w:val="28"/>
                <w:szCs w:val="28"/>
              </w:rPr>
            </w:pPr>
            <w:r w:rsidRPr="00C60FA3">
              <w:rPr>
                <w:color w:val="auto"/>
                <w:sz w:val="28"/>
                <w:szCs w:val="28"/>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tc>
        <w:tc>
          <w:tcPr>
            <w:tcW w:w="7512" w:type="dxa"/>
            <w:tcBorders>
              <w:bottom w:val="nil"/>
              <w:right w:val="nil"/>
            </w:tcBorders>
          </w:tcPr>
          <w:p w:rsidR="00FE2BFE" w:rsidRPr="00C60FA3" w:rsidRDefault="00FE2BFE" w:rsidP="00203A87">
            <w:pPr>
              <w:spacing w:before="20"/>
              <w:jc w:val="both"/>
              <w:rPr>
                <w:color w:val="auto"/>
                <w:sz w:val="28"/>
                <w:szCs w:val="28"/>
              </w:rPr>
            </w:pPr>
            <w:r w:rsidRPr="00C60FA3">
              <w:rPr>
                <w:color w:val="auto"/>
                <w:sz w:val="28"/>
                <w:szCs w:val="28"/>
              </w:rPr>
              <w:lastRenderedPageBreak/>
              <w:t>3. Громадяни мають право безоплатно здобути вищу освіту в державних і комунальних навчальних закладах на конкурсній основі.</w:t>
            </w:r>
          </w:p>
          <w:p w:rsidR="00FE2BFE" w:rsidRPr="00C60FA3" w:rsidRDefault="00FE2BFE" w:rsidP="00203A87">
            <w:pPr>
              <w:spacing w:before="20"/>
              <w:jc w:val="both"/>
              <w:rPr>
                <w:color w:val="auto"/>
                <w:sz w:val="28"/>
                <w:szCs w:val="28"/>
              </w:rPr>
            </w:pPr>
            <w:r w:rsidRPr="00C60FA3">
              <w:rPr>
                <w:color w:val="auto"/>
                <w:sz w:val="28"/>
                <w:szCs w:val="28"/>
              </w:rPr>
              <w:lastRenderedPageBreak/>
              <w:t xml:space="preserve">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закладів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w:t>
            </w:r>
            <w:r w:rsidRPr="00C60FA3">
              <w:rPr>
                <w:b/>
                <w:color w:val="auto"/>
                <w:sz w:val="28"/>
                <w:szCs w:val="28"/>
              </w:rPr>
              <w:t>та особи, які та/або батьки яких мають статус особи,що проживає і працює (навчається) на території населеного пункту, якому надано статус гірського або високогірного.</w:t>
            </w:r>
          </w:p>
          <w:p w:rsidR="00FE2BFE" w:rsidRPr="00C60FA3" w:rsidRDefault="00FE2BFE" w:rsidP="00203A87">
            <w:pPr>
              <w:spacing w:before="20"/>
              <w:jc w:val="both"/>
              <w:rPr>
                <w:b/>
                <w:color w:val="auto"/>
                <w:sz w:val="28"/>
                <w:szCs w:val="28"/>
              </w:rPr>
            </w:pPr>
            <w:r w:rsidRPr="00C60FA3">
              <w:rPr>
                <w:color w:val="auto"/>
                <w:sz w:val="28"/>
                <w:szCs w:val="28"/>
              </w:rPr>
              <w:t>Право на першочергове зарахування до вищих медичних і педагогічних навчальних закладів за державним замовленням мають особи, які уклали угоду про відпрацювання не менше трьох років у сільській місцевості або селищах міського типу.</w:t>
            </w:r>
          </w:p>
        </w:tc>
      </w:tr>
    </w:tbl>
    <w:p w:rsidR="00FE2BFE" w:rsidRDefault="00FE2BFE" w:rsidP="00FE2BFE">
      <w:pPr>
        <w:spacing w:before="20"/>
        <w:jc w:val="both"/>
        <w:rPr>
          <w:b/>
          <w:color w:val="auto"/>
          <w:sz w:val="28"/>
          <w:szCs w:val="28"/>
        </w:rPr>
      </w:pPr>
    </w:p>
    <w:p w:rsidR="00143000" w:rsidRDefault="0040768E" w:rsidP="00FE2BFE">
      <w:pPr>
        <w:spacing w:before="20"/>
        <w:jc w:val="both"/>
        <w:rPr>
          <w:b/>
          <w:color w:val="auto"/>
          <w:sz w:val="28"/>
          <w:szCs w:val="28"/>
        </w:rPr>
      </w:pPr>
      <w:r w:rsidRPr="00C60FA3">
        <w:rPr>
          <w:b/>
          <w:color w:val="auto"/>
          <w:sz w:val="28"/>
          <w:szCs w:val="28"/>
        </w:rPr>
        <w:t xml:space="preserve">Народні депутати України </w:t>
      </w:r>
      <w:r w:rsidR="00B57449" w:rsidRPr="00C60FA3">
        <w:rPr>
          <w:b/>
          <w:color w:val="auto"/>
          <w:sz w:val="28"/>
          <w:szCs w:val="28"/>
        </w:rPr>
        <w:tab/>
      </w:r>
      <w:r w:rsidR="00B57449" w:rsidRPr="00C60FA3">
        <w:rPr>
          <w:b/>
          <w:color w:val="auto"/>
          <w:sz w:val="28"/>
          <w:szCs w:val="2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916"/>
        <w:gridCol w:w="4937"/>
      </w:tblGrid>
      <w:tr w:rsidR="00143000" w:rsidRPr="00035661" w:rsidTr="00143000">
        <w:tc>
          <w:tcPr>
            <w:tcW w:w="4933" w:type="dxa"/>
          </w:tcPr>
          <w:p w:rsidR="009C4C13" w:rsidRDefault="009C4C13" w:rsidP="00743DED">
            <w:pPr>
              <w:rPr>
                <w:b/>
                <w:sz w:val="28"/>
                <w:szCs w:val="28"/>
              </w:rPr>
            </w:pPr>
            <w:r>
              <w:rPr>
                <w:b/>
                <w:sz w:val="28"/>
                <w:szCs w:val="28"/>
              </w:rPr>
              <w:t>Власенко С.В.</w:t>
            </w:r>
          </w:p>
          <w:p w:rsidR="00143000" w:rsidRPr="00035661" w:rsidRDefault="00143000" w:rsidP="00743DED">
            <w:pPr>
              <w:rPr>
                <w:b/>
                <w:sz w:val="28"/>
                <w:szCs w:val="28"/>
              </w:rPr>
            </w:pPr>
            <w:r w:rsidRPr="00035661">
              <w:rPr>
                <w:b/>
                <w:sz w:val="28"/>
                <w:szCs w:val="28"/>
              </w:rPr>
              <w:t xml:space="preserve">Ледовських О.В. </w:t>
            </w:r>
          </w:p>
          <w:p w:rsidR="00143000" w:rsidRPr="00035661" w:rsidRDefault="00143000" w:rsidP="00743DED">
            <w:pPr>
              <w:rPr>
                <w:b/>
                <w:sz w:val="28"/>
                <w:szCs w:val="28"/>
              </w:rPr>
            </w:pPr>
            <w:r w:rsidRPr="00035661">
              <w:rPr>
                <w:b/>
                <w:sz w:val="28"/>
                <w:szCs w:val="28"/>
              </w:rPr>
              <w:t xml:space="preserve">Бойко О.П. </w:t>
            </w:r>
          </w:p>
          <w:p w:rsidR="00143000" w:rsidRDefault="00143000" w:rsidP="00743DED">
            <w:pPr>
              <w:rPr>
                <w:b/>
                <w:sz w:val="28"/>
                <w:szCs w:val="28"/>
              </w:rPr>
            </w:pPr>
            <w:r w:rsidRPr="00035661">
              <w:rPr>
                <w:b/>
                <w:sz w:val="28"/>
                <w:szCs w:val="28"/>
              </w:rPr>
              <w:t>Федорук М.Т.</w:t>
            </w:r>
          </w:p>
          <w:p w:rsidR="00743DED" w:rsidRPr="00035661" w:rsidRDefault="00743DED" w:rsidP="00743DED">
            <w:pPr>
              <w:rPr>
                <w:b/>
                <w:sz w:val="28"/>
                <w:szCs w:val="28"/>
              </w:rPr>
            </w:pPr>
            <w:r w:rsidRPr="00743DED">
              <w:rPr>
                <w:b/>
                <w:sz w:val="28"/>
                <w:szCs w:val="28"/>
              </w:rPr>
              <w:t>Река А.О.</w:t>
            </w:r>
          </w:p>
          <w:p w:rsidR="00143000" w:rsidRPr="00035661" w:rsidRDefault="00143000" w:rsidP="00743DED">
            <w:pPr>
              <w:rPr>
                <w:b/>
                <w:sz w:val="28"/>
                <w:szCs w:val="28"/>
              </w:rPr>
            </w:pPr>
            <w:r w:rsidRPr="00035661">
              <w:rPr>
                <w:b/>
                <w:sz w:val="28"/>
                <w:szCs w:val="28"/>
              </w:rPr>
              <w:t xml:space="preserve">Березюк О.Р. </w:t>
            </w:r>
          </w:p>
          <w:p w:rsidR="00143000" w:rsidRPr="009C4C13" w:rsidRDefault="00143000" w:rsidP="00743DED">
            <w:pPr>
              <w:rPr>
                <w:b/>
                <w:sz w:val="28"/>
                <w:szCs w:val="28"/>
              </w:rPr>
            </w:pPr>
            <w:r w:rsidRPr="00035661">
              <w:rPr>
                <w:b/>
                <w:sz w:val="28"/>
                <w:szCs w:val="28"/>
              </w:rPr>
              <w:t xml:space="preserve">Княжицький М.Л. </w:t>
            </w:r>
          </w:p>
        </w:tc>
        <w:tc>
          <w:tcPr>
            <w:tcW w:w="4916" w:type="dxa"/>
          </w:tcPr>
          <w:p w:rsidR="00743DED" w:rsidRDefault="00743DED" w:rsidP="00743DED">
            <w:pPr>
              <w:rPr>
                <w:b/>
                <w:sz w:val="28"/>
                <w:szCs w:val="28"/>
              </w:rPr>
            </w:pPr>
            <w:r w:rsidRPr="00035661">
              <w:rPr>
                <w:b/>
                <w:sz w:val="28"/>
                <w:szCs w:val="28"/>
              </w:rPr>
              <w:t>Рибак І.</w:t>
            </w:r>
            <w:r>
              <w:rPr>
                <w:b/>
                <w:sz w:val="28"/>
                <w:szCs w:val="28"/>
              </w:rPr>
              <w:t>П.</w:t>
            </w:r>
          </w:p>
          <w:p w:rsidR="00143000" w:rsidRPr="00035661" w:rsidRDefault="00143000" w:rsidP="00743DED">
            <w:pPr>
              <w:rPr>
                <w:b/>
                <w:sz w:val="28"/>
                <w:szCs w:val="28"/>
              </w:rPr>
            </w:pPr>
            <w:r w:rsidRPr="00035661">
              <w:rPr>
                <w:b/>
                <w:sz w:val="28"/>
                <w:szCs w:val="28"/>
              </w:rPr>
              <w:t xml:space="preserve">Соболєв С.В. </w:t>
            </w:r>
          </w:p>
          <w:p w:rsidR="00143000" w:rsidRPr="00035661" w:rsidRDefault="00143000" w:rsidP="00743DED">
            <w:pPr>
              <w:rPr>
                <w:b/>
                <w:sz w:val="28"/>
                <w:szCs w:val="28"/>
              </w:rPr>
            </w:pPr>
            <w:r w:rsidRPr="00035661">
              <w:rPr>
                <w:b/>
                <w:sz w:val="28"/>
                <w:szCs w:val="28"/>
              </w:rPr>
              <w:t>Величкович М.Р.</w:t>
            </w:r>
          </w:p>
          <w:p w:rsidR="00143000" w:rsidRPr="00035661" w:rsidRDefault="00143000" w:rsidP="00743DED">
            <w:pPr>
              <w:rPr>
                <w:b/>
                <w:sz w:val="28"/>
                <w:szCs w:val="28"/>
              </w:rPr>
            </w:pPr>
            <w:r w:rsidRPr="00035661">
              <w:rPr>
                <w:b/>
                <w:sz w:val="28"/>
                <w:szCs w:val="28"/>
              </w:rPr>
              <w:t xml:space="preserve">Довбенко М.В. </w:t>
            </w:r>
          </w:p>
          <w:p w:rsidR="00143000" w:rsidRPr="00035661" w:rsidRDefault="00143000" w:rsidP="00743DED">
            <w:pPr>
              <w:rPr>
                <w:b/>
                <w:sz w:val="28"/>
                <w:szCs w:val="28"/>
              </w:rPr>
            </w:pPr>
            <w:r w:rsidRPr="00035661">
              <w:rPr>
                <w:b/>
                <w:sz w:val="28"/>
                <w:szCs w:val="28"/>
              </w:rPr>
              <w:t xml:space="preserve">Лопушанський А.Я. </w:t>
            </w:r>
          </w:p>
          <w:p w:rsidR="00143000" w:rsidRPr="00035661" w:rsidRDefault="00143000" w:rsidP="00743DED">
            <w:pPr>
              <w:rPr>
                <w:b/>
                <w:sz w:val="28"/>
                <w:szCs w:val="28"/>
              </w:rPr>
            </w:pPr>
            <w:r w:rsidRPr="00035661">
              <w:rPr>
                <w:b/>
                <w:sz w:val="28"/>
                <w:szCs w:val="28"/>
              </w:rPr>
              <w:t xml:space="preserve">Крулько І.І. </w:t>
            </w:r>
          </w:p>
          <w:p w:rsidR="00143000" w:rsidRPr="00035661" w:rsidRDefault="00143000" w:rsidP="00743DED">
            <w:pPr>
              <w:rPr>
                <w:b/>
                <w:sz w:val="28"/>
                <w:szCs w:val="28"/>
              </w:rPr>
            </w:pPr>
            <w:r w:rsidRPr="00035661">
              <w:rPr>
                <w:b/>
                <w:sz w:val="28"/>
                <w:szCs w:val="28"/>
              </w:rPr>
              <w:t xml:space="preserve">Івченко В.Є. </w:t>
            </w:r>
            <w:bookmarkStart w:id="3" w:name="_GoBack"/>
            <w:bookmarkEnd w:id="3"/>
          </w:p>
        </w:tc>
        <w:tc>
          <w:tcPr>
            <w:tcW w:w="4937" w:type="dxa"/>
          </w:tcPr>
          <w:p w:rsidR="00143000" w:rsidRDefault="00143000" w:rsidP="00743DED">
            <w:pPr>
              <w:rPr>
                <w:b/>
                <w:sz w:val="28"/>
                <w:szCs w:val="28"/>
              </w:rPr>
            </w:pPr>
            <w:r w:rsidRPr="00035661">
              <w:rPr>
                <w:b/>
                <w:sz w:val="28"/>
                <w:szCs w:val="28"/>
              </w:rPr>
              <w:t xml:space="preserve">Лунченко В.В. </w:t>
            </w:r>
          </w:p>
          <w:p w:rsidR="00143000" w:rsidRPr="00035661" w:rsidRDefault="00143000" w:rsidP="00743DED">
            <w:pPr>
              <w:rPr>
                <w:b/>
                <w:sz w:val="28"/>
                <w:szCs w:val="28"/>
              </w:rPr>
            </w:pPr>
            <w:r w:rsidRPr="00035661">
              <w:rPr>
                <w:b/>
                <w:sz w:val="28"/>
                <w:szCs w:val="28"/>
              </w:rPr>
              <w:t xml:space="preserve">Ляшко О.В. </w:t>
            </w:r>
          </w:p>
          <w:p w:rsidR="00143000" w:rsidRPr="00035661" w:rsidRDefault="00143000" w:rsidP="00743DED">
            <w:pPr>
              <w:rPr>
                <w:b/>
                <w:sz w:val="28"/>
                <w:szCs w:val="28"/>
              </w:rPr>
            </w:pPr>
            <w:r w:rsidRPr="00035661">
              <w:rPr>
                <w:b/>
                <w:sz w:val="28"/>
                <w:szCs w:val="28"/>
              </w:rPr>
              <w:t xml:space="preserve">Лозовой А.С. </w:t>
            </w:r>
          </w:p>
          <w:p w:rsidR="00143000" w:rsidRPr="00035661" w:rsidRDefault="00143000" w:rsidP="00743DED">
            <w:pPr>
              <w:rPr>
                <w:b/>
                <w:sz w:val="28"/>
                <w:szCs w:val="28"/>
              </w:rPr>
            </w:pPr>
            <w:r w:rsidRPr="00035661">
              <w:rPr>
                <w:b/>
                <w:sz w:val="28"/>
                <w:szCs w:val="28"/>
              </w:rPr>
              <w:t xml:space="preserve">Бурбак М.Ю. </w:t>
            </w:r>
          </w:p>
          <w:p w:rsidR="00143000" w:rsidRPr="00035661" w:rsidRDefault="00143000" w:rsidP="00743DED">
            <w:pPr>
              <w:rPr>
                <w:b/>
                <w:sz w:val="28"/>
                <w:szCs w:val="28"/>
              </w:rPr>
            </w:pPr>
            <w:r w:rsidRPr="00035661">
              <w:rPr>
                <w:b/>
                <w:sz w:val="28"/>
                <w:szCs w:val="28"/>
              </w:rPr>
              <w:t>Подоляк І.І.</w:t>
            </w:r>
          </w:p>
          <w:p w:rsidR="00143000" w:rsidRPr="00035661" w:rsidRDefault="00143000" w:rsidP="00743DED">
            <w:pPr>
              <w:rPr>
                <w:b/>
                <w:bCs/>
                <w:sz w:val="28"/>
                <w:szCs w:val="28"/>
              </w:rPr>
            </w:pPr>
          </w:p>
        </w:tc>
      </w:tr>
    </w:tbl>
    <w:p w:rsidR="00B57449" w:rsidRPr="00C60FA3" w:rsidRDefault="00143000" w:rsidP="00143000">
      <w:pPr>
        <w:spacing w:before="20"/>
        <w:jc w:val="both"/>
        <w:rPr>
          <w:b/>
          <w:bCs/>
          <w:sz w:val="28"/>
          <w:szCs w:val="28"/>
        </w:rPr>
      </w:pPr>
      <w:r>
        <w:rPr>
          <w:b/>
          <w:color w:val="auto"/>
          <w:sz w:val="28"/>
          <w:szCs w:val="28"/>
        </w:rPr>
        <w:tab/>
      </w:r>
    </w:p>
    <w:sectPr w:rsidR="00B57449" w:rsidRPr="00C60FA3" w:rsidSect="00697AEA">
      <w:headerReference w:type="default" r:id="rId8"/>
      <w:pgSz w:w="16838" w:h="11906" w:orient="landscape" w:code="9"/>
      <w:pgMar w:top="1418" w:right="1134" w:bottom="851" w:left="1134" w:header="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57" w:rsidRDefault="00C00A57" w:rsidP="00697AEA">
      <w:r>
        <w:separator/>
      </w:r>
    </w:p>
  </w:endnote>
  <w:endnote w:type="continuationSeparator" w:id="0">
    <w:p w:rsidR="00C00A57" w:rsidRDefault="00C00A57" w:rsidP="006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57" w:rsidRDefault="00C00A57" w:rsidP="00697AEA">
      <w:r>
        <w:separator/>
      </w:r>
    </w:p>
  </w:footnote>
  <w:footnote w:type="continuationSeparator" w:id="0">
    <w:p w:rsidR="00C00A57" w:rsidRDefault="00C00A57" w:rsidP="0069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C5" w:rsidRDefault="00B602C5">
    <w:pPr>
      <w:pStyle w:val="ab"/>
      <w:jc w:val="center"/>
    </w:pPr>
  </w:p>
  <w:p w:rsidR="00697AEA" w:rsidRDefault="00697AEA">
    <w:pPr>
      <w:pStyle w:val="ab"/>
      <w:jc w:val="center"/>
    </w:pPr>
    <w:r>
      <w:fldChar w:fldCharType="begin"/>
    </w:r>
    <w:r>
      <w:instrText>PAGE   \* MERGEFORMAT</w:instrText>
    </w:r>
    <w:r>
      <w:fldChar w:fldCharType="separate"/>
    </w:r>
    <w:r w:rsidR="00743DED" w:rsidRPr="00743DED">
      <w:rPr>
        <w:noProof/>
        <w:lang w:val="ru-RU"/>
      </w:rPr>
      <w:t>13</w:t>
    </w:r>
    <w:r>
      <w:fldChar w:fldCharType="end"/>
    </w:r>
  </w:p>
  <w:p w:rsidR="00697AEA" w:rsidRDefault="00697AE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DF5"/>
    <w:multiLevelType w:val="hybridMultilevel"/>
    <w:tmpl w:val="1AF0D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377EEB"/>
    <w:multiLevelType w:val="hybridMultilevel"/>
    <w:tmpl w:val="A40257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6ACA1F60"/>
    <w:multiLevelType w:val="hybridMultilevel"/>
    <w:tmpl w:val="A40257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7756"/>
    <w:rsid w:val="00004F11"/>
    <w:rsid w:val="000106F1"/>
    <w:rsid w:val="00013ED3"/>
    <w:rsid w:val="00016804"/>
    <w:rsid w:val="00035661"/>
    <w:rsid w:val="0003598E"/>
    <w:rsid w:val="0006314A"/>
    <w:rsid w:val="000775D3"/>
    <w:rsid w:val="000853E7"/>
    <w:rsid w:val="000A2451"/>
    <w:rsid w:val="000A288D"/>
    <w:rsid w:val="000D34EE"/>
    <w:rsid w:val="000D6E6C"/>
    <w:rsid w:val="000D7913"/>
    <w:rsid w:val="000D7FCD"/>
    <w:rsid w:val="000F34CA"/>
    <w:rsid w:val="00123921"/>
    <w:rsid w:val="00130555"/>
    <w:rsid w:val="001357E8"/>
    <w:rsid w:val="00135857"/>
    <w:rsid w:val="001378A0"/>
    <w:rsid w:val="00143000"/>
    <w:rsid w:val="00152245"/>
    <w:rsid w:val="00155C71"/>
    <w:rsid w:val="001713E0"/>
    <w:rsid w:val="001922CD"/>
    <w:rsid w:val="001C15BA"/>
    <w:rsid w:val="001D6613"/>
    <w:rsid w:val="001E3E52"/>
    <w:rsid w:val="00203A87"/>
    <w:rsid w:val="00211D3C"/>
    <w:rsid w:val="0022611E"/>
    <w:rsid w:val="0026324F"/>
    <w:rsid w:val="00266DBD"/>
    <w:rsid w:val="00280898"/>
    <w:rsid w:val="002B02A0"/>
    <w:rsid w:val="002B6BA3"/>
    <w:rsid w:val="002E1F49"/>
    <w:rsid w:val="00313129"/>
    <w:rsid w:val="003157A5"/>
    <w:rsid w:val="00325E99"/>
    <w:rsid w:val="00356F9F"/>
    <w:rsid w:val="00394AEE"/>
    <w:rsid w:val="003B29B2"/>
    <w:rsid w:val="003D0A0A"/>
    <w:rsid w:val="003D1F5A"/>
    <w:rsid w:val="00402088"/>
    <w:rsid w:val="00402452"/>
    <w:rsid w:val="0040768E"/>
    <w:rsid w:val="00414CD0"/>
    <w:rsid w:val="00454FE3"/>
    <w:rsid w:val="004600C4"/>
    <w:rsid w:val="00463142"/>
    <w:rsid w:val="004754AE"/>
    <w:rsid w:val="00475915"/>
    <w:rsid w:val="00493DA1"/>
    <w:rsid w:val="00502377"/>
    <w:rsid w:val="00543268"/>
    <w:rsid w:val="00551FAD"/>
    <w:rsid w:val="005563CF"/>
    <w:rsid w:val="00560E28"/>
    <w:rsid w:val="00573370"/>
    <w:rsid w:val="00573A22"/>
    <w:rsid w:val="0058465C"/>
    <w:rsid w:val="005952F4"/>
    <w:rsid w:val="005B5EE5"/>
    <w:rsid w:val="005D6E0F"/>
    <w:rsid w:val="005E2963"/>
    <w:rsid w:val="005E3FBE"/>
    <w:rsid w:val="005E7CEE"/>
    <w:rsid w:val="0061257A"/>
    <w:rsid w:val="006205FF"/>
    <w:rsid w:val="006227F0"/>
    <w:rsid w:val="00657F7D"/>
    <w:rsid w:val="00665EC5"/>
    <w:rsid w:val="006737E4"/>
    <w:rsid w:val="006745D9"/>
    <w:rsid w:val="00674EF8"/>
    <w:rsid w:val="0069023F"/>
    <w:rsid w:val="00697AEA"/>
    <w:rsid w:val="006B2C6A"/>
    <w:rsid w:val="006B5955"/>
    <w:rsid w:val="007106BF"/>
    <w:rsid w:val="00732103"/>
    <w:rsid w:val="00743DED"/>
    <w:rsid w:val="00751192"/>
    <w:rsid w:val="00751B16"/>
    <w:rsid w:val="0076784F"/>
    <w:rsid w:val="00774194"/>
    <w:rsid w:val="00792A94"/>
    <w:rsid w:val="007941B9"/>
    <w:rsid w:val="007B1B08"/>
    <w:rsid w:val="007C654E"/>
    <w:rsid w:val="00833135"/>
    <w:rsid w:val="00844FAE"/>
    <w:rsid w:val="0085196E"/>
    <w:rsid w:val="00885F64"/>
    <w:rsid w:val="0089431A"/>
    <w:rsid w:val="008E2817"/>
    <w:rsid w:val="008F313C"/>
    <w:rsid w:val="00900830"/>
    <w:rsid w:val="009122E0"/>
    <w:rsid w:val="00921B01"/>
    <w:rsid w:val="009443B5"/>
    <w:rsid w:val="00951F39"/>
    <w:rsid w:val="00997756"/>
    <w:rsid w:val="009B5109"/>
    <w:rsid w:val="009C41D8"/>
    <w:rsid w:val="009C4C13"/>
    <w:rsid w:val="009F371F"/>
    <w:rsid w:val="00A36964"/>
    <w:rsid w:val="00A3793E"/>
    <w:rsid w:val="00A431F3"/>
    <w:rsid w:val="00A5142C"/>
    <w:rsid w:val="00A7322C"/>
    <w:rsid w:val="00A73382"/>
    <w:rsid w:val="00A77ACF"/>
    <w:rsid w:val="00A927D0"/>
    <w:rsid w:val="00A966E4"/>
    <w:rsid w:val="00AA2E2A"/>
    <w:rsid w:val="00AA5C02"/>
    <w:rsid w:val="00AF1585"/>
    <w:rsid w:val="00B10113"/>
    <w:rsid w:val="00B10D10"/>
    <w:rsid w:val="00B34EF6"/>
    <w:rsid w:val="00B57449"/>
    <w:rsid w:val="00B602C5"/>
    <w:rsid w:val="00B6725A"/>
    <w:rsid w:val="00B74C41"/>
    <w:rsid w:val="00BB1905"/>
    <w:rsid w:val="00BC6001"/>
    <w:rsid w:val="00BC6007"/>
    <w:rsid w:val="00BE01A3"/>
    <w:rsid w:val="00BF6AAA"/>
    <w:rsid w:val="00C00A57"/>
    <w:rsid w:val="00C1462A"/>
    <w:rsid w:val="00C228D7"/>
    <w:rsid w:val="00C25C34"/>
    <w:rsid w:val="00C57E8C"/>
    <w:rsid w:val="00C60FA3"/>
    <w:rsid w:val="00C63AD8"/>
    <w:rsid w:val="00C73081"/>
    <w:rsid w:val="00C76F66"/>
    <w:rsid w:val="00C87470"/>
    <w:rsid w:val="00C968B2"/>
    <w:rsid w:val="00CA113D"/>
    <w:rsid w:val="00CC5804"/>
    <w:rsid w:val="00CC5BC9"/>
    <w:rsid w:val="00CD7167"/>
    <w:rsid w:val="00D21519"/>
    <w:rsid w:val="00D25C53"/>
    <w:rsid w:val="00D3497D"/>
    <w:rsid w:val="00D3695D"/>
    <w:rsid w:val="00D47402"/>
    <w:rsid w:val="00DA5414"/>
    <w:rsid w:val="00DB14F2"/>
    <w:rsid w:val="00DD638C"/>
    <w:rsid w:val="00E01729"/>
    <w:rsid w:val="00E22762"/>
    <w:rsid w:val="00E2534A"/>
    <w:rsid w:val="00E52E28"/>
    <w:rsid w:val="00EA43D0"/>
    <w:rsid w:val="00EE4970"/>
    <w:rsid w:val="00EF6D98"/>
    <w:rsid w:val="00F2706F"/>
    <w:rsid w:val="00F2787E"/>
    <w:rsid w:val="00F338DE"/>
    <w:rsid w:val="00F42A33"/>
    <w:rsid w:val="00F47B97"/>
    <w:rsid w:val="00F64FC3"/>
    <w:rsid w:val="00F80B48"/>
    <w:rsid w:val="00FD02FD"/>
    <w:rsid w:val="00FD0ECB"/>
    <w:rsid w:val="00FD3773"/>
    <w:rsid w:val="00FD4E3C"/>
    <w:rsid w:val="00FE2BFE"/>
    <w:rsid w:val="00FE4C97"/>
    <w:rsid w:val="00FF7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73CA7"/>
  <w14:defaultImageDpi w14:val="0"/>
  <w15:docId w15:val="{66DF8F9D-1C7F-4C76-822A-28C9CE0F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04"/>
  </w:style>
  <w:style w:type="paragraph" w:styleId="1">
    <w:name w:val="heading 1"/>
    <w:basedOn w:val="a"/>
    <w:next w:val="a"/>
    <w:link w:val="10"/>
    <w:uiPriority w:val="9"/>
    <w:rsid w:val="00016804"/>
    <w:pPr>
      <w:keepNext/>
      <w:keepLines/>
      <w:spacing w:before="480" w:after="120"/>
      <w:contextualSpacing/>
      <w:outlineLvl w:val="0"/>
    </w:pPr>
    <w:rPr>
      <w:b/>
      <w:sz w:val="48"/>
      <w:szCs w:val="48"/>
    </w:rPr>
  </w:style>
  <w:style w:type="paragraph" w:styleId="2">
    <w:name w:val="heading 2"/>
    <w:basedOn w:val="a"/>
    <w:next w:val="a"/>
    <w:link w:val="20"/>
    <w:uiPriority w:val="9"/>
    <w:rsid w:val="00016804"/>
    <w:pPr>
      <w:spacing w:before="100" w:after="100"/>
      <w:outlineLvl w:val="1"/>
    </w:pPr>
    <w:rPr>
      <w:b/>
      <w:sz w:val="36"/>
      <w:szCs w:val="36"/>
    </w:rPr>
  </w:style>
  <w:style w:type="paragraph" w:styleId="3">
    <w:name w:val="heading 3"/>
    <w:basedOn w:val="a"/>
    <w:next w:val="a"/>
    <w:link w:val="30"/>
    <w:uiPriority w:val="9"/>
    <w:rsid w:val="00016804"/>
    <w:pPr>
      <w:spacing w:before="100" w:after="100"/>
      <w:outlineLvl w:val="2"/>
    </w:pPr>
    <w:rPr>
      <w:b/>
      <w:sz w:val="27"/>
      <w:szCs w:val="27"/>
    </w:rPr>
  </w:style>
  <w:style w:type="paragraph" w:styleId="4">
    <w:name w:val="heading 4"/>
    <w:basedOn w:val="a"/>
    <w:next w:val="a"/>
    <w:link w:val="40"/>
    <w:uiPriority w:val="9"/>
    <w:rsid w:val="00016804"/>
    <w:pPr>
      <w:keepNext/>
      <w:keepLines/>
      <w:spacing w:before="240" w:after="40"/>
      <w:contextualSpacing/>
      <w:outlineLvl w:val="3"/>
    </w:pPr>
    <w:rPr>
      <w:b/>
    </w:rPr>
  </w:style>
  <w:style w:type="paragraph" w:styleId="5">
    <w:name w:val="heading 5"/>
    <w:basedOn w:val="a"/>
    <w:next w:val="a"/>
    <w:link w:val="50"/>
    <w:uiPriority w:val="9"/>
    <w:rsid w:val="00016804"/>
    <w:pPr>
      <w:keepNext/>
      <w:keepLines/>
      <w:spacing w:before="220" w:after="40"/>
      <w:contextualSpacing/>
      <w:outlineLvl w:val="4"/>
    </w:pPr>
    <w:rPr>
      <w:b/>
      <w:sz w:val="22"/>
      <w:szCs w:val="22"/>
    </w:rPr>
  </w:style>
  <w:style w:type="paragraph" w:styleId="6">
    <w:name w:val="heading 6"/>
    <w:basedOn w:val="a"/>
    <w:next w:val="a"/>
    <w:link w:val="60"/>
    <w:uiPriority w:val="9"/>
    <w:rsid w:val="0001680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table" w:customStyle="1" w:styleId="TableNormal">
    <w:name w:val="Table Normal"/>
    <w:rsid w:val="00016804"/>
    <w:tblPr>
      <w:tblCellMar>
        <w:top w:w="0" w:type="dxa"/>
        <w:left w:w="0" w:type="dxa"/>
        <w:bottom w:w="0" w:type="dxa"/>
        <w:right w:w="0" w:type="dxa"/>
      </w:tblCellMar>
    </w:tblPr>
  </w:style>
  <w:style w:type="paragraph" w:styleId="a3">
    <w:name w:val="Title"/>
    <w:basedOn w:val="a"/>
    <w:next w:val="a"/>
    <w:link w:val="a4"/>
    <w:uiPriority w:val="10"/>
    <w:rsid w:val="00016804"/>
    <w:pPr>
      <w:keepNext/>
      <w:keepLines/>
      <w:spacing w:before="480" w:after="120"/>
      <w:contextualSpacing/>
    </w:pPr>
    <w:rPr>
      <w:b/>
      <w:sz w:val="72"/>
      <w:szCs w:val="72"/>
    </w:rPr>
  </w:style>
  <w:style w:type="character" w:customStyle="1" w:styleId="a4">
    <w:name w:val="Назва Знак"/>
    <w:basedOn w:val="a0"/>
    <w:link w:val="a3"/>
    <w:uiPriority w:val="10"/>
    <w:locked/>
    <w:rPr>
      <w:rFonts w:asciiTheme="majorHAnsi" w:eastAsiaTheme="majorEastAsia" w:hAnsiTheme="majorHAnsi" w:cs="Times New Roman"/>
      <w:b/>
      <w:bCs/>
      <w:kern w:val="28"/>
      <w:sz w:val="32"/>
      <w:szCs w:val="32"/>
    </w:rPr>
  </w:style>
  <w:style w:type="paragraph" w:styleId="a5">
    <w:name w:val="Subtitle"/>
    <w:basedOn w:val="a"/>
    <w:next w:val="a"/>
    <w:link w:val="a6"/>
    <w:uiPriority w:val="11"/>
    <w:rsid w:val="00016804"/>
    <w:pPr>
      <w:keepNext/>
      <w:keepLines/>
      <w:spacing w:before="360" w:after="80"/>
      <w:contextualSpacing/>
    </w:pPr>
    <w:rPr>
      <w:rFonts w:ascii="Georgia" w:hAnsi="Georgia" w:cs="Georgia"/>
      <w:i/>
      <w:color w:val="666666"/>
      <w:sz w:val="48"/>
      <w:szCs w:val="48"/>
    </w:rPr>
  </w:style>
  <w:style w:type="character" w:customStyle="1" w:styleId="a6">
    <w:name w:val="Підзаголовок Знак"/>
    <w:basedOn w:val="a0"/>
    <w:link w:val="a5"/>
    <w:uiPriority w:val="11"/>
    <w:locked/>
    <w:rPr>
      <w:rFonts w:asciiTheme="majorHAnsi" w:eastAsiaTheme="majorEastAsia" w:hAnsiTheme="majorHAnsi" w:cs="Times New Roman"/>
    </w:rPr>
  </w:style>
  <w:style w:type="table" w:customStyle="1" w:styleId="a7">
    <w:name w:val="Стиль"/>
    <w:basedOn w:val="TableNormal"/>
    <w:rsid w:val="00016804"/>
    <w:pPr>
      <w:contextualSpacing/>
    </w:pPr>
    <w:tblPr>
      <w:tblStyleRowBandSize w:val="1"/>
      <w:tblStyleColBandSize w:val="1"/>
      <w:tblCellMar>
        <w:left w:w="115" w:type="dxa"/>
        <w:right w:w="115" w:type="dxa"/>
      </w:tblCellMar>
    </w:tblPr>
  </w:style>
  <w:style w:type="paragraph" w:styleId="HTML">
    <w:name w:val="HTML Preformatted"/>
    <w:basedOn w:val="a"/>
    <w:link w:val="HTML0"/>
    <w:uiPriority w:val="99"/>
    <w:semiHidden/>
    <w:unhideWhenUsed/>
    <w:rsid w:val="004020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locked/>
    <w:rsid w:val="00402088"/>
    <w:rPr>
      <w:rFonts w:ascii="Courier New" w:hAnsi="Courier New" w:cs="Courier New"/>
      <w:color w:val="auto"/>
      <w:sz w:val="20"/>
      <w:szCs w:val="20"/>
    </w:rPr>
  </w:style>
  <w:style w:type="paragraph" w:styleId="a8">
    <w:name w:val="Balloon Text"/>
    <w:basedOn w:val="a"/>
    <w:link w:val="a9"/>
    <w:uiPriority w:val="99"/>
    <w:semiHidden/>
    <w:unhideWhenUsed/>
    <w:rsid w:val="009443B5"/>
    <w:rPr>
      <w:rFonts w:ascii="Tahoma" w:hAnsi="Tahoma" w:cs="Tahoma"/>
      <w:sz w:val="16"/>
      <w:szCs w:val="16"/>
    </w:rPr>
  </w:style>
  <w:style w:type="character" w:customStyle="1" w:styleId="a9">
    <w:name w:val="Текст у виносці Знак"/>
    <w:basedOn w:val="a0"/>
    <w:link w:val="a8"/>
    <w:uiPriority w:val="99"/>
    <w:semiHidden/>
    <w:locked/>
    <w:rsid w:val="009443B5"/>
    <w:rPr>
      <w:rFonts w:ascii="Tahoma" w:hAnsi="Tahoma" w:cs="Tahoma"/>
      <w:sz w:val="16"/>
      <w:szCs w:val="16"/>
    </w:rPr>
  </w:style>
  <w:style w:type="paragraph" w:styleId="aa">
    <w:name w:val="List Paragraph"/>
    <w:basedOn w:val="a"/>
    <w:uiPriority w:val="34"/>
    <w:qFormat/>
    <w:rsid w:val="0085196E"/>
    <w:pPr>
      <w:ind w:left="720"/>
      <w:contextualSpacing/>
    </w:pPr>
  </w:style>
  <w:style w:type="paragraph" w:styleId="ab">
    <w:name w:val="header"/>
    <w:basedOn w:val="a"/>
    <w:link w:val="ac"/>
    <w:uiPriority w:val="99"/>
    <w:unhideWhenUsed/>
    <w:rsid w:val="00697AEA"/>
    <w:pPr>
      <w:tabs>
        <w:tab w:val="center" w:pos="4677"/>
        <w:tab w:val="right" w:pos="9355"/>
      </w:tabs>
    </w:pPr>
  </w:style>
  <w:style w:type="character" w:customStyle="1" w:styleId="ac">
    <w:name w:val="Верхній колонтитул Знак"/>
    <w:basedOn w:val="a0"/>
    <w:link w:val="ab"/>
    <w:uiPriority w:val="99"/>
    <w:locked/>
    <w:rsid w:val="00697AEA"/>
    <w:rPr>
      <w:rFonts w:cs="Times New Roman"/>
    </w:rPr>
  </w:style>
  <w:style w:type="paragraph" w:styleId="ad">
    <w:name w:val="footer"/>
    <w:basedOn w:val="a"/>
    <w:link w:val="ae"/>
    <w:uiPriority w:val="99"/>
    <w:unhideWhenUsed/>
    <w:rsid w:val="00697AEA"/>
    <w:pPr>
      <w:tabs>
        <w:tab w:val="center" w:pos="4677"/>
        <w:tab w:val="right" w:pos="9355"/>
      </w:tabs>
    </w:pPr>
  </w:style>
  <w:style w:type="character" w:customStyle="1" w:styleId="ae">
    <w:name w:val="Нижній колонтитул Знак"/>
    <w:basedOn w:val="a0"/>
    <w:link w:val="ad"/>
    <w:uiPriority w:val="99"/>
    <w:locked/>
    <w:rsid w:val="00697AEA"/>
    <w:rPr>
      <w:rFonts w:cs="Times New Roman"/>
    </w:rPr>
  </w:style>
  <w:style w:type="table" w:styleId="af">
    <w:name w:val="Table Grid"/>
    <w:basedOn w:val="a1"/>
    <w:uiPriority w:val="59"/>
    <w:rsid w:val="00143000"/>
    <w:pPr>
      <w:widowControl/>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5168">
      <w:marLeft w:val="0"/>
      <w:marRight w:val="0"/>
      <w:marTop w:val="0"/>
      <w:marBottom w:val="0"/>
      <w:divBdr>
        <w:top w:val="none" w:sz="0" w:space="0" w:color="auto"/>
        <w:left w:val="none" w:sz="0" w:space="0" w:color="auto"/>
        <w:bottom w:val="none" w:sz="0" w:space="0" w:color="auto"/>
        <w:right w:val="none" w:sz="0" w:space="0" w:color="auto"/>
      </w:divBdr>
    </w:div>
    <w:div w:id="1407335169">
      <w:marLeft w:val="0"/>
      <w:marRight w:val="0"/>
      <w:marTop w:val="0"/>
      <w:marBottom w:val="0"/>
      <w:divBdr>
        <w:top w:val="none" w:sz="0" w:space="0" w:color="auto"/>
        <w:left w:val="none" w:sz="0" w:space="0" w:color="auto"/>
        <w:bottom w:val="none" w:sz="0" w:space="0" w:color="auto"/>
        <w:right w:val="none" w:sz="0" w:space="0" w:color="auto"/>
      </w:divBdr>
    </w:div>
    <w:div w:id="1407335170">
      <w:marLeft w:val="0"/>
      <w:marRight w:val="0"/>
      <w:marTop w:val="0"/>
      <w:marBottom w:val="0"/>
      <w:divBdr>
        <w:top w:val="none" w:sz="0" w:space="0" w:color="auto"/>
        <w:left w:val="none" w:sz="0" w:space="0" w:color="auto"/>
        <w:bottom w:val="none" w:sz="0" w:space="0" w:color="auto"/>
        <w:right w:val="none" w:sz="0" w:space="0" w:color="auto"/>
      </w:divBdr>
    </w:div>
    <w:div w:id="1407335171">
      <w:marLeft w:val="0"/>
      <w:marRight w:val="0"/>
      <w:marTop w:val="0"/>
      <w:marBottom w:val="0"/>
      <w:divBdr>
        <w:top w:val="none" w:sz="0" w:space="0" w:color="auto"/>
        <w:left w:val="none" w:sz="0" w:space="0" w:color="auto"/>
        <w:bottom w:val="none" w:sz="0" w:space="0" w:color="auto"/>
        <w:right w:val="none" w:sz="0" w:space="0" w:color="auto"/>
      </w:divBdr>
    </w:div>
    <w:div w:id="14833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F72C-9CE1-4314-9048-8CBBB583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15435</Words>
  <Characters>8799</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CtrlSoft</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ZOV</dc:creator>
  <cp:keywords/>
  <dc:description/>
  <cp:lastModifiedBy>Гарбуз Юрій Петрович</cp:lastModifiedBy>
  <cp:revision>4</cp:revision>
  <cp:lastPrinted>2017-12-05T13:17:00Z</cp:lastPrinted>
  <dcterms:created xsi:type="dcterms:W3CDTF">2017-12-05T15:08:00Z</dcterms:created>
  <dcterms:modified xsi:type="dcterms:W3CDTF">2017-12-13T13:27:00Z</dcterms:modified>
</cp:coreProperties>
</file>