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C" w:rsidRDefault="0078661C" w:rsidP="003A1347">
      <w:pPr>
        <w:jc w:val="right"/>
        <w:rPr>
          <w:bCs/>
          <w:lang w:val="uk-UA"/>
        </w:rPr>
      </w:pPr>
      <w:r>
        <w:rPr>
          <w:bCs/>
          <w:lang w:val="uk-UA"/>
        </w:rPr>
        <w:t>Проект</w:t>
      </w:r>
    </w:p>
    <w:p w:rsidR="0078661C" w:rsidRDefault="0078661C" w:rsidP="003A1347">
      <w:pPr>
        <w:spacing w:after="0" w:line="240" w:lineRule="auto"/>
        <w:ind w:left="6372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Вноситься народними депутатами України</w:t>
      </w:r>
    </w:p>
    <w:p w:rsidR="0078661C" w:rsidRDefault="0078661C" w:rsidP="009907ED">
      <w:pPr>
        <w:spacing w:line="240" w:lineRule="auto"/>
        <w:ind w:left="5664" w:firstLine="709"/>
        <w:rPr>
          <w:kern w:val="28"/>
          <w:szCs w:val="28"/>
          <w:lang w:val="uk-UA" w:eastAsia="uk-UA"/>
        </w:rPr>
      </w:pPr>
    </w:p>
    <w:p w:rsidR="0078661C" w:rsidRDefault="0078661C" w:rsidP="009907ED">
      <w:pPr>
        <w:spacing w:line="240" w:lineRule="auto"/>
        <w:ind w:left="5664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>Дехтярчук О. 352</w:t>
      </w:r>
    </w:p>
    <w:p w:rsidR="0078661C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Мусій О. 322</w:t>
      </w:r>
    </w:p>
    <w:p w:rsidR="0078661C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Спориш О. 230</w:t>
      </w:r>
    </w:p>
    <w:p w:rsidR="0078661C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Федорук М.399</w:t>
      </w:r>
    </w:p>
    <w:p w:rsidR="0078661C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Шверк Г. 440</w:t>
      </w:r>
    </w:p>
    <w:p w:rsidR="0078661C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Пташник В. 150</w:t>
      </w:r>
    </w:p>
    <w:p w:rsidR="0078661C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Яніцький В. 353</w:t>
      </w:r>
    </w:p>
    <w:p w:rsidR="0078661C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Батенко Т. 321</w:t>
      </w:r>
    </w:p>
    <w:p w:rsidR="0078661C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Козаченко Л. 105</w:t>
      </w:r>
    </w:p>
    <w:p w:rsidR="0078661C" w:rsidRPr="007A0DE7" w:rsidRDefault="0078661C" w:rsidP="009907ED">
      <w:pPr>
        <w:spacing w:line="240" w:lineRule="auto"/>
        <w:ind w:left="708" w:firstLine="709"/>
        <w:rPr>
          <w:kern w:val="28"/>
          <w:szCs w:val="28"/>
          <w:lang w:val="uk-UA" w:eastAsia="uk-UA"/>
        </w:rPr>
      </w:pP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</w:r>
      <w:r>
        <w:rPr>
          <w:kern w:val="28"/>
          <w:szCs w:val="28"/>
          <w:lang w:val="uk-UA" w:eastAsia="uk-UA"/>
        </w:rPr>
        <w:tab/>
        <w:t>Курило В. 310</w:t>
      </w:r>
    </w:p>
    <w:p w:rsidR="0078661C" w:rsidRDefault="0078661C" w:rsidP="003A1347">
      <w:pPr>
        <w:spacing w:after="0" w:line="276" w:lineRule="auto"/>
        <w:ind w:left="5664" w:firstLine="708"/>
        <w:rPr>
          <w:bCs/>
          <w:color w:val="FFFFFF"/>
          <w:szCs w:val="28"/>
          <w:lang w:val="uk-UA" w:eastAsia="ru-RU"/>
        </w:rPr>
      </w:pPr>
    </w:p>
    <w:p w:rsidR="0078661C" w:rsidRDefault="0078661C" w:rsidP="003A1347">
      <w:pPr>
        <w:spacing w:after="0" w:line="276" w:lineRule="auto"/>
        <w:ind w:left="5664" w:firstLine="708"/>
        <w:rPr>
          <w:bCs/>
          <w:color w:val="FFFFFF"/>
          <w:szCs w:val="28"/>
          <w:lang w:val="uk-UA" w:eastAsia="ru-RU"/>
        </w:rPr>
      </w:pPr>
    </w:p>
    <w:p w:rsidR="0078661C" w:rsidRDefault="0078661C" w:rsidP="003A1347">
      <w:pPr>
        <w:spacing w:after="0" w:line="276" w:lineRule="auto"/>
        <w:ind w:left="5664" w:firstLine="708"/>
        <w:rPr>
          <w:bCs/>
          <w:color w:val="FFFFFF"/>
          <w:szCs w:val="28"/>
          <w:lang w:val="uk-UA" w:eastAsia="ru-RU"/>
        </w:rPr>
      </w:pPr>
    </w:p>
    <w:p w:rsidR="0078661C" w:rsidRDefault="0078661C" w:rsidP="003A1347">
      <w:pPr>
        <w:spacing w:after="0" w:line="276" w:lineRule="auto"/>
        <w:ind w:left="5664" w:firstLine="708"/>
        <w:rPr>
          <w:bCs/>
          <w:color w:val="FFFFFF"/>
          <w:szCs w:val="28"/>
          <w:lang w:val="uk-UA" w:eastAsia="ru-RU"/>
        </w:rPr>
      </w:pPr>
    </w:p>
    <w:p w:rsidR="0078661C" w:rsidRDefault="0078661C" w:rsidP="003A1347">
      <w:pPr>
        <w:spacing w:after="0" w:line="276" w:lineRule="auto"/>
        <w:ind w:left="5664" w:firstLine="708"/>
        <w:rPr>
          <w:bCs/>
          <w:color w:val="FFFFFF"/>
          <w:szCs w:val="28"/>
          <w:lang w:val="uk-UA" w:eastAsia="ru-RU"/>
        </w:rPr>
      </w:pPr>
    </w:p>
    <w:p w:rsidR="0078661C" w:rsidRDefault="0078661C" w:rsidP="003A1347">
      <w:pPr>
        <w:spacing w:after="0" w:line="276" w:lineRule="auto"/>
        <w:ind w:left="5664" w:firstLine="708"/>
        <w:rPr>
          <w:bCs/>
          <w:color w:val="FFFFFF"/>
          <w:szCs w:val="28"/>
          <w:lang w:val="uk-UA" w:eastAsia="ru-RU"/>
        </w:rPr>
      </w:pPr>
      <w:r>
        <w:rPr>
          <w:bCs/>
          <w:color w:val="FFFFFF"/>
          <w:szCs w:val="28"/>
          <w:lang w:val="uk-UA" w:eastAsia="ru-RU"/>
        </w:rPr>
        <w:t>Ю. В.</w:t>
      </w:r>
    </w:p>
    <w:p w:rsidR="0078661C" w:rsidRDefault="0078661C" w:rsidP="003A1347">
      <w:pPr>
        <w:jc w:val="right"/>
        <w:rPr>
          <w:bCs/>
          <w:lang w:val="uk-UA"/>
        </w:rPr>
      </w:pPr>
    </w:p>
    <w:p w:rsidR="0078661C" w:rsidRDefault="0078661C" w:rsidP="003A1347">
      <w:pPr>
        <w:jc w:val="center"/>
        <w:rPr>
          <w:b/>
          <w:bCs/>
          <w:lang w:val="uk-UA"/>
        </w:rPr>
      </w:pPr>
    </w:p>
    <w:p w:rsidR="0078661C" w:rsidRPr="009907ED" w:rsidRDefault="0078661C" w:rsidP="009907ED">
      <w:pPr>
        <w:jc w:val="center"/>
        <w:rPr>
          <w:b/>
          <w:bCs/>
        </w:rPr>
      </w:pPr>
      <w:r>
        <w:rPr>
          <w:b/>
          <w:bCs/>
          <w:lang w:val="uk-UA"/>
        </w:rPr>
        <w:t>ЗАКОН УКРАЇНИ</w:t>
      </w:r>
    </w:p>
    <w:p w:rsidR="0078661C" w:rsidRPr="00AE36EF" w:rsidRDefault="0078661C" w:rsidP="009907ED">
      <w:pPr>
        <w:ind w:firstLine="720"/>
        <w:jc w:val="both"/>
        <w:rPr>
          <w:b/>
          <w:szCs w:val="28"/>
        </w:rPr>
      </w:pPr>
      <w:r w:rsidRPr="00AE36EF">
        <w:rPr>
          <w:b/>
          <w:szCs w:val="28"/>
        </w:rPr>
        <w:t>Про внесення змін до деяких законодавчих актів  України щодо удосконалення процедури добровільного об’єднання територіальних громад.</w:t>
      </w:r>
    </w:p>
    <w:p w:rsidR="0078661C" w:rsidRPr="00AE36EF" w:rsidRDefault="0078661C" w:rsidP="009907ED">
      <w:pPr>
        <w:rPr>
          <w:b/>
          <w:szCs w:val="28"/>
        </w:rPr>
      </w:pPr>
    </w:p>
    <w:p w:rsidR="0078661C" w:rsidRPr="009907ED" w:rsidRDefault="0078661C" w:rsidP="003A1347">
      <w:pPr>
        <w:ind w:firstLine="709"/>
        <w:jc w:val="center"/>
        <w:rPr>
          <w:b/>
          <w:bCs/>
        </w:rPr>
      </w:pPr>
    </w:p>
    <w:p w:rsidR="0078661C" w:rsidRDefault="0078661C" w:rsidP="003A1347">
      <w:pPr>
        <w:ind w:firstLine="709"/>
        <w:jc w:val="both"/>
        <w:rPr>
          <w:lang w:val="uk-UA"/>
        </w:rPr>
      </w:pPr>
      <w:r>
        <w:rPr>
          <w:lang w:val="uk-UA"/>
        </w:rPr>
        <w:t xml:space="preserve">Верховна Рада України </w:t>
      </w:r>
      <w:r>
        <w:rPr>
          <w:b/>
          <w:lang w:val="uk-UA"/>
        </w:rPr>
        <w:t>п о с т а н о в л я є</w:t>
      </w:r>
      <w:r>
        <w:rPr>
          <w:lang w:val="uk-UA"/>
        </w:rPr>
        <w:t>:</w:t>
      </w:r>
    </w:p>
    <w:p w:rsidR="0078661C" w:rsidRPr="009907ED" w:rsidRDefault="0078661C" w:rsidP="003A1347">
      <w:pPr>
        <w:ind w:firstLine="709"/>
        <w:jc w:val="both"/>
      </w:pPr>
      <w:r>
        <w:rPr>
          <w:lang w:val="uk-UA"/>
        </w:rPr>
        <w:t>І. Внести зміни до таких законодавчих актів України:</w:t>
      </w:r>
    </w:p>
    <w:p w:rsidR="0078661C" w:rsidRDefault="0078661C" w:rsidP="003A1347">
      <w:pPr>
        <w:ind w:firstLine="709"/>
        <w:jc w:val="both"/>
        <w:rPr>
          <w:lang w:val="uk-UA"/>
        </w:rPr>
      </w:pPr>
      <w:r>
        <w:rPr>
          <w:lang w:val="uk-UA"/>
        </w:rPr>
        <w:t>У Законі України "Про добровільне об’єднання територіальних громад" (</w:t>
      </w:r>
      <w:r>
        <w:rPr>
          <w:rStyle w:val="rvts23"/>
          <w:szCs w:val="28"/>
        </w:rPr>
        <w:t>Відомості Верховної Ради України, 2015 р., № 13, ст. 91</w:t>
      </w:r>
      <w:r>
        <w:rPr>
          <w:lang w:val="uk-UA"/>
        </w:rPr>
        <w:t>):</w:t>
      </w:r>
    </w:p>
    <w:p w:rsidR="0078661C" w:rsidRDefault="0078661C" w:rsidP="003A1347">
      <w:pPr>
        <w:ind w:firstLine="709"/>
        <w:jc w:val="both"/>
        <w:rPr>
          <w:lang w:val="uk-UA"/>
        </w:rPr>
      </w:pPr>
      <w:r>
        <w:rPr>
          <w:lang w:val="uk-UA"/>
        </w:rPr>
        <w:t>1) в частині 1 статті 4 додати підпункт 6)</w:t>
      </w:r>
    </w:p>
    <w:p w:rsidR="0078661C" w:rsidRPr="00C3246E" w:rsidRDefault="0078661C" w:rsidP="003A1347">
      <w:pPr>
        <w:ind w:firstLine="709"/>
        <w:jc w:val="both"/>
        <w:rPr>
          <w:lang w:val="uk-UA"/>
        </w:rPr>
      </w:pPr>
      <w:r>
        <w:rPr>
          <w:lang w:val="uk-UA"/>
        </w:rPr>
        <w:t>«</w:t>
      </w:r>
      <w:r w:rsidRPr="00C3246E">
        <w:rPr>
          <w:lang w:val="uk-UA"/>
        </w:rPr>
        <w:t xml:space="preserve">6) </w:t>
      </w:r>
      <w:r w:rsidRPr="00D22440">
        <w:rPr>
          <w:lang w:val="uk-UA"/>
        </w:rPr>
        <w:t>об'єднання територіальних громад здійснюється в межах відповідних об’єднаних територіальних громад, затверджених перспективним планом формування територій громад Автономної Республіки Крим, області</w:t>
      </w:r>
      <w:r>
        <w:rPr>
          <w:lang w:val="uk-UA"/>
        </w:rPr>
        <w:t>»;</w:t>
      </w:r>
    </w:p>
    <w:p w:rsidR="0078661C" w:rsidRDefault="0078661C" w:rsidP="00444698">
      <w:pPr>
        <w:shd w:val="clear" w:color="auto" w:fill="FFFFFF"/>
        <w:ind w:firstLine="450"/>
        <w:jc w:val="both"/>
        <w:textAlignment w:val="baseline"/>
        <w:rPr>
          <w:lang w:val="uk-UA"/>
        </w:rPr>
      </w:pPr>
      <w:r>
        <w:rPr>
          <w:lang w:val="uk-UA"/>
        </w:rPr>
        <w:t>2) в частині 9 статті 7 вилучити речення «</w:t>
      </w:r>
      <w:r w:rsidRPr="00444698">
        <w:rPr>
          <w:lang w:val="uk-UA"/>
        </w:rPr>
        <w:t>У такому разі проект землеустрою щодо встановлення (зміни) меж району розробляється відповідно до постанови Ради міністрів Автономної Республіки Крим, розпорядження голови обласної державної адміністрації.»</w:t>
      </w:r>
    </w:p>
    <w:p w:rsidR="0078661C" w:rsidRDefault="0078661C" w:rsidP="00444698">
      <w:pPr>
        <w:shd w:val="clear" w:color="auto" w:fill="FFFFFF"/>
        <w:ind w:firstLine="450"/>
        <w:jc w:val="both"/>
        <w:textAlignment w:val="baseline"/>
        <w:rPr>
          <w:lang w:val="uk-UA"/>
        </w:rPr>
      </w:pPr>
      <w:r>
        <w:rPr>
          <w:lang w:val="uk-UA"/>
        </w:rPr>
        <w:t>3) в частині 10 статті 7 вилучити слова «суміжного району»</w:t>
      </w:r>
    </w:p>
    <w:p w:rsidR="0078661C" w:rsidRDefault="0078661C" w:rsidP="009C2C7E">
      <w:pPr>
        <w:ind w:firstLine="450"/>
        <w:jc w:val="both"/>
        <w:rPr>
          <w:lang w:val="uk-UA"/>
        </w:rPr>
      </w:pPr>
      <w:r>
        <w:rPr>
          <w:lang w:val="uk-UA"/>
        </w:rPr>
        <w:t>4</w:t>
      </w:r>
      <w:bookmarkStart w:id="0" w:name="_GoBack"/>
      <w:bookmarkEnd w:id="0"/>
      <w:r>
        <w:rPr>
          <w:lang w:val="uk-UA"/>
        </w:rPr>
        <w:t>) частину 3 статті 11 викласти в наступній редакції:</w:t>
      </w:r>
    </w:p>
    <w:p w:rsidR="0078661C" w:rsidRDefault="0078661C" w:rsidP="009C2C7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="Times New Roman"/>
          <w:sz w:val="28"/>
          <w:szCs w:val="22"/>
          <w:lang w:val="uk-UA" w:eastAsia="en-US"/>
        </w:rPr>
      </w:pPr>
      <w:r>
        <w:rPr>
          <w:rFonts w:eastAsia="Times New Roman"/>
          <w:sz w:val="28"/>
          <w:szCs w:val="22"/>
          <w:lang w:val="uk-UA" w:eastAsia="en-US"/>
        </w:rPr>
        <w:t>«</w:t>
      </w:r>
      <w:r w:rsidRPr="009C2C7E">
        <w:rPr>
          <w:rFonts w:eastAsia="Times New Roman"/>
          <w:sz w:val="28"/>
          <w:szCs w:val="22"/>
          <w:lang w:val="uk-UA" w:eastAsia="en-US"/>
        </w:rPr>
        <w:t>3. </w:t>
      </w:r>
      <w:hyperlink r:id="rId5" w:anchor="n129" w:history="1">
        <w:r w:rsidRPr="009C2C7E">
          <w:rPr>
            <w:rFonts w:eastAsia="Times New Roman"/>
            <w:sz w:val="28"/>
            <w:szCs w:val="22"/>
            <w:lang w:val="uk-UA" w:eastAsia="en-US"/>
          </w:rPr>
          <w:t>Перспективний план формування територій</w:t>
        </w:r>
      </w:hyperlink>
      <w:r w:rsidRPr="009C2C7E">
        <w:rPr>
          <w:rFonts w:eastAsia="Times New Roman"/>
          <w:sz w:val="28"/>
          <w:szCs w:val="22"/>
          <w:lang w:val="uk-UA" w:eastAsia="en-US"/>
        </w:rPr>
        <w:t> громад Автономної Республіки Крим, області затверджується Кабінетом Міністрів України за поданням Ради міністрів Автономної Республіки Крим, відповідної обласної державної адміністрації</w:t>
      </w:r>
      <w:r>
        <w:rPr>
          <w:rFonts w:eastAsia="Times New Roman"/>
          <w:sz w:val="28"/>
          <w:szCs w:val="22"/>
          <w:lang w:val="uk-UA" w:eastAsia="en-US"/>
        </w:rPr>
        <w:t>.».</w:t>
      </w:r>
    </w:p>
    <w:p w:rsidR="0078661C" w:rsidRDefault="0078661C" w:rsidP="009C2C7E">
      <w:pPr>
        <w:ind w:firstLine="709"/>
        <w:jc w:val="both"/>
        <w:rPr>
          <w:lang w:val="uk-UA"/>
        </w:rPr>
      </w:pPr>
      <w:r>
        <w:rPr>
          <w:lang w:val="uk-UA"/>
        </w:rPr>
        <w:t>2. У  Законі України «Про місцеві вибори»</w:t>
      </w:r>
      <w:r w:rsidRPr="009C2C7E">
        <w:rPr>
          <w:lang w:val="uk-UA"/>
        </w:rPr>
        <w:t xml:space="preserve"> </w:t>
      </w:r>
      <w:r>
        <w:rPr>
          <w:lang w:val="uk-UA"/>
        </w:rPr>
        <w:t>(</w:t>
      </w:r>
      <w:r w:rsidRPr="00D209BC">
        <w:rPr>
          <w:rStyle w:val="rvts23"/>
          <w:szCs w:val="28"/>
          <w:lang w:val="uk-UA"/>
        </w:rPr>
        <w:t>Відомості Верховної Ради України, 2015 р</w:t>
      </w:r>
      <w:r w:rsidRPr="00D209BC">
        <w:rPr>
          <w:lang w:val="uk-UA"/>
        </w:rPr>
        <w:t>., № 37-38, ст.366</w:t>
      </w:r>
      <w:r>
        <w:rPr>
          <w:lang w:val="uk-UA"/>
        </w:rPr>
        <w:t>):</w:t>
      </w:r>
    </w:p>
    <w:p w:rsidR="0078661C" w:rsidRDefault="0078661C" w:rsidP="001E2D34">
      <w:pPr>
        <w:shd w:val="clear" w:color="auto" w:fill="FFFFFF"/>
        <w:spacing w:line="259" w:lineRule="auto"/>
        <w:ind w:firstLine="450"/>
        <w:jc w:val="both"/>
        <w:textAlignment w:val="baseline"/>
        <w:rPr>
          <w:lang w:val="uk-UA"/>
        </w:rPr>
      </w:pPr>
      <w:r>
        <w:rPr>
          <w:lang w:val="uk-UA"/>
        </w:rPr>
        <w:t>1) Частину 6 статті 14 доповнити словами «</w:t>
      </w:r>
      <w:r w:rsidRPr="009C2C7E">
        <w:rPr>
          <w:lang w:val="uk-UA"/>
        </w:rPr>
        <w:t>в місячний термін після отримання нею відповідного звернення.</w:t>
      </w:r>
      <w:r>
        <w:rPr>
          <w:lang w:val="uk-UA"/>
        </w:rPr>
        <w:t>»;</w:t>
      </w:r>
    </w:p>
    <w:p w:rsidR="0078661C" w:rsidRDefault="0078661C" w:rsidP="001E2D34">
      <w:pPr>
        <w:shd w:val="clear" w:color="auto" w:fill="FFFFFF"/>
        <w:spacing w:line="259" w:lineRule="auto"/>
        <w:ind w:firstLine="450"/>
        <w:jc w:val="both"/>
        <w:textAlignment w:val="baseline"/>
        <w:rPr>
          <w:lang w:val="uk-UA"/>
        </w:rPr>
      </w:pPr>
      <w:r>
        <w:rPr>
          <w:lang w:val="uk-UA"/>
        </w:rPr>
        <w:t>2. Частину 7 статті 14 доповнити словами «</w:t>
      </w:r>
      <w:r w:rsidRPr="009C2C7E">
        <w:rPr>
          <w:lang w:val="uk-UA"/>
        </w:rPr>
        <w:t>в місячний термін після отримання нею відповідного звернення.</w:t>
      </w:r>
      <w:r>
        <w:rPr>
          <w:lang w:val="uk-UA"/>
        </w:rPr>
        <w:t>».</w:t>
      </w:r>
    </w:p>
    <w:p w:rsidR="0078661C" w:rsidRDefault="0078661C" w:rsidP="00B72A39">
      <w:pPr>
        <w:tabs>
          <w:tab w:val="left" w:pos="142"/>
        </w:tabs>
        <w:spacing w:before="120" w:after="120"/>
        <w:ind w:firstLine="709"/>
        <w:contextualSpacing/>
        <w:rPr>
          <w:b/>
          <w:spacing w:val="-4"/>
          <w:sz w:val="26"/>
          <w:szCs w:val="26"/>
        </w:rPr>
      </w:pPr>
    </w:p>
    <w:p w:rsidR="0078661C" w:rsidRPr="00292E89" w:rsidRDefault="0078661C" w:rsidP="00B72A39">
      <w:pPr>
        <w:tabs>
          <w:tab w:val="left" w:pos="142"/>
        </w:tabs>
        <w:spacing w:before="120" w:after="120"/>
        <w:ind w:firstLine="709"/>
        <w:contextualSpacing/>
        <w:rPr>
          <w:rFonts w:eastAsia="MS Mincho"/>
          <w:b/>
          <w:spacing w:val="-4"/>
          <w:szCs w:val="28"/>
        </w:rPr>
      </w:pPr>
      <w:r>
        <w:rPr>
          <w:b/>
          <w:spacing w:val="-4"/>
          <w:sz w:val="26"/>
          <w:szCs w:val="26"/>
        </w:rPr>
        <w:t xml:space="preserve">II. </w:t>
      </w:r>
      <w:r w:rsidRPr="00292E89">
        <w:rPr>
          <w:b/>
          <w:spacing w:val="-4"/>
          <w:szCs w:val="28"/>
        </w:rPr>
        <w:t>Прикінцеві положення:</w:t>
      </w:r>
    </w:p>
    <w:p w:rsidR="0078661C" w:rsidRDefault="0078661C" w:rsidP="00B72A3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  <w:szCs w:val="28"/>
        </w:rPr>
      </w:pPr>
      <w:r w:rsidRPr="00292E89">
        <w:rPr>
          <w:rFonts w:cs="Times New Roman"/>
          <w:szCs w:val="28"/>
        </w:rPr>
        <w:t>Цей Закон набирає чинності з дня, наступного за днем його опублікування.</w:t>
      </w:r>
    </w:p>
    <w:p w:rsidR="0078661C" w:rsidRPr="00292E89" w:rsidRDefault="0078661C" w:rsidP="00B72A3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Раді міністрів Автономної Республіки Крим, обласним державним адміністраціям в місячний термін після набуття чинності цим законом подати на затвердження до Кабінету міністрів України </w:t>
      </w:r>
      <w:hyperlink r:id="rId6" w:anchor="n129" w:history="1">
        <w:r w:rsidRPr="009C2C7E">
          <w:rPr>
            <w:rFonts w:eastAsia="Times New Roman"/>
            <w:szCs w:val="22"/>
          </w:rPr>
          <w:t>Перспективний план формування територій</w:t>
        </w:r>
      </w:hyperlink>
      <w:r w:rsidRPr="009C2C7E">
        <w:rPr>
          <w:rFonts w:eastAsia="Times New Roman"/>
          <w:szCs w:val="22"/>
        </w:rPr>
        <w:t> громад Автономної Республіки Крим, області</w:t>
      </w:r>
      <w:r>
        <w:rPr>
          <w:rFonts w:eastAsia="Times New Roman"/>
          <w:szCs w:val="22"/>
        </w:rPr>
        <w:t>.</w:t>
      </w:r>
      <w:r>
        <w:rPr>
          <w:rFonts w:cs="Times New Roman"/>
          <w:szCs w:val="28"/>
        </w:rPr>
        <w:t xml:space="preserve"> </w:t>
      </w:r>
    </w:p>
    <w:p w:rsidR="0078661C" w:rsidRPr="00766C7C" w:rsidRDefault="0078661C" w:rsidP="00B72A39">
      <w:pPr>
        <w:tabs>
          <w:tab w:val="left" w:pos="142"/>
        </w:tabs>
        <w:spacing w:before="120" w:after="120"/>
        <w:ind w:firstLine="709"/>
        <w:contextualSpacing/>
        <w:rPr>
          <w:spacing w:val="-4"/>
          <w:szCs w:val="28"/>
          <w:lang w:val="uk-UA"/>
        </w:rPr>
      </w:pPr>
    </w:p>
    <w:p w:rsidR="0078661C" w:rsidRPr="00292E89" w:rsidRDefault="0078661C" w:rsidP="00B72A39">
      <w:pPr>
        <w:tabs>
          <w:tab w:val="left" w:pos="142"/>
        </w:tabs>
        <w:spacing w:before="120" w:after="120"/>
        <w:ind w:right="5380" w:firstLine="709"/>
        <w:contextualSpacing/>
        <w:jc w:val="center"/>
        <w:rPr>
          <w:b/>
          <w:bCs/>
          <w:szCs w:val="28"/>
        </w:rPr>
      </w:pPr>
      <w:r w:rsidRPr="00292E89">
        <w:rPr>
          <w:b/>
          <w:bCs/>
          <w:szCs w:val="28"/>
        </w:rPr>
        <w:t>Голова Верховної Ради</w:t>
      </w:r>
    </w:p>
    <w:p w:rsidR="0078661C" w:rsidRPr="00292E89" w:rsidRDefault="0078661C" w:rsidP="00B72A39">
      <w:pPr>
        <w:pStyle w:val="rvps2"/>
        <w:tabs>
          <w:tab w:val="left" w:pos="142"/>
        </w:tabs>
        <w:spacing w:before="120" w:beforeAutospacing="0" w:after="120" w:afterAutospacing="0"/>
        <w:ind w:right="5380" w:firstLine="709"/>
        <w:contextualSpacing/>
        <w:jc w:val="center"/>
        <w:rPr>
          <w:b/>
          <w:sz w:val="28"/>
          <w:szCs w:val="28"/>
          <w:lang w:val="uk-UA"/>
        </w:rPr>
      </w:pPr>
      <w:r w:rsidRPr="00292E89">
        <w:rPr>
          <w:b/>
          <w:sz w:val="28"/>
          <w:szCs w:val="28"/>
          <w:lang w:val="uk-UA"/>
        </w:rPr>
        <w:t>України</w:t>
      </w:r>
    </w:p>
    <w:p w:rsidR="0078661C" w:rsidRDefault="0078661C" w:rsidP="003A1347">
      <w:pPr>
        <w:ind w:firstLine="709"/>
        <w:jc w:val="both"/>
        <w:rPr>
          <w:lang w:val="uk-UA"/>
        </w:rPr>
      </w:pPr>
    </w:p>
    <w:p w:rsidR="0078661C" w:rsidRPr="003A1347" w:rsidRDefault="0078661C">
      <w:pPr>
        <w:rPr>
          <w:lang w:val="uk-UA"/>
        </w:rPr>
      </w:pPr>
    </w:p>
    <w:sectPr w:rsidR="0078661C" w:rsidRPr="003A1347" w:rsidSect="00F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120"/>
    <w:multiLevelType w:val="hybridMultilevel"/>
    <w:tmpl w:val="5E78BB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347"/>
    <w:rsid w:val="000E276F"/>
    <w:rsid w:val="001E2D34"/>
    <w:rsid w:val="00292E89"/>
    <w:rsid w:val="003A1347"/>
    <w:rsid w:val="00444698"/>
    <w:rsid w:val="00566217"/>
    <w:rsid w:val="00640B23"/>
    <w:rsid w:val="00765633"/>
    <w:rsid w:val="00766C7C"/>
    <w:rsid w:val="0078661C"/>
    <w:rsid w:val="007A0DE7"/>
    <w:rsid w:val="007E37AC"/>
    <w:rsid w:val="0083719F"/>
    <w:rsid w:val="009907ED"/>
    <w:rsid w:val="009C2C7E"/>
    <w:rsid w:val="00AE36EF"/>
    <w:rsid w:val="00B269DF"/>
    <w:rsid w:val="00B72A39"/>
    <w:rsid w:val="00C3246E"/>
    <w:rsid w:val="00D209BC"/>
    <w:rsid w:val="00D22440"/>
    <w:rsid w:val="00FB07E5"/>
    <w:rsid w:val="00FD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47"/>
    <w:pPr>
      <w:spacing w:after="160" w:line="256" w:lineRule="auto"/>
    </w:pPr>
    <w:rPr>
      <w:rFonts w:ascii="Times New Roman" w:hAnsi="Times New Roman"/>
      <w:sz w:val="28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A39"/>
    <w:pPr>
      <w:spacing w:after="200" w:line="276" w:lineRule="auto"/>
      <w:ind w:left="720"/>
      <w:contextualSpacing/>
    </w:pPr>
    <w:rPr>
      <w:rFonts w:eastAsia="MS Mincho" w:cs="Times-Roman"/>
      <w:szCs w:val="32"/>
      <w:lang w:val="uk-UA"/>
    </w:rPr>
  </w:style>
  <w:style w:type="paragraph" w:customStyle="1" w:styleId="rvps2">
    <w:name w:val="rvps2"/>
    <w:basedOn w:val="Normal"/>
    <w:uiPriority w:val="99"/>
    <w:rsid w:val="00B72A39"/>
    <w:pPr>
      <w:spacing w:before="100" w:beforeAutospacing="1" w:after="100" w:afterAutospacing="1" w:line="240" w:lineRule="auto"/>
    </w:pPr>
    <w:rPr>
      <w:rFonts w:eastAsia="MS Mincho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292E8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9C2C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57-19" TargetMode="External"/><Relationship Id="rId5" Type="http://schemas.openxmlformats.org/officeDocument/2006/relationships/hyperlink" Target="http://zakon2.rada.gov.ua/laws/show/1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1490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Deputat</cp:lastModifiedBy>
  <cp:revision>3</cp:revision>
  <dcterms:created xsi:type="dcterms:W3CDTF">2017-12-07T10:43:00Z</dcterms:created>
  <dcterms:modified xsi:type="dcterms:W3CDTF">2017-12-29T08:13:00Z</dcterms:modified>
</cp:coreProperties>
</file>