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B2" w:rsidRDefault="00CD5C4A" w:rsidP="00CD5C4A">
      <w:pPr>
        <w:pStyle w:val="a3"/>
        <w:jc w:val="right"/>
        <w:rPr>
          <w:b/>
          <w:sz w:val="22"/>
          <w:lang w:val="uk-UA"/>
        </w:rPr>
      </w:pPr>
      <w:bookmarkStart w:id="0" w:name="_GoBack"/>
      <w:bookmarkEnd w:id="0"/>
      <w:r>
        <w:rPr>
          <w:b/>
          <w:sz w:val="22"/>
          <w:lang w:val="uk-UA"/>
        </w:rPr>
        <w:t>До реєстр</w:t>
      </w:r>
      <w:r w:rsidRPr="00CD5C4A">
        <w:rPr>
          <w:b/>
          <w:sz w:val="22"/>
          <w:lang w:val="uk-UA"/>
        </w:rPr>
        <w:t>№ 8152</w:t>
      </w:r>
    </w:p>
    <w:p w:rsidR="00CD5C4A" w:rsidRDefault="00CD5C4A" w:rsidP="00CD5C4A">
      <w:pPr>
        <w:pStyle w:val="a3"/>
        <w:jc w:val="right"/>
        <w:rPr>
          <w:b/>
          <w:sz w:val="22"/>
          <w:lang w:val="uk-UA"/>
        </w:rPr>
      </w:pPr>
      <w:r>
        <w:rPr>
          <w:b/>
          <w:sz w:val="22"/>
          <w:lang w:val="uk-UA"/>
        </w:rPr>
        <w:t>(друге читання)</w:t>
      </w:r>
    </w:p>
    <w:p w:rsidR="00CD5C4A" w:rsidRDefault="00CD5C4A" w:rsidP="00CD5C4A">
      <w:pPr>
        <w:pStyle w:val="a3"/>
        <w:jc w:val="right"/>
        <w:rPr>
          <w:b/>
          <w:sz w:val="22"/>
          <w:lang w:val="uk-UA"/>
        </w:rPr>
      </w:pPr>
    </w:p>
    <w:p w:rsidR="00CD5C4A" w:rsidRDefault="00CD5C4A" w:rsidP="00CD5C4A">
      <w:pPr>
        <w:pStyle w:val="a3"/>
        <w:jc w:val="right"/>
        <w:rPr>
          <w:b/>
          <w:sz w:val="22"/>
          <w:lang w:val="uk-UA"/>
        </w:rPr>
      </w:pPr>
    </w:p>
    <w:p w:rsidR="00CD5C4A" w:rsidRDefault="00CD5C4A" w:rsidP="00CD5C4A">
      <w:pPr>
        <w:pStyle w:val="a3"/>
        <w:jc w:val="right"/>
        <w:rPr>
          <w:b/>
          <w:sz w:val="22"/>
          <w:lang w:val="uk-UA"/>
        </w:rPr>
      </w:pPr>
    </w:p>
    <w:p w:rsidR="00CD5C4A" w:rsidRDefault="00CD5C4A" w:rsidP="00CD5C4A">
      <w:pPr>
        <w:pStyle w:val="a3"/>
        <w:jc w:val="right"/>
        <w:rPr>
          <w:b/>
          <w:sz w:val="22"/>
          <w:lang w:val="uk-UA"/>
        </w:rPr>
      </w:pPr>
    </w:p>
    <w:p w:rsidR="00CD5C4A" w:rsidRDefault="00CD5C4A" w:rsidP="00CD5C4A">
      <w:pPr>
        <w:pStyle w:val="a3"/>
        <w:jc w:val="right"/>
        <w:rPr>
          <w:b/>
          <w:sz w:val="22"/>
          <w:lang w:val="uk-UA"/>
        </w:rPr>
      </w:pPr>
    </w:p>
    <w:p w:rsidR="00CD5C4A" w:rsidRDefault="00CD5C4A" w:rsidP="00CD5C4A">
      <w:pPr>
        <w:pStyle w:val="a3"/>
        <w:jc w:val="right"/>
        <w:rPr>
          <w:b/>
          <w:sz w:val="22"/>
          <w:lang w:val="uk-UA"/>
        </w:rPr>
      </w:pPr>
    </w:p>
    <w:p w:rsidR="00CD5C4A" w:rsidRPr="00CD5C4A" w:rsidRDefault="00CD5C4A" w:rsidP="00CD5C4A">
      <w:pPr>
        <w:pStyle w:val="a3"/>
        <w:jc w:val="right"/>
        <w:rPr>
          <w:b/>
          <w:szCs w:val="28"/>
          <w:lang w:val="uk-UA"/>
        </w:rPr>
      </w:pPr>
    </w:p>
    <w:p w:rsidR="00CD5C4A" w:rsidRDefault="00CD5C4A" w:rsidP="00CD5C4A">
      <w:pPr>
        <w:pStyle w:val="a3"/>
        <w:jc w:val="center"/>
        <w:rPr>
          <w:b/>
          <w:szCs w:val="28"/>
          <w:lang w:val="uk-UA"/>
        </w:rPr>
      </w:pPr>
      <w:r w:rsidRPr="00CD5C4A">
        <w:rPr>
          <w:b/>
          <w:szCs w:val="28"/>
          <w:lang w:val="uk-UA"/>
        </w:rPr>
        <w:t xml:space="preserve">Зауваження </w:t>
      </w:r>
    </w:p>
    <w:p w:rsidR="00CD5C4A" w:rsidRDefault="00CD5C4A" w:rsidP="00CD5C4A">
      <w:pPr>
        <w:pStyle w:val="a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до проекту закону України </w:t>
      </w:r>
    </w:p>
    <w:p w:rsidR="00CD5C4A" w:rsidRPr="00CD5C4A" w:rsidRDefault="0010648C" w:rsidP="00CD5C4A">
      <w:pPr>
        <w:pStyle w:val="a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«П</w:t>
      </w:r>
      <w:r w:rsidR="00CD5C4A">
        <w:rPr>
          <w:b/>
          <w:szCs w:val="28"/>
          <w:lang w:val="uk-UA"/>
        </w:rPr>
        <w:t>ро валюту і валютні операції</w:t>
      </w:r>
      <w:r>
        <w:rPr>
          <w:b/>
          <w:szCs w:val="28"/>
          <w:lang w:val="uk-UA"/>
        </w:rPr>
        <w:t>»</w:t>
      </w:r>
    </w:p>
    <w:p w:rsidR="00CD5C4A" w:rsidRDefault="00CD5C4A" w:rsidP="00CD5C4A">
      <w:pPr>
        <w:pStyle w:val="a3"/>
        <w:jc w:val="right"/>
        <w:rPr>
          <w:lang w:val="uk-UA"/>
        </w:rPr>
      </w:pPr>
    </w:p>
    <w:p w:rsidR="00CD5C4A" w:rsidRDefault="00CD5C4A" w:rsidP="00E84603">
      <w:pPr>
        <w:pStyle w:val="a3"/>
        <w:ind w:firstLine="709"/>
        <w:jc w:val="both"/>
        <w:rPr>
          <w:lang w:val="uk-UA"/>
        </w:rPr>
      </w:pPr>
    </w:p>
    <w:p w:rsidR="00E84603" w:rsidRDefault="00CD5C4A" w:rsidP="00E84603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 xml:space="preserve">У Головному юридичному управлінні розглянуто підготовлений для розгляду у другому читанні проекту закону </w:t>
      </w:r>
      <w:r w:rsidR="0010648C">
        <w:rPr>
          <w:lang w:val="uk-UA"/>
        </w:rPr>
        <w:t>України «П</w:t>
      </w:r>
      <w:r>
        <w:rPr>
          <w:lang w:val="uk-UA"/>
        </w:rPr>
        <w:t>ро валюту і валютні операції</w:t>
      </w:r>
      <w:r w:rsidR="0010648C">
        <w:rPr>
          <w:lang w:val="uk-UA"/>
        </w:rPr>
        <w:t>»</w:t>
      </w:r>
      <w:r>
        <w:rPr>
          <w:lang w:val="uk-UA"/>
        </w:rPr>
        <w:t xml:space="preserve">, у </w:t>
      </w:r>
      <w:r w:rsidR="0010648C">
        <w:rPr>
          <w:lang w:val="uk-UA"/>
        </w:rPr>
        <w:t>зв’язку</w:t>
      </w:r>
      <w:r>
        <w:rPr>
          <w:lang w:val="uk-UA"/>
        </w:rPr>
        <w:t xml:space="preserve"> з </w:t>
      </w:r>
      <w:r w:rsidR="0010648C">
        <w:rPr>
          <w:lang w:val="uk-UA"/>
        </w:rPr>
        <w:t>чим в</w:t>
      </w:r>
      <w:r w:rsidR="00E84603" w:rsidRPr="00E84603">
        <w:rPr>
          <w:lang w:val="uk-UA"/>
        </w:rPr>
        <w:t>важаємо за доцільне висловити щодо змісту законопроекту такі зауваження.</w:t>
      </w:r>
    </w:p>
    <w:p w:rsidR="00BB2930" w:rsidRDefault="00BB2930" w:rsidP="00E84603">
      <w:pPr>
        <w:pStyle w:val="a3"/>
        <w:ind w:firstLine="709"/>
        <w:jc w:val="both"/>
        <w:rPr>
          <w:lang w:val="uk-UA"/>
        </w:rPr>
      </w:pPr>
    </w:p>
    <w:p w:rsidR="00EC5292" w:rsidRPr="00EC5292" w:rsidRDefault="00290D14" w:rsidP="00DA6C0E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EC5292" w:rsidRPr="00EC5292">
        <w:rPr>
          <w:lang w:val="uk-UA"/>
        </w:rPr>
        <w:t>Згідно із статтею 92 Конституції України  </w:t>
      </w:r>
      <w:r w:rsidR="00EC5292" w:rsidRPr="00EC5292">
        <w:rPr>
          <w:b/>
          <w:lang w:val="uk-UA"/>
        </w:rPr>
        <w:t>виключно законами</w:t>
      </w:r>
      <w:r w:rsidR="00EC5292" w:rsidRPr="00EC5292">
        <w:rPr>
          <w:lang w:val="uk-UA"/>
        </w:rPr>
        <w:t xml:space="preserve"> встановлюються засади функціонування грошового ринку, статус національної валюти, а також статус іноземних валют на території України. </w:t>
      </w:r>
    </w:p>
    <w:p w:rsidR="00EC5292" w:rsidRPr="00EC5292" w:rsidRDefault="00EC5292" w:rsidP="00DA6C0E">
      <w:pPr>
        <w:pStyle w:val="a3"/>
        <w:ind w:firstLine="709"/>
        <w:jc w:val="both"/>
        <w:rPr>
          <w:lang w:val="uk-UA"/>
        </w:rPr>
      </w:pPr>
      <w:r w:rsidRPr="00EC5292">
        <w:rPr>
          <w:lang w:val="uk-UA"/>
        </w:rPr>
        <w:t xml:space="preserve">У пояснювальній записці до проекту зазначено «керуючись принципом «послідовності» в процесі лібералізації валютного ринку, законопроект передбачає збереження </w:t>
      </w:r>
      <w:r w:rsidRPr="00A604BC">
        <w:rPr>
          <w:u w:val="single"/>
          <w:lang w:val="uk-UA"/>
        </w:rPr>
        <w:t>мінімально необхідних</w:t>
      </w:r>
      <w:r w:rsidRPr="00EC5292">
        <w:rPr>
          <w:lang w:val="uk-UA"/>
        </w:rPr>
        <w:t xml:space="preserve"> повноважень Національного банку України». </w:t>
      </w:r>
    </w:p>
    <w:p w:rsidR="00EC5292" w:rsidRPr="00EC5292" w:rsidRDefault="00B06E77" w:rsidP="00DA6C0E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>Проте</w:t>
      </w:r>
      <w:r w:rsidR="00A604BC">
        <w:rPr>
          <w:lang w:val="uk-UA"/>
        </w:rPr>
        <w:t>,</w:t>
      </w:r>
      <w:r w:rsidR="00EC5292" w:rsidRPr="00EC5292">
        <w:rPr>
          <w:lang w:val="uk-UA"/>
        </w:rPr>
        <w:t xml:space="preserve"> як свідчить аналіз тексту законопроекту, проведений у відведений для цього скорочений строк, Національному банку </w:t>
      </w:r>
      <w:r w:rsidR="00A604BC">
        <w:rPr>
          <w:lang w:val="uk-UA"/>
        </w:rPr>
        <w:t xml:space="preserve">України </w:t>
      </w:r>
      <w:r w:rsidR="00EC5292" w:rsidRPr="00EC5292">
        <w:rPr>
          <w:lang w:val="uk-UA"/>
        </w:rPr>
        <w:t xml:space="preserve">всупереч вимогам статті 92 Конституції України надається широке коло повноважень щодо регулювання у підзаконних актах відносини функціонування грошового ринку та статусу валют.  Так,  нормативно-правовими актами Національного банку України визначатимуться: </w:t>
      </w:r>
    </w:p>
    <w:p w:rsidR="00EC5292" w:rsidRPr="00EC5292" w:rsidRDefault="00EC5292" w:rsidP="00DA6C0E">
      <w:pPr>
        <w:pStyle w:val="a3"/>
        <w:ind w:firstLine="709"/>
        <w:jc w:val="both"/>
        <w:rPr>
          <w:lang w:val="uk-UA"/>
        </w:rPr>
      </w:pPr>
      <w:r w:rsidRPr="00EC5292">
        <w:rPr>
          <w:lang w:val="uk-UA"/>
        </w:rPr>
        <w:t xml:space="preserve">- порядок проведення розрахунків за валютними операціями (частина четверта статті 5 проекту), </w:t>
      </w:r>
    </w:p>
    <w:p w:rsidR="00EC5292" w:rsidRPr="00EC5292" w:rsidRDefault="00EC5292" w:rsidP="00DA6C0E">
      <w:pPr>
        <w:pStyle w:val="a3"/>
        <w:ind w:firstLine="709"/>
        <w:jc w:val="both"/>
        <w:rPr>
          <w:lang w:val="uk-UA"/>
        </w:rPr>
      </w:pPr>
      <w:r w:rsidRPr="00EC5292">
        <w:rPr>
          <w:lang w:val="uk-UA"/>
        </w:rPr>
        <w:t>- структура валютного ринку України, умови та порядок торгівлі іноземною валютою та банківськими металами на валютному ринку України (частина друга статті 6</w:t>
      </w:r>
      <w:r>
        <w:rPr>
          <w:lang w:val="uk-UA"/>
        </w:rPr>
        <w:t xml:space="preserve"> проекту</w:t>
      </w:r>
      <w:r w:rsidRPr="00EC5292">
        <w:rPr>
          <w:lang w:val="uk-UA"/>
        </w:rPr>
        <w:t xml:space="preserve">), </w:t>
      </w:r>
    </w:p>
    <w:p w:rsidR="00EC5292" w:rsidRPr="00EC5292" w:rsidRDefault="00EC5292" w:rsidP="00DA6C0E">
      <w:pPr>
        <w:pStyle w:val="a3"/>
        <w:ind w:firstLine="709"/>
        <w:jc w:val="both"/>
        <w:rPr>
          <w:lang w:val="uk-UA"/>
        </w:rPr>
      </w:pPr>
      <w:r w:rsidRPr="00EC5292">
        <w:rPr>
          <w:lang w:val="uk-UA"/>
        </w:rPr>
        <w:t>- порядок проведення переказу валютних цінностей (частина друга статті 7</w:t>
      </w:r>
      <w:r>
        <w:rPr>
          <w:lang w:val="uk-UA"/>
        </w:rPr>
        <w:t xml:space="preserve"> проекту</w:t>
      </w:r>
      <w:r w:rsidRPr="00EC5292">
        <w:rPr>
          <w:lang w:val="uk-UA"/>
        </w:rPr>
        <w:t>),</w:t>
      </w:r>
    </w:p>
    <w:p w:rsidR="00953FE6" w:rsidRDefault="00EC5292" w:rsidP="00DA6C0E">
      <w:pPr>
        <w:pStyle w:val="a3"/>
        <w:ind w:firstLine="709"/>
        <w:jc w:val="both"/>
        <w:rPr>
          <w:lang w:val="uk-UA"/>
        </w:rPr>
      </w:pPr>
      <w:r w:rsidRPr="00EC5292">
        <w:rPr>
          <w:lang w:val="uk-UA"/>
        </w:rPr>
        <w:t xml:space="preserve">- </w:t>
      </w:r>
      <w:r w:rsidR="00953FE6">
        <w:rPr>
          <w:lang w:val="uk-UA"/>
        </w:rPr>
        <w:t>п</w:t>
      </w:r>
      <w:r w:rsidR="00953FE6" w:rsidRPr="00953FE6">
        <w:rPr>
          <w:lang w:val="uk-UA"/>
        </w:rPr>
        <w:t>орядок транскордонного переміщення валютних цінностей уповноваженими установами та суб’єктами валютних операцій</w:t>
      </w:r>
      <w:r w:rsidR="00953FE6">
        <w:rPr>
          <w:lang w:val="uk-UA"/>
        </w:rPr>
        <w:t xml:space="preserve"> (частина третя статті 8 проекту),</w:t>
      </w:r>
    </w:p>
    <w:p w:rsidR="00B031A0" w:rsidRDefault="00B031A0" w:rsidP="00DA6C0E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B031A0">
        <w:rPr>
          <w:lang w:val="uk-UA"/>
        </w:rPr>
        <w:t>поряд</w:t>
      </w:r>
      <w:r>
        <w:rPr>
          <w:lang w:val="uk-UA"/>
        </w:rPr>
        <w:t>о</w:t>
      </w:r>
      <w:r w:rsidRPr="00B031A0">
        <w:rPr>
          <w:lang w:val="uk-UA"/>
        </w:rPr>
        <w:t>к здійсн</w:t>
      </w:r>
      <w:r>
        <w:rPr>
          <w:lang w:val="uk-UA"/>
        </w:rPr>
        <w:t>ення</w:t>
      </w:r>
      <w:r w:rsidRPr="00B031A0">
        <w:rPr>
          <w:lang w:val="uk-UA"/>
        </w:rPr>
        <w:t xml:space="preserve"> валютн</w:t>
      </w:r>
      <w:r>
        <w:rPr>
          <w:lang w:val="uk-UA"/>
        </w:rPr>
        <w:t>ого</w:t>
      </w:r>
      <w:r w:rsidRPr="00B031A0">
        <w:rPr>
          <w:lang w:val="uk-UA"/>
        </w:rPr>
        <w:t xml:space="preserve"> нагляд</w:t>
      </w:r>
      <w:r>
        <w:rPr>
          <w:lang w:val="uk-UA"/>
        </w:rPr>
        <w:t>у</w:t>
      </w:r>
      <w:r w:rsidRPr="00B031A0">
        <w:rPr>
          <w:lang w:val="uk-UA"/>
        </w:rPr>
        <w:t xml:space="preserve"> за уповноваженими установами</w:t>
      </w:r>
      <w:r>
        <w:rPr>
          <w:lang w:val="uk-UA"/>
        </w:rPr>
        <w:t xml:space="preserve"> (частина п’ята статті 11),</w:t>
      </w:r>
    </w:p>
    <w:p w:rsidR="00BE10D8" w:rsidRDefault="00953FE6" w:rsidP="00DA6C0E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E10D8">
        <w:rPr>
          <w:lang w:val="uk-UA"/>
        </w:rPr>
        <w:t>«інші</w:t>
      </w:r>
      <w:r w:rsidR="00BE10D8" w:rsidRPr="00BE10D8">
        <w:rPr>
          <w:lang w:val="uk-UA"/>
        </w:rPr>
        <w:t xml:space="preserve"> валютні операції</w:t>
      </w:r>
      <w:r>
        <w:rPr>
          <w:lang w:val="uk-UA"/>
        </w:rPr>
        <w:t>»</w:t>
      </w:r>
      <w:r w:rsidR="00BE10D8" w:rsidRPr="00BE10D8">
        <w:rPr>
          <w:lang w:val="uk-UA"/>
        </w:rPr>
        <w:t xml:space="preserve">, </w:t>
      </w:r>
      <w:r w:rsidR="00BE10D8">
        <w:rPr>
          <w:lang w:val="uk-UA"/>
        </w:rPr>
        <w:t xml:space="preserve">що </w:t>
      </w:r>
      <w:r>
        <w:rPr>
          <w:lang w:val="uk-UA"/>
        </w:rPr>
        <w:t>здійснюють небанківські фінансові установи</w:t>
      </w:r>
      <w:r w:rsidR="00060C8E">
        <w:rPr>
          <w:lang w:val="uk-UA"/>
        </w:rPr>
        <w:t xml:space="preserve"> на підставі ліцензій»</w:t>
      </w:r>
      <w:r>
        <w:rPr>
          <w:lang w:val="uk-UA"/>
        </w:rPr>
        <w:t xml:space="preserve"> (частина друга статті 9 проекту), </w:t>
      </w:r>
    </w:p>
    <w:p w:rsidR="005D1669" w:rsidRDefault="00BE10D8" w:rsidP="00DA6C0E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="00EC5292" w:rsidRPr="00EC5292">
        <w:rPr>
          <w:lang w:val="uk-UA"/>
        </w:rPr>
        <w:t>межі обов’язкового продажу частин</w:t>
      </w:r>
      <w:r w:rsidR="00EC5292">
        <w:rPr>
          <w:lang w:val="uk-UA"/>
        </w:rPr>
        <w:t>и надходжень в іноземній валюті</w:t>
      </w:r>
      <w:r w:rsidR="00EC5292" w:rsidRPr="00EC5292">
        <w:rPr>
          <w:lang w:val="uk-UA"/>
        </w:rPr>
        <w:t>, а також виключний перелік заходів захисту (частина перша статті 12</w:t>
      </w:r>
      <w:r w:rsidR="00EC5292">
        <w:rPr>
          <w:lang w:val="uk-UA"/>
        </w:rPr>
        <w:t xml:space="preserve"> проекту</w:t>
      </w:r>
      <w:r w:rsidR="00EC5292" w:rsidRPr="00EC5292">
        <w:rPr>
          <w:lang w:val="uk-UA"/>
        </w:rPr>
        <w:t>)</w:t>
      </w:r>
      <w:r w:rsidR="005D1669">
        <w:rPr>
          <w:lang w:val="uk-UA"/>
        </w:rPr>
        <w:t>,</w:t>
      </w:r>
    </w:p>
    <w:p w:rsidR="00B031A0" w:rsidRDefault="005D1669" w:rsidP="00DA6C0E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>«</w:t>
      </w:r>
      <w:r w:rsidRPr="005D1669">
        <w:rPr>
          <w:lang w:val="uk-UA"/>
        </w:rPr>
        <w:t>Національний банк України визначає зміст, форми, періодичність та строки, спосіб, порядок надання інформації про валютні операції відповідно до статті</w:t>
      </w:r>
      <w:r>
        <w:rPr>
          <w:lang w:val="uk-UA"/>
        </w:rPr>
        <w:t xml:space="preserve"> 10</w:t>
      </w:r>
      <w:r w:rsidRPr="005D1669">
        <w:rPr>
          <w:lang w:val="uk-UA"/>
        </w:rPr>
        <w:t xml:space="preserve"> та зобов’язань України щодо обміну інформацією, передбачених міжнародними угодами, згода на обов’язковість яких</w:t>
      </w:r>
      <w:r>
        <w:rPr>
          <w:lang w:val="uk-UA"/>
        </w:rPr>
        <w:t xml:space="preserve"> надана Верховною Радою України»</w:t>
      </w:r>
      <w:r w:rsidR="00EC5292" w:rsidRPr="00EC5292">
        <w:rPr>
          <w:lang w:val="uk-UA"/>
        </w:rPr>
        <w:t xml:space="preserve">. </w:t>
      </w:r>
    </w:p>
    <w:p w:rsidR="0085062D" w:rsidRDefault="0085062D" w:rsidP="00DA6C0E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 xml:space="preserve">Національний банк України має відповідно до статті 16 проекту </w:t>
      </w:r>
      <w:r w:rsidRPr="0085062D">
        <w:rPr>
          <w:lang w:val="uk-UA"/>
        </w:rPr>
        <w:t>прийнят</w:t>
      </w:r>
      <w:r>
        <w:rPr>
          <w:lang w:val="uk-UA"/>
        </w:rPr>
        <w:t>и</w:t>
      </w:r>
      <w:r w:rsidRPr="0085062D">
        <w:rPr>
          <w:lang w:val="uk-UA"/>
        </w:rPr>
        <w:t xml:space="preserve"> нормативно-правов</w:t>
      </w:r>
      <w:r>
        <w:rPr>
          <w:lang w:val="uk-UA"/>
        </w:rPr>
        <w:t>і</w:t>
      </w:r>
      <w:r w:rsidRPr="0085062D">
        <w:rPr>
          <w:lang w:val="uk-UA"/>
        </w:rPr>
        <w:t xml:space="preserve"> акт</w:t>
      </w:r>
      <w:r>
        <w:rPr>
          <w:lang w:val="uk-UA"/>
        </w:rPr>
        <w:t xml:space="preserve">и </w:t>
      </w:r>
      <w:r w:rsidRPr="0085062D">
        <w:rPr>
          <w:lang w:val="uk-UA"/>
        </w:rPr>
        <w:t xml:space="preserve">щодо </w:t>
      </w:r>
      <w:r>
        <w:rPr>
          <w:lang w:val="uk-UA"/>
        </w:rPr>
        <w:t>«</w:t>
      </w:r>
      <w:r w:rsidRPr="0085062D">
        <w:rPr>
          <w:lang w:val="uk-UA"/>
        </w:rPr>
        <w:t>класифікації валютних операцій</w:t>
      </w:r>
      <w:r>
        <w:rPr>
          <w:lang w:val="uk-UA"/>
        </w:rPr>
        <w:t>» тощо.</w:t>
      </w:r>
    </w:p>
    <w:p w:rsidR="00EC5292" w:rsidRDefault="002778C9" w:rsidP="00DA6C0E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 xml:space="preserve">Необхідно також зауважити, що </w:t>
      </w:r>
      <w:r w:rsidR="00DA6C0E">
        <w:rPr>
          <w:lang w:val="uk-UA"/>
        </w:rPr>
        <w:t>о</w:t>
      </w:r>
      <w:r w:rsidR="00EC5292">
        <w:rPr>
          <w:lang w:val="uk-UA"/>
        </w:rPr>
        <w:t>кремі положення законопроекту</w:t>
      </w:r>
      <w:r>
        <w:rPr>
          <w:lang w:val="uk-UA"/>
        </w:rPr>
        <w:t xml:space="preserve"> </w:t>
      </w:r>
      <w:r w:rsidR="00EC5292">
        <w:rPr>
          <w:lang w:val="uk-UA"/>
        </w:rPr>
        <w:t xml:space="preserve">не узгоджуються між собою. Наприклад, </w:t>
      </w:r>
      <w:r w:rsidR="00B06E77" w:rsidRPr="00EC5292">
        <w:rPr>
          <w:lang w:val="uk-UA"/>
        </w:rPr>
        <w:t xml:space="preserve">відповідно до статті 1 проекту заходи захисту застосовуються </w:t>
      </w:r>
      <w:r w:rsidR="00B06E77">
        <w:rPr>
          <w:lang w:val="uk-UA"/>
        </w:rPr>
        <w:t>«</w:t>
      </w:r>
      <w:r w:rsidR="00B06E77" w:rsidRPr="002778C9">
        <w:rPr>
          <w:b/>
          <w:lang w:val="uk-UA"/>
        </w:rPr>
        <w:t>виключно з підстав та у порядку, визначених законом</w:t>
      </w:r>
      <w:r w:rsidR="00B06E77">
        <w:rPr>
          <w:lang w:val="uk-UA"/>
        </w:rPr>
        <w:t>»</w:t>
      </w:r>
      <w:r w:rsidR="00B06E77" w:rsidRPr="00EC5292">
        <w:rPr>
          <w:lang w:val="uk-UA"/>
        </w:rPr>
        <w:t>.</w:t>
      </w:r>
      <w:r w:rsidR="00B06E77">
        <w:rPr>
          <w:lang w:val="uk-UA"/>
        </w:rPr>
        <w:t xml:space="preserve"> Натомість </w:t>
      </w:r>
      <w:r w:rsidR="00EC5292">
        <w:rPr>
          <w:lang w:val="uk-UA"/>
        </w:rPr>
        <w:t>з</w:t>
      </w:r>
      <w:r w:rsidR="00EC5292" w:rsidRPr="00EC5292">
        <w:rPr>
          <w:lang w:val="uk-UA"/>
        </w:rPr>
        <w:t>гідно з час</w:t>
      </w:r>
      <w:r w:rsidR="00EC5292">
        <w:rPr>
          <w:lang w:val="uk-UA"/>
        </w:rPr>
        <w:t xml:space="preserve">тиною </w:t>
      </w:r>
      <w:r w:rsidR="00B06E77">
        <w:rPr>
          <w:lang w:val="uk-UA"/>
        </w:rPr>
        <w:t>першою статті 12 виключний перелік заходів захисту визнача</w:t>
      </w:r>
      <w:r w:rsidR="00A604BC">
        <w:rPr>
          <w:lang w:val="uk-UA"/>
        </w:rPr>
        <w:t>тиметься</w:t>
      </w:r>
      <w:r w:rsidR="00B06E77">
        <w:rPr>
          <w:lang w:val="uk-UA"/>
        </w:rPr>
        <w:t xml:space="preserve"> </w:t>
      </w:r>
      <w:r w:rsidR="00EC5292" w:rsidRPr="00B06E77">
        <w:rPr>
          <w:lang w:val="uk-UA"/>
        </w:rPr>
        <w:t>нормативно-правовими актами Національного банку України</w:t>
      </w:r>
      <w:r>
        <w:rPr>
          <w:lang w:val="uk-UA"/>
        </w:rPr>
        <w:t>, а ч</w:t>
      </w:r>
      <w:r w:rsidR="00B06E77">
        <w:rPr>
          <w:lang w:val="uk-UA"/>
        </w:rPr>
        <w:t>астиною</w:t>
      </w:r>
      <w:r w:rsidR="00EC5292" w:rsidRPr="00B06E77">
        <w:rPr>
          <w:lang w:val="uk-UA"/>
        </w:rPr>
        <w:t xml:space="preserve"> </w:t>
      </w:r>
      <w:r w:rsidR="00EC5292">
        <w:rPr>
          <w:lang w:val="uk-UA"/>
        </w:rPr>
        <w:t xml:space="preserve">п'ятою статті 12 проекту </w:t>
      </w:r>
      <w:r w:rsidR="00B06E77">
        <w:rPr>
          <w:lang w:val="uk-UA"/>
        </w:rPr>
        <w:t xml:space="preserve">встановлено, що </w:t>
      </w:r>
      <w:r w:rsidR="00EC5292">
        <w:rPr>
          <w:lang w:val="uk-UA"/>
        </w:rPr>
        <w:t>«</w:t>
      </w:r>
      <w:r w:rsidR="00DA6C0E">
        <w:rPr>
          <w:lang w:val="uk-UA"/>
        </w:rPr>
        <w:t>п</w:t>
      </w:r>
      <w:r w:rsidR="00EC5292" w:rsidRPr="00EC5292">
        <w:rPr>
          <w:lang w:val="uk-UA"/>
        </w:rPr>
        <w:t>орядок застосування заходів захисту, зокрема критерії їх запровадження, продовження та скасування, встановлюються нормативно-правовими актами Національного банку України з урахуванням положень цього Закону</w:t>
      </w:r>
      <w:r w:rsidR="00EC5292">
        <w:rPr>
          <w:lang w:val="uk-UA"/>
        </w:rPr>
        <w:t>»</w:t>
      </w:r>
      <w:r w:rsidR="00EC5292" w:rsidRPr="00EC5292">
        <w:rPr>
          <w:lang w:val="uk-UA"/>
        </w:rPr>
        <w:t xml:space="preserve">. </w:t>
      </w:r>
    </w:p>
    <w:p w:rsidR="00B06E77" w:rsidRDefault="002778C9" w:rsidP="00DA6C0E">
      <w:pPr>
        <w:pStyle w:val="a3"/>
        <w:ind w:firstLine="709"/>
        <w:jc w:val="both"/>
        <w:rPr>
          <w:lang w:val="uk-UA"/>
        </w:rPr>
      </w:pPr>
      <w:r w:rsidRPr="00EC5292">
        <w:rPr>
          <w:lang w:val="uk-UA"/>
        </w:rPr>
        <w:t xml:space="preserve">При цьому </w:t>
      </w:r>
      <w:r>
        <w:rPr>
          <w:lang w:val="uk-UA"/>
        </w:rPr>
        <w:t>п</w:t>
      </w:r>
      <w:r w:rsidR="00EC5292" w:rsidRPr="00EC5292">
        <w:rPr>
          <w:lang w:val="uk-UA"/>
        </w:rPr>
        <w:t>ринагідно за</w:t>
      </w:r>
      <w:r w:rsidR="00EC5292">
        <w:rPr>
          <w:lang w:val="uk-UA"/>
        </w:rPr>
        <w:t>уваж</w:t>
      </w:r>
      <w:r w:rsidR="00EC5292" w:rsidRPr="00EC5292">
        <w:rPr>
          <w:lang w:val="uk-UA"/>
        </w:rPr>
        <w:t>ити</w:t>
      </w:r>
      <w:r w:rsidR="00EC5292">
        <w:rPr>
          <w:lang w:val="uk-UA"/>
        </w:rPr>
        <w:t>, що п</w:t>
      </w:r>
      <w:r w:rsidR="00EC5292" w:rsidRPr="00EC5292">
        <w:rPr>
          <w:lang w:val="uk-UA"/>
        </w:rPr>
        <w:t>оложення  </w:t>
      </w:r>
      <w:r>
        <w:rPr>
          <w:lang w:val="uk-UA"/>
        </w:rPr>
        <w:t>законо</w:t>
      </w:r>
      <w:r w:rsidR="00EC5292" w:rsidRPr="00EC5292">
        <w:rPr>
          <w:lang w:val="uk-UA"/>
        </w:rPr>
        <w:t>проекту щодо запровадження та припинення заходів захисту викладені вкрай нечітко. Із запропонованої редакції ст</w:t>
      </w:r>
      <w:r w:rsidR="00DA6C0E">
        <w:rPr>
          <w:lang w:val="uk-UA"/>
        </w:rPr>
        <w:t xml:space="preserve">атті 12 та пункту 10 статті 16 </w:t>
      </w:r>
      <w:r w:rsidR="00EC5292" w:rsidRPr="00EC5292">
        <w:rPr>
          <w:lang w:val="uk-UA"/>
        </w:rPr>
        <w:t>проекту неясно</w:t>
      </w:r>
      <w:r w:rsidR="00BF2120">
        <w:rPr>
          <w:lang w:val="uk-UA"/>
        </w:rPr>
        <w:t>,</w:t>
      </w:r>
      <w:r w:rsidR="00EC5292" w:rsidRPr="00EC5292">
        <w:rPr>
          <w:lang w:val="uk-UA"/>
        </w:rPr>
        <w:t xml:space="preserve"> за якою процедурою ухвалюється, набирає чинності рішення Нацбанку про заходи захисту та незрозуміло</w:t>
      </w:r>
      <w:r w:rsidR="00A604BC">
        <w:rPr>
          <w:lang w:val="uk-UA"/>
        </w:rPr>
        <w:t>,</w:t>
      </w:r>
      <w:r w:rsidR="00EC5292" w:rsidRPr="00EC5292">
        <w:rPr>
          <w:lang w:val="uk-UA"/>
        </w:rPr>
        <w:t xml:space="preserve"> якою є </w:t>
      </w:r>
      <w:r>
        <w:rPr>
          <w:lang w:val="uk-UA"/>
        </w:rPr>
        <w:t xml:space="preserve">у цих процедурах </w:t>
      </w:r>
      <w:r w:rsidR="00EC5292" w:rsidRPr="00EC5292">
        <w:rPr>
          <w:lang w:val="uk-UA"/>
        </w:rPr>
        <w:t xml:space="preserve">послідовність дій та повноваження Правління Національного банку, Ради Національного банку при запровадженні заходів </w:t>
      </w:r>
      <w:r>
        <w:rPr>
          <w:lang w:val="uk-UA"/>
        </w:rPr>
        <w:t xml:space="preserve">захисту </w:t>
      </w:r>
      <w:r w:rsidR="00EC5292" w:rsidRPr="00EC5292">
        <w:rPr>
          <w:lang w:val="uk-UA"/>
        </w:rPr>
        <w:t>або їх припиненні.</w:t>
      </w:r>
      <w:r w:rsidR="00B06E77">
        <w:rPr>
          <w:lang w:val="uk-UA"/>
        </w:rPr>
        <w:t xml:space="preserve"> </w:t>
      </w:r>
    </w:p>
    <w:p w:rsidR="00DA647A" w:rsidRDefault="00EC5292" w:rsidP="002778C9">
      <w:pPr>
        <w:pStyle w:val="a3"/>
        <w:ind w:firstLine="709"/>
        <w:jc w:val="both"/>
        <w:rPr>
          <w:lang w:val="uk-UA"/>
        </w:rPr>
      </w:pPr>
      <w:r w:rsidRPr="00EC5292">
        <w:rPr>
          <w:lang w:val="uk-UA"/>
        </w:rPr>
        <w:t xml:space="preserve">Зокрема, у частині першій статті 12 проекту передбачається, що Національний банк </w:t>
      </w:r>
      <w:r w:rsidR="00B06E77">
        <w:rPr>
          <w:lang w:val="uk-UA"/>
        </w:rPr>
        <w:t xml:space="preserve">України за наявності </w:t>
      </w:r>
      <w:r w:rsidR="002778C9">
        <w:rPr>
          <w:lang w:val="uk-UA"/>
        </w:rPr>
        <w:t xml:space="preserve">відповідних </w:t>
      </w:r>
      <w:r w:rsidR="00B06E77">
        <w:rPr>
          <w:lang w:val="uk-UA"/>
        </w:rPr>
        <w:t xml:space="preserve">ознак </w:t>
      </w:r>
      <w:r w:rsidRPr="00EC5292">
        <w:rPr>
          <w:lang w:val="uk-UA"/>
        </w:rPr>
        <w:t>має прав</w:t>
      </w:r>
      <w:r w:rsidR="001B515E">
        <w:rPr>
          <w:lang w:val="uk-UA"/>
        </w:rPr>
        <w:t>о запроваджувати заходи захисту</w:t>
      </w:r>
      <w:r w:rsidRPr="00EC5292">
        <w:rPr>
          <w:lang w:val="uk-UA"/>
        </w:rPr>
        <w:t xml:space="preserve">, у частині другій </w:t>
      </w:r>
      <w:r w:rsidR="002778C9">
        <w:rPr>
          <w:lang w:val="uk-UA"/>
        </w:rPr>
        <w:t xml:space="preserve">цієї </w:t>
      </w:r>
      <w:r w:rsidR="00A604BC">
        <w:rPr>
          <w:lang w:val="uk-UA"/>
        </w:rPr>
        <w:t xml:space="preserve">ж </w:t>
      </w:r>
      <w:r w:rsidR="002778C9">
        <w:rPr>
          <w:lang w:val="uk-UA"/>
        </w:rPr>
        <w:t xml:space="preserve">статті </w:t>
      </w:r>
      <w:r w:rsidRPr="00EC5292">
        <w:rPr>
          <w:lang w:val="uk-UA"/>
        </w:rPr>
        <w:t>- що Правління Національного банку має право запроваджувати заходи захисту та продовжувати</w:t>
      </w:r>
      <w:r w:rsidR="001B515E">
        <w:rPr>
          <w:lang w:val="uk-UA"/>
        </w:rPr>
        <w:t xml:space="preserve"> дію попередніх заходів захисту</w:t>
      </w:r>
      <w:r w:rsidR="002778C9">
        <w:rPr>
          <w:lang w:val="uk-UA"/>
        </w:rPr>
        <w:t>, а рішення Правління Нацбанку «</w:t>
      </w:r>
      <w:r w:rsidR="002778C9" w:rsidRPr="002778C9">
        <w:rPr>
          <w:lang w:val="uk-UA"/>
        </w:rPr>
        <w:t xml:space="preserve">потребує підтвердження </w:t>
      </w:r>
      <w:r w:rsidR="00DA647A" w:rsidRPr="002778C9">
        <w:rPr>
          <w:lang w:val="uk-UA"/>
        </w:rPr>
        <w:t xml:space="preserve">Радою </w:t>
      </w:r>
      <w:r w:rsidR="00DA647A" w:rsidRPr="00290D14">
        <w:rPr>
          <w:lang w:val="uk-UA"/>
        </w:rPr>
        <w:t>Національного банку України</w:t>
      </w:r>
      <w:r w:rsidR="00DA647A" w:rsidRPr="002778C9">
        <w:rPr>
          <w:lang w:val="uk-UA"/>
        </w:rPr>
        <w:t xml:space="preserve"> </w:t>
      </w:r>
      <w:r w:rsidR="002778C9" w:rsidRPr="002778C9">
        <w:rPr>
          <w:lang w:val="uk-UA"/>
        </w:rPr>
        <w:t>наявності ознак та/або обставин, передбачених частиною першою цієї статті</w:t>
      </w:r>
      <w:r w:rsidR="002778C9">
        <w:rPr>
          <w:lang w:val="uk-UA"/>
        </w:rPr>
        <w:t>»</w:t>
      </w:r>
      <w:r w:rsidR="001B515E">
        <w:rPr>
          <w:lang w:val="uk-UA"/>
        </w:rPr>
        <w:t xml:space="preserve">. </w:t>
      </w:r>
      <w:r w:rsidR="00DA647A" w:rsidRPr="00DA647A">
        <w:rPr>
          <w:lang w:val="uk-UA"/>
        </w:rPr>
        <w:t>Обов’язковою умовою для прийняття Правлінням Національного банку України, рішень</w:t>
      </w:r>
      <w:r w:rsidR="00DA647A">
        <w:rPr>
          <w:lang w:val="uk-UA"/>
        </w:rPr>
        <w:t xml:space="preserve"> щодо заходів захисту </w:t>
      </w:r>
      <w:r w:rsidR="00DA647A" w:rsidRPr="00DA647A">
        <w:rPr>
          <w:lang w:val="uk-UA"/>
        </w:rPr>
        <w:t xml:space="preserve">є надання звіту про запровадження заходу (заходів) захисту </w:t>
      </w:r>
      <w:r w:rsidR="00DA647A">
        <w:rPr>
          <w:lang w:val="uk-UA"/>
        </w:rPr>
        <w:t xml:space="preserve">до </w:t>
      </w:r>
      <w:r w:rsidR="00DA647A" w:rsidRPr="00DA647A">
        <w:rPr>
          <w:lang w:val="uk-UA"/>
        </w:rPr>
        <w:t xml:space="preserve">Комітету Верховної Ради України, до предметів відання якого відносяться </w:t>
      </w:r>
      <w:r w:rsidR="00DA647A">
        <w:rPr>
          <w:lang w:val="uk-UA"/>
        </w:rPr>
        <w:t>питання банківської діяльності. Проте із запропонованої редакції законопроекту незрозуміло, якою є роль Комітету у процедурах застосування заходів впливу</w:t>
      </w:r>
      <w:r w:rsidR="00796E70">
        <w:rPr>
          <w:lang w:val="uk-UA"/>
        </w:rPr>
        <w:t>,</w:t>
      </w:r>
      <w:r w:rsidR="00796E70" w:rsidRPr="00796E70">
        <w:rPr>
          <w:lang w:val="uk-UA"/>
        </w:rPr>
        <w:t xml:space="preserve"> </w:t>
      </w:r>
      <w:r w:rsidR="00796E70">
        <w:rPr>
          <w:lang w:val="uk-UA"/>
        </w:rPr>
        <w:t>а також як співвідносяться положення статті 12 щодо запровадження та припинення заходів захисту із положеннями пункту 10 Прикінцевих і перехідних положень в частині відповідних рекомендацій</w:t>
      </w:r>
      <w:r w:rsidR="00796E70" w:rsidRPr="00796E70">
        <w:rPr>
          <w:lang w:val="uk-UA"/>
        </w:rPr>
        <w:t xml:space="preserve"> Ради з фінансової стабільності</w:t>
      </w:r>
      <w:r w:rsidR="00DA647A">
        <w:rPr>
          <w:lang w:val="uk-UA"/>
        </w:rPr>
        <w:t>.</w:t>
      </w:r>
    </w:p>
    <w:p w:rsidR="00EC5292" w:rsidRPr="00EC5292" w:rsidRDefault="00EC5292" w:rsidP="00DA6C0E">
      <w:pPr>
        <w:pStyle w:val="a3"/>
        <w:ind w:firstLine="709"/>
        <w:jc w:val="both"/>
        <w:rPr>
          <w:lang w:val="uk-UA"/>
        </w:rPr>
      </w:pPr>
      <w:r w:rsidRPr="00EC5292">
        <w:rPr>
          <w:lang w:val="uk-UA"/>
        </w:rPr>
        <w:t>Наведені редакції свідчать про внутрішню суперечність між положеннями законопроекту</w:t>
      </w:r>
      <w:r w:rsidR="001B515E">
        <w:rPr>
          <w:lang w:val="uk-UA"/>
        </w:rPr>
        <w:t>, отож</w:t>
      </w:r>
      <w:r w:rsidR="002778C9">
        <w:rPr>
          <w:lang w:val="uk-UA"/>
        </w:rPr>
        <w:t xml:space="preserve"> їх</w:t>
      </w:r>
      <w:r w:rsidR="001B515E">
        <w:rPr>
          <w:lang w:val="uk-UA"/>
        </w:rPr>
        <w:t xml:space="preserve"> </w:t>
      </w:r>
      <w:r w:rsidR="002778C9">
        <w:rPr>
          <w:lang w:val="uk-UA"/>
        </w:rPr>
        <w:t>редакція потребує</w:t>
      </w:r>
      <w:r w:rsidR="001B515E">
        <w:rPr>
          <w:lang w:val="uk-UA"/>
        </w:rPr>
        <w:t xml:space="preserve"> </w:t>
      </w:r>
      <w:r w:rsidR="00A604BC">
        <w:rPr>
          <w:lang w:val="uk-UA"/>
        </w:rPr>
        <w:t xml:space="preserve">змістовного </w:t>
      </w:r>
      <w:r w:rsidR="001B515E">
        <w:rPr>
          <w:lang w:val="uk-UA"/>
        </w:rPr>
        <w:t>уточнення</w:t>
      </w:r>
      <w:r w:rsidRPr="00EC5292">
        <w:rPr>
          <w:lang w:val="uk-UA"/>
        </w:rPr>
        <w:t>.</w:t>
      </w:r>
    </w:p>
    <w:p w:rsidR="001B515E" w:rsidRDefault="001B515E" w:rsidP="00DA6C0E">
      <w:pPr>
        <w:pStyle w:val="a3"/>
        <w:ind w:firstLine="709"/>
        <w:jc w:val="both"/>
        <w:rPr>
          <w:lang w:val="uk-UA"/>
        </w:rPr>
      </w:pPr>
    </w:p>
    <w:p w:rsidR="00A604BC" w:rsidRDefault="00290D14" w:rsidP="000120C3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0120C3">
        <w:rPr>
          <w:lang w:val="uk-UA"/>
        </w:rPr>
        <w:t>Згідно зі статтею 3 проекту «з</w:t>
      </w:r>
      <w:r w:rsidR="000120C3" w:rsidRPr="000120C3">
        <w:rPr>
          <w:lang w:val="uk-UA"/>
        </w:rPr>
        <w:t xml:space="preserve">аконодавче регулювання питань здійснення валютних операцій, основ валютного регулювання та нагляду </w:t>
      </w:r>
      <w:r w:rsidR="000120C3" w:rsidRPr="000120C3">
        <w:rPr>
          <w:lang w:val="uk-UA"/>
        </w:rPr>
        <w:lastRenderedPageBreak/>
        <w:t>установлюється або змінюється виключно цим Законом. Зміна положень цього Закону може здійснюватися виключно окремими законами про внесення змін до цього Закону.</w:t>
      </w:r>
      <w:r w:rsidR="000120C3">
        <w:rPr>
          <w:lang w:val="uk-UA"/>
        </w:rPr>
        <w:t xml:space="preserve"> </w:t>
      </w:r>
      <w:r w:rsidR="000120C3" w:rsidRPr="000120C3">
        <w:rPr>
          <w:lang w:val="uk-UA"/>
        </w:rPr>
        <w:t xml:space="preserve"> У разі, якщо положення інших законів суперечать положенням цього Закону, застосовуються положення цього Закону</w:t>
      </w:r>
      <w:r w:rsidR="000120C3">
        <w:rPr>
          <w:lang w:val="uk-UA"/>
        </w:rPr>
        <w:t>»</w:t>
      </w:r>
      <w:r w:rsidR="000120C3" w:rsidRPr="000120C3">
        <w:rPr>
          <w:lang w:val="uk-UA"/>
        </w:rPr>
        <w:t>.</w:t>
      </w:r>
    </w:p>
    <w:p w:rsidR="00702CD1" w:rsidRPr="00702CD1" w:rsidRDefault="00702CD1" w:rsidP="000120C3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>Виходячи із запропонованої законопроектом концепції, навіть норми Конституції України можуть бути поставлені під сумнів.</w:t>
      </w:r>
    </w:p>
    <w:p w:rsidR="000120C3" w:rsidRDefault="000120C3" w:rsidP="000120C3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 xml:space="preserve">Наведена вище редакція проекту не відповідає </w:t>
      </w:r>
      <w:r w:rsidR="009F7467">
        <w:rPr>
          <w:lang w:val="uk-UA"/>
        </w:rPr>
        <w:t>статтям</w:t>
      </w:r>
      <w:r w:rsidR="00702CD1">
        <w:rPr>
          <w:lang w:val="uk-UA"/>
        </w:rPr>
        <w:t xml:space="preserve"> 8</w:t>
      </w:r>
      <w:r w:rsidR="009F7467">
        <w:rPr>
          <w:lang w:val="uk-UA"/>
        </w:rPr>
        <w:t>, 92</w:t>
      </w:r>
      <w:r w:rsidR="00E21337">
        <w:rPr>
          <w:lang w:val="uk-UA"/>
        </w:rPr>
        <w:t xml:space="preserve"> Конституції України, а </w:t>
      </w:r>
      <w:r w:rsidR="00702CD1">
        <w:rPr>
          <w:lang w:val="uk-UA"/>
        </w:rPr>
        <w:t>та</w:t>
      </w:r>
      <w:r w:rsidR="00E21337">
        <w:rPr>
          <w:lang w:val="uk-UA"/>
        </w:rPr>
        <w:t>кож</w:t>
      </w:r>
      <w:r w:rsidR="00702CD1">
        <w:rPr>
          <w:lang w:val="uk-UA"/>
        </w:rPr>
        <w:t xml:space="preserve"> </w:t>
      </w:r>
      <w:r w:rsidRPr="000120C3">
        <w:rPr>
          <w:lang w:val="uk-UA"/>
        </w:rPr>
        <w:t>вимога</w:t>
      </w:r>
      <w:r>
        <w:rPr>
          <w:lang w:val="uk-UA"/>
        </w:rPr>
        <w:t xml:space="preserve">м щодо </w:t>
      </w:r>
      <w:r w:rsidRPr="000120C3">
        <w:rPr>
          <w:lang w:val="uk-UA"/>
        </w:rPr>
        <w:t xml:space="preserve"> </w:t>
      </w:r>
      <w:r>
        <w:rPr>
          <w:lang w:val="uk-UA"/>
        </w:rPr>
        <w:t xml:space="preserve">необхідність </w:t>
      </w:r>
      <w:r w:rsidRPr="000120C3">
        <w:rPr>
          <w:lang w:val="uk-UA"/>
        </w:rPr>
        <w:t>дотримання конституційних принципів визначеності, ясності і недвозначності правової норми</w:t>
      </w:r>
      <w:r>
        <w:rPr>
          <w:lang w:val="uk-UA"/>
        </w:rPr>
        <w:t xml:space="preserve"> як гарантії забезпечення</w:t>
      </w:r>
      <w:r w:rsidRPr="000120C3">
        <w:rPr>
          <w:lang w:val="uk-UA"/>
        </w:rPr>
        <w:t xml:space="preserve"> однаков</w:t>
      </w:r>
      <w:r>
        <w:rPr>
          <w:lang w:val="uk-UA"/>
        </w:rPr>
        <w:t xml:space="preserve">ого </w:t>
      </w:r>
      <w:r w:rsidRPr="000120C3">
        <w:rPr>
          <w:lang w:val="uk-UA"/>
        </w:rPr>
        <w:t>застосування</w:t>
      </w:r>
      <w:r>
        <w:rPr>
          <w:lang w:val="uk-UA"/>
        </w:rPr>
        <w:t xml:space="preserve"> на практиці</w:t>
      </w:r>
      <w:r w:rsidRPr="000120C3">
        <w:rPr>
          <w:lang w:val="uk-UA"/>
        </w:rPr>
        <w:t xml:space="preserve"> </w:t>
      </w:r>
      <w:r>
        <w:rPr>
          <w:lang w:val="uk-UA"/>
        </w:rPr>
        <w:t>правових норм.</w:t>
      </w:r>
    </w:p>
    <w:p w:rsidR="00B031A0" w:rsidRPr="00B031A0" w:rsidRDefault="00B031A0" w:rsidP="00B031A0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>Це застереження стосується і деяких інших положень проекту, зокрема частини  восьмої статті 11, згідно з якою «</w:t>
      </w:r>
      <w:r w:rsidRPr="00B031A0">
        <w:rPr>
          <w:lang w:val="uk-UA"/>
        </w:rPr>
        <w:t xml:space="preserve">Агенти валютного нагляду мають право вимагати у суб’єктів валютних операцій </w:t>
      </w:r>
      <w:r w:rsidRPr="00B031A0">
        <w:rPr>
          <w:u w:val="single"/>
          <w:lang w:val="uk-UA"/>
        </w:rPr>
        <w:t>документи, пов’язані зі здійсненням валютних операцій,</w:t>
      </w:r>
      <w:r w:rsidRPr="00B031A0">
        <w:rPr>
          <w:lang w:val="uk-UA"/>
        </w:rPr>
        <w:t xml:space="preserve"> а суб’єкти валютних операцій зобов’язані подавати такі документи на вимогу агентів валютного нагляду у визначений ними строк</w:t>
      </w:r>
      <w:r>
        <w:rPr>
          <w:lang w:val="uk-UA"/>
        </w:rPr>
        <w:t>»</w:t>
      </w:r>
      <w:r w:rsidRPr="00B031A0">
        <w:rPr>
          <w:lang w:val="uk-UA"/>
        </w:rPr>
        <w:t>.</w:t>
      </w:r>
      <w:r>
        <w:rPr>
          <w:lang w:val="uk-UA"/>
        </w:rPr>
        <w:t xml:space="preserve"> Необхідно у законі чітко визначити які документи </w:t>
      </w:r>
      <w:r w:rsidRPr="00B031A0">
        <w:rPr>
          <w:lang w:val="uk-UA"/>
        </w:rPr>
        <w:t>суб’єкти валютних операцій</w:t>
      </w:r>
      <w:r>
        <w:rPr>
          <w:lang w:val="uk-UA"/>
        </w:rPr>
        <w:t xml:space="preserve"> повинні надавати – це унеможливить зловживання на практиці.</w:t>
      </w:r>
    </w:p>
    <w:p w:rsidR="00A604BC" w:rsidRDefault="00A604BC" w:rsidP="00DA6C0E">
      <w:pPr>
        <w:pStyle w:val="a3"/>
        <w:ind w:firstLine="709"/>
        <w:jc w:val="both"/>
        <w:rPr>
          <w:lang w:val="uk-UA"/>
        </w:rPr>
      </w:pPr>
    </w:p>
    <w:p w:rsidR="001B515E" w:rsidRPr="00DA6C0E" w:rsidRDefault="00A604BC" w:rsidP="00DA6C0E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1B515E" w:rsidRPr="00DA6C0E">
        <w:rPr>
          <w:lang w:val="uk-UA"/>
        </w:rPr>
        <w:t>Відповідно до статті 13 проекту Національний банк України при запровадженні такого заходу захисту, як встановлення граничних строків розрахунків за операціями з експорту та імпорту товарів,  «може встановлювати винятки та/або особливості для окремих товарів/галузей економіки за поданням Кабінету Міністрів України».</w:t>
      </w:r>
      <w:r w:rsidR="0085062D" w:rsidRPr="0085062D">
        <w:t xml:space="preserve"> </w:t>
      </w:r>
      <w:r w:rsidR="0085062D" w:rsidRPr="0085062D">
        <w:rPr>
          <w:lang w:val="uk-UA"/>
        </w:rPr>
        <w:t>За окремими операціями з експорту та імпорту товарів граничні строки розрахунків, установлені Національним банком України, можуть бути продовжені центральним органом виконавчої влади, що забезпечує формування та реалізує державну політику у сфері економічного розвитку</w:t>
      </w:r>
      <w:r w:rsidR="0085062D">
        <w:rPr>
          <w:lang w:val="uk-UA"/>
        </w:rPr>
        <w:t>.</w:t>
      </w:r>
    </w:p>
    <w:p w:rsidR="001B515E" w:rsidRPr="00DA6C0E" w:rsidRDefault="001B515E" w:rsidP="00DA6C0E">
      <w:pPr>
        <w:pStyle w:val="a3"/>
        <w:ind w:firstLine="709"/>
        <w:jc w:val="both"/>
        <w:rPr>
          <w:lang w:val="uk-UA"/>
        </w:rPr>
      </w:pPr>
      <w:r w:rsidRPr="00DA6C0E">
        <w:rPr>
          <w:lang w:val="uk-UA"/>
        </w:rPr>
        <w:t xml:space="preserve">Проте </w:t>
      </w:r>
      <w:r w:rsidR="00DA6C0E" w:rsidRPr="00DA6C0E">
        <w:rPr>
          <w:lang w:val="uk-UA"/>
        </w:rPr>
        <w:t>положення законопроекту у наведеній редакції не повною мірою відповідають конституційним приписам статті 13 щодо забезпечення державою захисту прав усіх суб’єктів права власності і господарювання та рівності усіх суб’єктів права власності перед законом.</w:t>
      </w:r>
      <w:r w:rsidRPr="00DA6C0E">
        <w:rPr>
          <w:lang w:val="uk-UA"/>
        </w:rPr>
        <w:t xml:space="preserve"> </w:t>
      </w:r>
    </w:p>
    <w:p w:rsidR="001B515E" w:rsidRPr="00DA6C0E" w:rsidRDefault="001B515E" w:rsidP="00DA6C0E">
      <w:pPr>
        <w:pStyle w:val="a3"/>
        <w:ind w:firstLine="709"/>
        <w:jc w:val="both"/>
        <w:rPr>
          <w:lang w:val="uk-UA"/>
        </w:rPr>
      </w:pPr>
    </w:p>
    <w:p w:rsidR="000936B2" w:rsidRDefault="000936B2" w:rsidP="000936B2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 xml:space="preserve">4. </w:t>
      </w:r>
      <w:r w:rsidRPr="000936B2">
        <w:rPr>
          <w:lang w:val="uk-UA"/>
        </w:rPr>
        <w:t xml:space="preserve">     Проектом пропонується, зокрема, статтю 162</w:t>
      </w:r>
      <w:r w:rsidRPr="000936B2">
        <w:rPr>
          <w:vertAlign w:val="superscript"/>
          <w:lang w:val="uk-UA"/>
        </w:rPr>
        <w:t xml:space="preserve">1 </w:t>
      </w:r>
      <w:r>
        <w:rPr>
          <w:vertAlign w:val="superscript"/>
          <w:lang w:val="uk-UA"/>
        </w:rPr>
        <w:t xml:space="preserve"> </w:t>
      </w:r>
      <w:r>
        <w:rPr>
          <w:lang w:val="uk-UA"/>
        </w:rPr>
        <w:t xml:space="preserve">Кодексу України про адміністративні правопорушення </w:t>
      </w:r>
      <w:r w:rsidRPr="000936B2">
        <w:rPr>
          <w:lang w:val="uk-UA"/>
        </w:rPr>
        <w:t xml:space="preserve">викласти в новій редакції, відповідно до якої пропонується встановити адміністративну відповідальність за порушення порядку здійснення валютних операцій. </w:t>
      </w:r>
    </w:p>
    <w:p w:rsidR="009F7467" w:rsidRDefault="009F7467" w:rsidP="000936B2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>Необхідно зауважити, що</w:t>
      </w:r>
      <w:r w:rsidR="00702CD1">
        <w:rPr>
          <w:lang w:val="uk-UA"/>
        </w:rPr>
        <w:t xml:space="preserve"> </w:t>
      </w:r>
      <w:r w:rsidR="00702CD1" w:rsidRPr="000936B2">
        <w:rPr>
          <w:lang w:val="uk-UA"/>
        </w:rPr>
        <w:t>проект</w:t>
      </w:r>
      <w:r w:rsidR="00702CD1">
        <w:rPr>
          <w:lang w:val="uk-UA"/>
        </w:rPr>
        <w:t>ом</w:t>
      </w:r>
      <w:r w:rsidR="00702CD1" w:rsidRPr="000936B2">
        <w:rPr>
          <w:lang w:val="uk-UA"/>
        </w:rPr>
        <w:t xml:space="preserve"> </w:t>
      </w:r>
      <w:r w:rsidR="00702CD1">
        <w:rPr>
          <w:lang w:val="uk-UA"/>
        </w:rPr>
        <w:t>з</w:t>
      </w:r>
      <w:r w:rsidR="00702CD1" w:rsidRPr="000936B2">
        <w:rPr>
          <w:lang w:val="uk-UA"/>
        </w:rPr>
        <w:t xml:space="preserve">акону </w:t>
      </w:r>
      <w:r w:rsidR="00702CD1">
        <w:rPr>
          <w:lang w:val="uk-UA"/>
        </w:rPr>
        <w:t xml:space="preserve">про валюту і валютні операції  не у повному обсязі визначено </w:t>
      </w:r>
      <w:r w:rsidR="00E21337">
        <w:rPr>
          <w:lang w:val="uk-UA"/>
        </w:rPr>
        <w:t xml:space="preserve">як </w:t>
      </w:r>
      <w:r w:rsidR="00702CD1">
        <w:rPr>
          <w:lang w:val="uk-UA"/>
        </w:rPr>
        <w:t xml:space="preserve">правову природу </w:t>
      </w:r>
      <w:r w:rsidR="00E21337">
        <w:rPr>
          <w:lang w:val="uk-UA"/>
        </w:rPr>
        <w:t xml:space="preserve">валютних операцій, </w:t>
      </w:r>
      <w:r w:rsidR="00702CD1">
        <w:rPr>
          <w:lang w:val="uk-UA"/>
        </w:rPr>
        <w:t>та</w:t>
      </w:r>
      <w:r w:rsidR="00E21337">
        <w:rPr>
          <w:lang w:val="uk-UA"/>
        </w:rPr>
        <w:t>к і</w:t>
      </w:r>
      <w:r w:rsidR="00702CD1">
        <w:rPr>
          <w:lang w:val="uk-UA"/>
        </w:rPr>
        <w:t xml:space="preserve"> порядок </w:t>
      </w:r>
      <w:r w:rsidR="00E21337">
        <w:rPr>
          <w:lang w:val="uk-UA"/>
        </w:rPr>
        <w:t xml:space="preserve">їх </w:t>
      </w:r>
      <w:r w:rsidR="00702CD1">
        <w:rPr>
          <w:lang w:val="uk-UA"/>
        </w:rPr>
        <w:t>здійснення</w:t>
      </w:r>
      <w:r w:rsidR="00E21337">
        <w:rPr>
          <w:lang w:val="uk-UA"/>
        </w:rPr>
        <w:t xml:space="preserve">, питання </w:t>
      </w:r>
      <w:r>
        <w:rPr>
          <w:lang w:val="uk-UA"/>
        </w:rPr>
        <w:t xml:space="preserve"> проведення </w:t>
      </w:r>
      <w:r w:rsidR="000936B2" w:rsidRPr="000936B2">
        <w:rPr>
          <w:lang w:val="uk-UA"/>
        </w:rPr>
        <w:t xml:space="preserve">валютних операцій </w:t>
      </w:r>
      <w:r w:rsidR="00E21337">
        <w:rPr>
          <w:lang w:val="uk-UA"/>
        </w:rPr>
        <w:t>мають бути унормовані у нормативно-правових актах</w:t>
      </w:r>
      <w:r>
        <w:rPr>
          <w:lang w:val="uk-UA"/>
        </w:rPr>
        <w:t xml:space="preserve"> </w:t>
      </w:r>
      <w:r w:rsidR="000936B2" w:rsidRPr="000936B2">
        <w:rPr>
          <w:lang w:val="uk-UA"/>
        </w:rPr>
        <w:t>Національн</w:t>
      </w:r>
      <w:r>
        <w:rPr>
          <w:lang w:val="uk-UA"/>
        </w:rPr>
        <w:t>ого банку</w:t>
      </w:r>
      <w:r w:rsidR="000936B2" w:rsidRPr="000936B2">
        <w:rPr>
          <w:lang w:val="uk-UA"/>
        </w:rPr>
        <w:t xml:space="preserve"> України. </w:t>
      </w:r>
    </w:p>
    <w:p w:rsidR="001B515E" w:rsidRDefault="009F7467" w:rsidP="000936B2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>В</w:t>
      </w:r>
      <w:r w:rsidR="000936B2" w:rsidRPr="000936B2">
        <w:rPr>
          <w:lang w:val="uk-UA"/>
        </w:rPr>
        <w:t>ідтак,  з нашої точки зору, викладення адміністративної норми у такій спосіб</w:t>
      </w:r>
      <w:r w:rsidR="000936B2">
        <w:rPr>
          <w:lang w:val="uk-UA"/>
        </w:rPr>
        <w:t>, як запропоновано проектом,</w:t>
      </w:r>
      <w:r w:rsidR="000936B2" w:rsidRPr="000936B2">
        <w:rPr>
          <w:lang w:val="uk-UA"/>
        </w:rPr>
        <w:t xml:space="preserve">  не враховує вимог пункту 22 статті 92 Конституції України, відповідно до якої, зокрема, діяння які є адміністративними правопорушеннями та відповідальність за них визначаються виключно законами </w:t>
      </w:r>
      <w:r w:rsidR="000936B2" w:rsidRPr="000936B2">
        <w:rPr>
          <w:lang w:val="uk-UA"/>
        </w:rPr>
        <w:lastRenderedPageBreak/>
        <w:t>України. Тобто, склад адміністративного правопорушення має визначатися безпосередньо Верховною Радою України і виключно законом.</w:t>
      </w:r>
    </w:p>
    <w:p w:rsidR="000936B2" w:rsidRDefault="000936B2" w:rsidP="000936B2">
      <w:pPr>
        <w:ind w:firstLine="709"/>
        <w:rPr>
          <w:lang w:val="uk-UA"/>
        </w:rPr>
      </w:pPr>
    </w:p>
    <w:p w:rsidR="000936B2" w:rsidRPr="000936B2" w:rsidRDefault="000936B2" w:rsidP="000936B2">
      <w:pPr>
        <w:ind w:firstLine="709"/>
        <w:jc w:val="both"/>
        <w:rPr>
          <w:lang w:val="uk-UA"/>
        </w:rPr>
      </w:pPr>
      <w:r w:rsidRPr="000936B2">
        <w:rPr>
          <w:lang w:val="uk-UA"/>
        </w:rPr>
        <w:t xml:space="preserve">5. Положення статті 11 законопроекту про відповідальність органів валютного нагляду та агентів валютного нагляду, їх посадових осіб, які «несуть відповідальність, передбачену </w:t>
      </w:r>
      <w:r w:rsidRPr="009F7467">
        <w:rPr>
          <w:u w:val="single"/>
          <w:lang w:val="uk-UA"/>
        </w:rPr>
        <w:t>законодавством України</w:t>
      </w:r>
      <w:r w:rsidRPr="000936B2">
        <w:rPr>
          <w:lang w:val="uk-UA"/>
        </w:rPr>
        <w:t>», необхідно узгодити з приписами статті 92 Конституції України.</w:t>
      </w:r>
    </w:p>
    <w:p w:rsidR="00EC5292" w:rsidRPr="00EC5292" w:rsidRDefault="000936B2" w:rsidP="00DA6C0E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290D14">
        <w:rPr>
          <w:lang w:val="uk-UA"/>
        </w:rPr>
        <w:t>.</w:t>
      </w:r>
      <w:r w:rsidR="00EC5292" w:rsidRPr="00EC5292">
        <w:rPr>
          <w:lang w:val="uk-UA"/>
        </w:rPr>
        <w:t xml:space="preserve"> У статтях 9, 12 законопроекту передбачено обов'язкове розміщення Національним банком відповідної інформації “на сторінках офіційного Інтернет-представництва Національного банку України», зокрема “Звіт про застосування заходу (заходів) захисту має бути оприлюднений на сторінках офіційного Інтернет-представництва Національного банку України і безстроково там зберігатись» (частина четверта статті 12 проекту).</w:t>
      </w:r>
    </w:p>
    <w:p w:rsidR="00EC5292" w:rsidRPr="00EC5292" w:rsidRDefault="00EC5292" w:rsidP="00DA6C0E">
      <w:pPr>
        <w:pStyle w:val="a3"/>
        <w:ind w:firstLine="709"/>
        <w:jc w:val="both"/>
        <w:rPr>
          <w:lang w:val="uk-UA"/>
        </w:rPr>
      </w:pPr>
      <w:r w:rsidRPr="00EC5292">
        <w:rPr>
          <w:lang w:val="uk-UA"/>
        </w:rPr>
        <w:t>Проте зазначені положення не узгоджуються з нормами Закону України «Про Національний банк України».  Так, відповідно до статті 1 цього Закону «офіційним виданням Національного банку України є друковане видання Національного банку, зареєстроване у встановленому порядку», а згідно зі статтею 68 цього Закону Нацбанк публікує “в офіційних виданнях поточну банківську інформацію, інформацію з питань грошово-кредитної та банківської статистики, яка не належить до державної та банківської таємниці».</w:t>
      </w:r>
    </w:p>
    <w:p w:rsidR="00306219" w:rsidRDefault="00306219" w:rsidP="00DA6C0E">
      <w:pPr>
        <w:pStyle w:val="a3"/>
        <w:ind w:firstLine="709"/>
        <w:jc w:val="both"/>
        <w:rPr>
          <w:lang w:val="uk-UA"/>
        </w:rPr>
      </w:pPr>
    </w:p>
    <w:p w:rsidR="000936B2" w:rsidRPr="000936B2" w:rsidRDefault="000936B2" w:rsidP="000936B2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85062D">
        <w:rPr>
          <w:lang w:val="uk-UA"/>
        </w:rPr>
        <w:t xml:space="preserve">. </w:t>
      </w:r>
      <w:r w:rsidRPr="000936B2">
        <w:rPr>
          <w:lang w:val="uk-UA"/>
        </w:rPr>
        <w:t xml:space="preserve">Хибним, на наш погляд, є застосований у статті 2 проекту спосіб викладення значення термінів, що використані у законі, шляхом посилання на назви окремих законів, у яких визначаються та використовуються відповідні терміни і поняття. Вважаємо, що абзац у такій, наприклад, редакції «Термін «банк» вживається у значенні, визначеному Законом України «Про банки і банківську діяльність» може бути виключений із тексту проекту, що не позначиться негативно на ясності і повноті викладення відповідних положень </w:t>
      </w:r>
      <w:r w:rsidR="0010648C">
        <w:rPr>
          <w:lang w:val="uk-UA"/>
        </w:rPr>
        <w:t>закон</w:t>
      </w:r>
      <w:r w:rsidRPr="000936B2">
        <w:rPr>
          <w:lang w:val="uk-UA"/>
        </w:rPr>
        <w:t xml:space="preserve">у. </w:t>
      </w:r>
    </w:p>
    <w:p w:rsidR="00B34102" w:rsidRDefault="000936B2" w:rsidP="0010648C">
      <w:pPr>
        <w:pStyle w:val="a3"/>
        <w:ind w:firstLine="709"/>
        <w:jc w:val="both"/>
        <w:rPr>
          <w:lang w:val="uk-UA"/>
        </w:rPr>
      </w:pPr>
      <w:r w:rsidRPr="000936B2">
        <w:rPr>
          <w:lang w:val="uk-UA"/>
        </w:rPr>
        <w:t xml:space="preserve">У той же час у статті 2 передбачається, що «інші терміни, що використовуються в цьому Законі, вживаються у значеннях, визначених іншими законами України з питань регулювання фінансових послуг». Проте у законопроекті застосовується, наприклад, термін «електронні гроші», що визначений не законом, а у нормативно-правових актах Національного банку України. </w:t>
      </w:r>
      <w:r w:rsidR="0010648C">
        <w:rPr>
          <w:lang w:val="uk-UA"/>
        </w:rPr>
        <w:t>Необхідно було б визначити цей термін</w:t>
      </w:r>
      <w:r w:rsidR="00487BB9">
        <w:rPr>
          <w:lang w:val="uk-UA"/>
        </w:rPr>
        <w:t xml:space="preserve"> у відповідних положеннях законопроекту. Слід</w:t>
      </w:r>
      <w:r w:rsidR="0010648C">
        <w:rPr>
          <w:lang w:val="uk-UA"/>
        </w:rPr>
        <w:t xml:space="preserve"> зважа</w:t>
      </w:r>
      <w:r w:rsidR="00487BB9">
        <w:rPr>
          <w:lang w:val="uk-UA"/>
        </w:rPr>
        <w:t>ти</w:t>
      </w:r>
      <w:r w:rsidR="0010648C">
        <w:rPr>
          <w:lang w:val="uk-UA"/>
        </w:rPr>
        <w:t xml:space="preserve"> також на те, що</w:t>
      </w:r>
      <w:r w:rsidR="0010648C" w:rsidRPr="0010648C">
        <w:rPr>
          <w:lang w:val="uk-UA"/>
        </w:rPr>
        <w:t xml:space="preserve"> </w:t>
      </w:r>
      <w:r w:rsidR="00487BB9">
        <w:rPr>
          <w:lang w:val="uk-UA"/>
        </w:rPr>
        <w:t>прийняття закону про валюту є лише складовою із</w:t>
      </w:r>
      <w:r w:rsidR="00487BB9" w:rsidRPr="00487BB9">
        <w:rPr>
          <w:lang w:val="uk-UA"/>
        </w:rPr>
        <w:t xml:space="preserve"> </w:t>
      </w:r>
      <w:r w:rsidR="00487BB9">
        <w:rPr>
          <w:lang w:val="uk-UA"/>
        </w:rPr>
        <w:t>цілої низки</w:t>
      </w:r>
      <w:r w:rsidR="00487BB9" w:rsidRPr="00487BB9">
        <w:rPr>
          <w:lang w:val="uk-UA"/>
        </w:rPr>
        <w:t xml:space="preserve"> інших зобов’язань у</w:t>
      </w:r>
      <w:r w:rsidR="009F7467">
        <w:rPr>
          <w:lang w:val="uk-UA"/>
        </w:rPr>
        <w:t xml:space="preserve"> фінансовій та економічній сферах</w:t>
      </w:r>
      <w:r w:rsidR="00487BB9" w:rsidRPr="0010648C">
        <w:rPr>
          <w:lang w:val="uk-UA"/>
        </w:rPr>
        <w:t>,</w:t>
      </w:r>
      <w:r w:rsidR="00487BB9">
        <w:rPr>
          <w:lang w:val="uk-UA"/>
        </w:rPr>
        <w:t xml:space="preserve"> що</w:t>
      </w:r>
      <w:r w:rsidR="00487BB9" w:rsidRPr="0010648C">
        <w:rPr>
          <w:lang w:val="uk-UA"/>
        </w:rPr>
        <w:t xml:space="preserve"> прийнят</w:t>
      </w:r>
      <w:r w:rsidR="00487BB9">
        <w:rPr>
          <w:lang w:val="uk-UA"/>
        </w:rPr>
        <w:t>і</w:t>
      </w:r>
      <w:r w:rsidR="00487BB9" w:rsidRPr="0010648C">
        <w:rPr>
          <w:lang w:val="uk-UA"/>
        </w:rPr>
        <w:t xml:space="preserve"> Україною згідно Угоди про асоціацію</w:t>
      </w:r>
      <w:r w:rsidR="00487BB9" w:rsidRPr="00487BB9">
        <w:rPr>
          <w:lang w:val="uk-UA"/>
        </w:rPr>
        <w:t xml:space="preserve"> з ЄС</w:t>
      </w:r>
      <w:r w:rsidR="00487BB9">
        <w:rPr>
          <w:lang w:val="uk-UA"/>
        </w:rPr>
        <w:t>,</w:t>
      </w:r>
      <w:r w:rsidR="00487BB9" w:rsidRPr="0010648C">
        <w:rPr>
          <w:lang w:val="uk-UA"/>
        </w:rPr>
        <w:t xml:space="preserve"> зокрема </w:t>
      </w:r>
      <w:r w:rsidR="00487BB9">
        <w:rPr>
          <w:lang w:val="uk-UA"/>
        </w:rPr>
        <w:t xml:space="preserve">щодо </w:t>
      </w:r>
      <w:r w:rsidR="00487BB9" w:rsidRPr="0010648C">
        <w:rPr>
          <w:lang w:val="uk-UA"/>
        </w:rPr>
        <w:t xml:space="preserve">впровадження принципів регулювання </w:t>
      </w:r>
      <w:r w:rsidR="00487BB9" w:rsidRPr="00487BB9">
        <w:rPr>
          <w:lang w:val="uk-UA"/>
        </w:rPr>
        <w:t>вільного</w:t>
      </w:r>
      <w:r w:rsidR="00487BB9" w:rsidRPr="0010648C">
        <w:rPr>
          <w:lang w:val="uk-UA"/>
        </w:rPr>
        <w:t xml:space="preserve"> руху капіталу</w:t>
      </w:r>
      <w:r w:rsidR="00487BB9">
        <w:rPr>
          <w:lang w:val="uk-UA"/>
        </w:rPr>
        <w:t xml:space="preserve">. Наступним кроком може бути унормування </w:t>
      </w:r>
      <w:r w:rsidR="00B34102">
        <w:rPr>
          <w:lang w:val="uk-UA"/>
        </w:rPr>
        <w:t xml:space="preserve">відповідних </w:t>
      </w:r>
      <w:r w:rsidR="00487BB9">
        <w:rPr>
          <w:lang w:val="uk-UA"/>
        </w:rPr>
        <w:t xml:space="preserve">питань </w:t>
      </w:r>
      <w:r w:rsidR="00B34102">
        <w:rPr>
          <w:lang w:val="uk-UA"/>
        </w:rPr>
        <w:t xml:space="preserve">на виконання положень Директиви № 2015/849/ЄС </w:t>
      </w:r>
      <w:r w:rsidR="009F7467">
        <w:rPr>
          <w:lang w:val="uk-UA"/>
        </w:rPr>
        <w:t xml:space="preserve">стосовно визначення статусу віртуальних </w:t>
      </w:r>
      <w:r w:rsidR="00E21337">
        <w:rPr>
          <w:lang w:val="uk-UA"/>
        </w:rPr>
        <w:t xml:space="preserve">(електронних) </w:t>
      </w:r>
      <w:r w:rsidR="009F7467">
        <w:rPr>
          <w:lang w:val="uk-UA"/>
        </w:rPr>
        <w:t>валют</w:t>
      </w:r>
      <w:r w:rsidR="00B34102">
        <w:rPr>
          <w:lang w:val="uk-UA"/>
        </w:rPr>
        <w:t>.</w:t>
      </w:r>
    </w:p>
    <w:p w:rsidR="00487BB9" w:rsidRDefault="009F7467" w:rsidP="0010648C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0936B2" w:rsidRDefault="000936B2" w:rsidP="000936B2">
      <w:pPr>
        <w:pStyle w:val="a3"/>
        <w:ind w:firstLine="709"/>
        <w:jc w:val="both"/>
        <w:rPr>
          <w:lang w:val="uk-UA"/>
        </w:rPr>
      </w:pPr>
      <w:r w:rsidRPr="000936B2">
        <w:rPr>
          <w:lang w:val="uk-UA"/>
        </w:rPr>
        <w:lastRenderedPageBreak/>
        <w:t xml:space="preserve">Іншим прикладом </w:t>
      </w:r>
      <w:r w:rsidR="0010648C" w:rsidRPr="000936B2">
        <w:rPr>
          <w:lang w:val="uk-UA"/>
        </w:rPr>
        <w:t>помилковості</w:t>
      </w:r>
      <w:r w:rsidRPr="000936B2">
        <w:rPr>
          <w:lang w:val="uk-UA"/>
        </w:rPr>
        <w:t xml:space="preserve"> застосованого способу викладення тексту термінів є посилання на Закон України «Про фінансові послуги та державне регулювання ринків фінансових послуг», Зокрема, у значенні Закону про фінпослуги фінансовою послугою є операції з фінансовими активами, а фінансові активи - кошти, цінні папери, боргові зобов'язання та право вимоги боргу, що не віднесені до цінних паперів». Використання у законі про валютні операції терміну «фінансові послуги» у наведеному вище значенні Закону про фінпослуги ускладнює оцінку правової природи валютних операції у розумінні відповідних положень законопроекту.  </w:t>
      </w:r>
    </w:p>
    <w:p w:rsidR="000936B2" w:rsidRPr="000936B2" w:rsidRDefault="000936B2" w:rsidP="000936B2">
      <w:pPr>
        <w:pStyle w:val="a3"/>
        <w:ind w:firstLine="709"/>
        <w:jc w:val="both"/>
        <w:rPr>
          <w:lang w:val="uk-UA"/>
        </w:rPr>
      </w:pPr>
    </w:p>
    <w:p w:rsidR="000936B2" w:rsidRPr="000936B2" w:rsidRDefault="000936B2" w:rsidP="000936B2">
      <w:pPr>
        <w:pStyle w:val="a3"/>
        <w:ind w:firstLine="709"/>
        <w:jc w:val="both"/>
        <w:rPr>
          <w:lang w:val="uk-UA"/>
        </w:rPr>
      </w:pPr>
      <w:r w:rsidRPr="000936B2">
        <w:rPr>
          <w:lang w:val="uk-UA"/>
        </w:rPr>
        <w:t>Відтак, предметом законодавчого визначення мають бути тільки терміни і поняття, які є необхідними для розкриття змісту норми закону.</w:t>
      </w:r>
    </w:p>
    <w:p w:rsidR="000936B2" w:rsidRDefault="000936B2" w:rsidP="00290D14">
      <w:pPr>
        <w:pStyle w:val="a3"/>
        <w:ind w:firstLine="709"/>
        <w:jc w:val="both"/>
        <w:rPr>
          <w:lang w:val="uk-UA"/>
        </w:rPr>
      </w:pPr>
    </w:p>
    <w:p w:rsidR="00A604BC" w:rsidRDefault="00EC5292" w:rsidP="00290D14">
      <w:pPr>
        <w:pStyle w:val="a3"/>
        <w:ind w:firstLine="709"/>
        <w:jc w:val="both"/>
        <w:rPr>
          <w:lang w:val="uk-UA"/>
        </w:rPr>
      </w:pPr>
      <w:r w:rsidRPr="00EC5292">
        <w:rPr>
          <w:lang w:val="uk-UA"/>
        </w:rPr>
        <w:t xml:space="preserve">Законопроект потребує також </w:t>
      </w:r>
      <w:r w:rsidR="00A604BC">
        <w:rPr>
          <w:lang w:val="uk-UA"/>
        </w:rPr>
        <w:t xml:space="preserve">суттєвого </w:t>
      </w:r>
      <w:r w:rsidRPr="00EC5292">
        <w:rPr>
          <w:lang w:val="uk-UA"/>
        </w:rPr>
        <w:t>термінологічного уточнення</w:t>
      </w:r>
      <w:r w:rsidR="00290D14">
        <w:rPr>
          <w:lang w:val="uk-UA"/>
        </w:rPr>
        <w:t xml:space="preserve">, оскільки редакція деяких термінів викладена </w:t>
      </w:r>
      <w:r w:rsidR="009C3015">
        <w:rPr>
          <w:lang w:val="uk-UA"/>
        </w:rPr>
        <w:t>недбало</w:t>
      </w:r>
      <w:r w:rsidR="00290D14">
        <w:rPr>
          <w:lang w:val="uk-UA"/>
        </w:rPr>
        <w:t xml:space="preserve">, а </w:t>
      </w:r>
      <w:r w:rsidR="00A604BC">
        <w:rPr>
          <w:lang w:val="uk-UA"/>
        </w:rPr>
        <w:t xml:space="preserve">у </w:t>
      </w:r>
      <w:r w:rsidR="00290D14">
        <w:rPr>
          <w:lang w:val="uk-UA"/>
        </w:rPr>
        <w:t>текст</w:t>
      </w:r>
      <w:r w:rsidR="00A604BC">
        <w:rPr>
          <w:lang w:val="uk-UA"/>
        </w:rPr>
        <w:t xml:space="preserve">і проекту застосовуються окремі </w:t>
      </w:r>
      <w:r w:rsidR="000936B2">
        <w:rPr>
          <w:lang w:val="uk-UA"/>
        </w:rPr>
        <w:t>елементи з</w:t>
      </w:r>
      <w:r w:rsidR="00A604BC">
        <w:rPr>
          <w:lang w:val="uk-UA"/>
        </w:rPr>
        <w:t xml:space="preserve"> термінів, що визначені у статті 2 проекту. </w:t>
      </w:r>
    </w:p>
    <w:p w:rsidR="00E84603" w:rsidRDefault="00EC5292" w:rsidP="00E33F2A">
      <w:pPr>
        <w:pStyle w:val="a3"/>
        <w:ind w:firstLine="709"/>
        <w:jc w:val="both"/>
        <w:rPr>
          <w:lang w:val="uk-UA"/>
        </w:rPr>
      </w:pPr>
      <w:r w:rsidRPr="00EC5292">
        <w:rPr>
          <w:lang w:val="uk-UA"/>
        </w:rPr>
        <w:t xml:space="preserve">Наприклад, </w:t>
      </w:r>
      <w:r w:rsidR="00A604BC">
        <w:rPr>
          <w:lang w:val="uk-UA"/>
        </w:rPr>
        <w:t xml:space="preserve">відповідно до визначення терміну валютними цінностями є </w:t>
      </w:r>
      <w:r w:rsidR="00F4212F">
        <w:rPr>
          <w:lang w:val="uk-UA"/>
        </w:rPr>
        <w:t>«</w:t>
      </w:r>
      <w:r w:rsidR="00A604BC">
        <w:rPr>
          <w:lang w:val="uk-UA"/>
        </w:rPr>
        <w:t>національна валюта України (гривня), іноземна валюта та банківські метали</w:t>
      </w:r>
      <w:r w:rsidR="00F4212F">
        <w:rPr>
          <w:lang w:val="uk-UA"/>
        </w:rPr>
        <w:t>»</w:t>
      </w:r>
      <w:r w:rsidR="00EB274D">
        <w:rPr>
          <w:lang w:val="uk-UA"/>
        </w:rPr>
        <w:t xml:space="preserve">, отож далі у тексті, якщо йдеться про ці три складові,  мав би використовуватися термін «валютні цінності» </w:t>
      </w:r>
      <w:r w:rsidR="00A604BC">
        <w:rPr>
          <w:lang w:val="uk-UA"/>
        </w:rPr>
        <w:t xml:space="preserve">. </w:t>
      </w:r>
      <w:r w:rsidR="00F4212F">
        <w:rPr>
          <w:lang w:val="uk-UA"/>
        </w:rPr>
        <w:t>Проте у тексті, наприклад, статті 1 законопроекту йдеться про переміщення через кордон «валюти України та іноземної валюти, а також валютних цінностей»</w:t>
      </w:r>
      <w:r w:rsidR="00EB274D">
        <w:rPr>
          <w:lang w:val="uk-UA"/>
        </w:rPr>
        <w:t>.</w:t>
      </w:r>
      <w:r w:rsidR="00F4212F">
        <w:rPr>
          <w:lang w:val="uk-UA"/>
        </w:rPr>
        <w:t xml:space="preserve"> </w:t>
      </w:r>
      <w:r w:rsidR="00EB274D">
        <w:rPr>
          <w:lang w:val="uk-UA"/>
        </w:rPr>
        <w:t>З</w:t>
      </w:r>
      <w:r w:rsidR="00F4212F">
        <w:rPr>
          <w:lang w:val="uk-UA"/>
        </w:rPr>
        <w:t>асто</w:t>
      </w:r>
      <w:r w:rsidR="00EB274D">
        <w:rPr>
          <w:lang w:val="uk-UA"/>
        </w:rPr>
        <w:t xml:space="preserve">совуються у проекті також </w:t>
      </w:r>
      <w:r w:rsidR="00E33F2A">
        <w:rPr>
          <w:lang w:val="uk-UA"/>
        </w:rPr>
        <w:t xml:space="preserve">терміни «національна валюта», «національна валюта України», </w:t>
      </w:r>
      <w:r w:rsidR="00E33F2A" w:rsidRPr="00E33F2A">
        <w:rPr>
          <w:lang w:val="uk-UA"/>
        </w:rPr>
        <w:t>«національна валюта України (гривня)</w:t>
      </w:r>
      <w:r w:rsidR="00E33F2A">
        <w:rPr>
          <w:lang w:val="uk-UA"/>
        </w:rPr>
        <w:t>»</w:t>
      </w:r>
      <w:r w:rsidR="00E33F2A" w:rsidRPr="00E33F2A">
        <w:rPr>
          <w:lang w:val="uk-UA"/>
        </w:rPr>
        <w:t>,</w:t>
      </w:r>
      <w:r w:rsidR="00E33F2A">
        <w:rPr>
          <w:lang w:val="uk-UA"/>
        </w:rPr>
        <w:t xml:space="preserve"> «гривня», «грошова одиниця України – гривня»</w:t>
      </w:r>
      <w:r w:rsidR="00D03ED6">
        <w:rPr>
          <w:lang w:val="uk-UA"/>
        </w:rPr>
        <w:t>,</w:t>
      </w:r>
      <w:r w:rsidR="00D03ED6" w:rsidRPr="00D03ED6">
        <w:rPr>
          <w:b/>
          <w:lang w:val="uk-UA"/>
        </w:rPr>
        <w:t xml:space="preserve"> </w:t>
      </w:r>
      <w:r w:rsidR="005D5A64" w:rsidRPr="00D03ED6">
        <w:rPr>
          <w:lang w:val="uk-UA"/>
        </w:rPr>
        <w:t>електр</w:t>
      </w:r>
      <w:r w:rsidR="00D03ED6">
        <w:rPr>
          <w:lang w:val="uk-UA"/>
        </w:rPr>
        <w:t>онні гроші, номіновані в гривні»</w:t>
      </w:r>
      <w:r w:rsidR="00E33F2A">
        <w:rPr>
          <w:lang w:val="uk-UA"/>
        </w:rPr>
        <w:t xml:space="preserve"> тощо. На наш погляд, для редакційного уточнення доцільно було б доповнити термінологічний апарат закону визначенням нового терміну, відтворивши конституційну норму статті 99, і викласти його у такій редакції: </w:t>
      </w:r>
    </w:p>
    <w:p w:rsidR="00EB274D" w:rsidRDefault="00E33F2A" w:rsidP="00E33F2A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>«гривня – грошова одиниця України».</w:t>
      </w:r>
    </w:p>
    <w:p w:rsidR="000936B2" w:rsidRPr="00E33F2A" w:rsidRDefault="000936B2" w:rsidP="00E33F2A">
      <w:pPr>
        <w:pStyle w:val="a3"/>
        <w:ind w:firstLine="709"/>
        <w:jc w:val="both"/>
        <w:rPr>
          <w:lang w:val="uk-UA"/>
        </w:rPr>
      </w:pPr>
    </w:p>
    <w:p w:rsidR="00060C8E" w:rsidRPr="005D1669" w:rsidRDefault="005D1669" w:rsidP="005D1669">
      <w:pPr>
        <w:pStyle w:val="a3"/>
        <w:ind w:firstLine="709"/>
        <w:jc w:val="both"/>
        <w:rPr>
          <w:lang w:val="uk-UA"/>
        </w:rPr>
      </w:pPr>
      <w:r>
        <w:rPr>
          <w:lang w:val="uk-UA"/>
        </w:rPr>
        <w:t>У статті 11 проекту йдеться про повноваження «</w:t>
      </w:r>
      <w:r w:rsidRPr="005D1669">
        <w:rPr>
          <w:lang w:val="uk-UA"/>
        </w:rPr>
        <w:t>державн</w:t>
      </w:r>
      <w:r w:rsidR="00306219">
        <w:rPr>
          <w:lang w:val="uk-UA"/>
        </w:rPr>
        <w:t>ого</w:t>
      </w:r>
      <w:r w:rsidRPr="005D1669">
        <w:rPr>
          <w:lang w:val="uk-UA"/>
        </w:rPr>
        <w:t xml:space="preserve"> орган</w:t>
      </w:r>
      <w:r w:rsidR="00306219">
        <w:rPr>
          <w:lang w:val="uk-UA"/>
        </w:rPr>
        <w:t>у</w:t>
      </w:r>
      <w:r w:rsidRPr="005D1669">
        <w:rPr>
          <w:lang w:val="uk-UA"/>
        </w:rPr>
        <w:t>, що реалізує державну податкову і митну політику</w:t>
      </w:r>
      <w:r>
        <w:rPr>
          <w:lang w:val="uk-UA"/>
        </w:rPr>
        <w:t>»</w:t>
      </w:r>
      <w:r w:rsidR="00B031A0">
        <w:rPr>
          <w:lang w:val="uk-UA"/>
        </w:rPr>
        <w:t>, а у статтях</w:t>
      </w:r>
      <w:r>
        <w:rPr>
          <w:lang w:val="uk-UA"/>
        </w:rPr>
        <w:t xml:space="preserve"> 13</w:t>
      </w:r>
      <w:r w:rsidR="00B031A0">
        <w:rPr>
          <w:lang w:val="uk-UA"/>
        </w:rPr>
        <w:t>, 14, 15</w:t>
      </w:r>
      <w:r>
        <w:rPr>
          <w:lang w:val="uk-UA"/>
        </w:rPr>
        <w:t xml:space="preserve"> проекту – про «</w:t>
      </w:r>
      <w:r w:rsidRPr="005D1669">
        <w:rPr>
          <w:lang w:val="uk-UA"/>
        </w:rPr>
        <w:t>центральний орган виконавчої влади, що реалізує державну податкову і митну політику</w:t>
      </w:r>
      <w:r>
        <w:rPr>
          <w:lang w:val="uk-UA"/>
        </w:rPr>
        <w:t xml:space="preserve">» - необхідно внести </w:t>
      </w:r>
      <w:r w:rsidR="00306219">
        <w:rPr>
          <w:lang w:val="uk-UA"/>
        </w:rPr>
        <w:t xml:space="preserve">відповідні </w:t>
      </w:r>
      <w:r>
        <w:rPr>
          <w:lang w:val="uk-UA"/>
        </w:rPr>
        <w:t>уточнення до тексту цих статей</w:t>
      </w:r>
      <w:r w:rsidR="000936B2">
        <w:rPr>
          <w:lang w:val="uk-UA"/>
        </w:rPr>
        <w:t xml:space="preserve">, узгодивши їх з нормами Закону України «Про центральні органи </w:t>
      </w:r>
      <w:r w:rsidR="00CD5C4A">
        <w:rPr>
          <w:lang w:val="uk-UA"/>
        </w:rPr>
        <w:t>виконавчої влади».</w:t>
      </w:r>
    </w:p>
    <w:p w:rsidR="00BE10D8" w:rsidRPr="000936B2" w:rsidRDefault="000936B2" w:rsidP="000936B2">
      <w:pPr>
        <w:pStyle w:val="a3"/>
        <w:ind w:firstLine="709"/>
        <w:jc w:val="both"/>
        <w:rPr>
          <w:lang w:val="uk-UA"/>
        </w:rPr>
      </w:pPr>
      <w:r w:rsidRPr="000936B2">
        <w:rPr>
          <w:lang w:val="uk-UA"/>
        </w:rPr>
        <w:t>Окремі терміни у законопроекті не несуть нормативного навантаження,  а тому не породжують ніяких правових наслідків, відтак, їх доцільно виключити із тексту проекту, наприклад: «рух певної суми коштів», «інші операції», «інші кошти», «інші документі», «Національний банк України може ураховувати», «адекватно вчиненому порушенню» тощо.</w:t>
      </w:r>
    </w:p>
    <w:p w:rsidR="000936B2" w:rsidRDefault="000936B2" w:rsidP="00DA6C0E">
      <w:pPr>
        <w:pStyle w:val="a3"/>
        <w:ind w:firstLine="709"/>
        <w:jc w:val="both"/>
        <w:rPr>
          <w:lang w:val="uk-UA"/>
        </w:rPr>
      </w:pPr>
    </w:p>
    <w:p w:rsidR="00A201DA" w:rsidRDefault="00A201DA" w:rsidP="00DA6C0E">
      <w:pPr>
        <w:pStyle w:val="a3"/>
        <w:ind w:firstLine="709"/>
        <w:jc w:val="both"/>
        <w:rPr>
          <w:lang w:val="uk-UA"/>
        </w:rPr>
      </w:pPr>
    </w:p>
    <w:p w:rsidR="00A201DA" w:rsidRPr="00A201DA" w:rsidRDefault="00A201DA" w:rsidP="00A201DA">
      <w:pPr>
        <w:pStyle w:val="a3"/>
        <w:jc w:val="both"/>
        <w:rPr>
          <w:b/>
          <w:lang w:val="uk-UA"/>
        </w:rPr>
      </w:pPr>
      <w:r w:rsidRPr="00A201DA">
        <w:rPr>
          <w:b/>
          <w:lang w:val="uk-UA"/>
        </w:rPr>
        <w:t xml:space="preserve">Заступник Керівника </w:t>
      </w:r>
    </w:p>
    <w:p w:rsidR="00A201DA" w:rsidRPr="00A201DA" w:rsidRDefault="00A201DA" w:rsidP="00A201DA">
      <w:pPr>
        <w:pStyle w:val="a3"/>
        <w:jc w:val="both"/>
        <w:rPr>
          <w:b/>
          <w:lang w:val="uk-UA"/>
        </w:rPr>
      </w:pPr>
      <w:r w:rsidRPr="00A201DA">
        <w:rPr>
          <w:b/>
          <w:lang w:val="uk-UA"/>
        </w:rPr>
        <w:t xml:space="preserve">Головного управління                          </w:t>
      </w:r>
      <w:r>
        <w:rPr>
          <w:b/>
          <w:lang w:val="uk-UA"/>
        </w:rPr>
        <w:t xml:space="preserve">     </w:t>
      </w:r>
      <w:r w:rsidRPr="00A201DA">
        <w:rPr>
          <w:b/>
          <w:lang w:val="uk-UA"/>
        </w:rPr>
        <w:t xml:space="preserve">                             В.Мілованов</w:t>
      </w:r>
    </w:p>
    <w:sectPr w:rsidR="00A201DA" w:rsidRPr="00A201DA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01" w:rsidRDefault="009B4F01" w:rsidP="00E21337">
      <w:pPr>
        <w:spacing w:after="0" w:line="240" w:lineRule="auto"/>
      </w:pPr>
      <w:r>
        <w:separator/>
      </w:r>
    </w:p>
  </w:endnote>
  <w:endnote w:type="continuationSeparator" w:id="0">
    <w:p w:rsidR="009B4F01" w:rsidRDefault="009B4F01" w:rsidP="00E2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615188"/>
      <w:docPartObj>
        <w:docPartGallery w:val="Page Numbers (Bottom of Page)"/>
        <w:docPartUnique/>
      </w:docPartObj>
    </w:sdtPr>
    <w:sdtEndPr/>
    <w:sdtContent>
      <w:p w:rsidR="00E21337" w:rsidRDefault="00E213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6EB" w:rsidRPr="008966EB">
          <w:rPr>
            <w:noProof/>
            <w:lang w:val="uk-UA"/>
          </w:rPr>
          <w:t>1</w:t>
        </w:r>
        <w:r>
          <w:fldChar w:fldCharType="end"/>
        </w:r>
      </w:p>
    </w:sdtContent>
  </w:sdt>
  <w:p w:rsidR="00E21337" w:rsidRDefault="00E213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01" w:rsidRDefault="009B4F01" w:rsidP="00E21337">
      <w:pPr>
        <w:spacing w:after="0" w:line="240" w:lineRule="auto"/>
      </w:pPr>
      <w:r>
        <w:separator/>
      </w:r>
    </w:p>
  </w:footnote>
  <w:footnote w:type="continuationSeparator" w:id="0">
    <w:p w:rsidR="009B4F01" w:rsidRDefault="009B4F01" w:rsidP="00E21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F8"/>
    <w:rsid w:val="000120C3"/>
    <w:rsid w:val="00060C8E"/>
    <w:rsid w:val="00074BF8"/>
    <w:rsid w:val="000936B2"/>
    <w:rsid w:val="0010648C"/>
    <w:rsid w:val="001B515E"/>
    <w:rsid w:val="001E2E2A"/>
    <w:rsid w:val="00250D44"/>
    <w:rsid w:val="002778C9"/>
    <w:rsid w:val="00290D14"/>
    <w:rsid w:val="002D1F6F"/>
    <w:rsid w:val="00306219"/>
    <w:rsid w:val="003C525B"/>
    <w:rsid w:val="00446213"/>
    <w:rsid w:val="00487BB9"/>
    <w:rsid w:val="005204CF"/>
    <w:rsid w:val="005D1669"/>
    <w:rsid w:val="005D5A64"/>
    <w:rsid w:val="00702CD1"/>
    <w:rsid w:val="00796E70"/>
    <w:rsid w:val="007A2104"/>
    <w:rsid w:val="0085062D"/>
    <w:rsid w:val="008966EB"/>
    <w:rsid w:val="008A6123"/>
    <w:rsid w:val="008E728E"/>
    <w:rsid w:val="00953FE6"/>
    <w:rsid w:val="009B4F01"/>
    <w:rsid w:val="009C3015"/>
    <w:rsid w:val="009F7467"/>
    <w:rsid w:val="00A201DA"/>
    <w:rsid w:val="00A604BC"/>
    <w:rsid w:val="00AC4D52"/>
    <w:rsid w:val="00B031A0"/>
    <w:rsid w:val="00B06E77"/>
    <w:rsid w:val="00B301A8"/>
    <w:rsid w:val="00B34102"/>
    <w:rsid w:val="00BB2930"/>
    <w:rsid w:val="00BC10D9"/>
    <w:rsid w:val="00BE10D8"/>
    <w:rsid w:val="00BF2120"/>
    <w:rsid w:val="00C55C89"/>
    <w:rsid w:val="00C653AB"/>
    <w:rsid w:val="00CD5C4A"/>
    <w:rsid w:val="00D03ED6"/>
    <w:rsid w:val="00DA647A"/>
    <w:rsid w:val="00DA6C0E"/>
    <w:rsid w:val="00DD306D"/>
    <w:rsid w:val="00E03CCD"/>
    <w:rsid w:val="00E21337"/>
    <w:rsid w:val="00E33F2A"/>
    <w:rsid w:val="00E84603"/>
    <w:rsid w:val="00EB274D"/>
    <w:rsid w:val="00EC5292"/>
    <w:rsid w:val="00F4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BAAC-70AF-4AAF-B3A2-6E3C1BC0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BF8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E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E2E2A"/>
    <w:rPr>
      <w:rFonts w:ascii="Segoe UI" w:hAnsi="Segoe UI" w:cs="Segoe UI"/>
      <w:sz w:val="18"/>
      <w:szCs w:val="18"/>
      <w:lang w:val="ru-RU"/>
    </w:rPr>
  </w:style>
  <w:style w:type="paragraph" w:styleId="a6">
    <w:name w:val="header"/>
    <w:basedOn w:val="a"/>
    <w:link w:val="a7"/>
    <w:uiPriority w:val="99"/>
    <w:unhideWhenUsed/>
    <w:rsid w:val="00E213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21337"/>
    <w:rPr>
      <w:lang w:val="ru-RU"/>
    </w:rPr>
  </w:style>
  <w:style w:type="paragraph" w:styleId="a8">
    <w:name w:val="footer"/>
    <w:basedOn w:val="a"/>
    <w:link w:val="a9"/>
    <w:uiPriority w:val="99"/>
    <w:unhideWhenUsed/>
    <w:rsid w:val="00E213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2133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8386</Words>
  <Characters>4781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Галаган Тамара Яківна</dc:creator>
  <cp:keywords/>
  <dc:description/>
  <cp:lastModifiedBy>Підгаєвська Анджеліна Федорівна</cp:lastModifiedBy>
  <cp:revision>2</cp:revision>
  <cp:lastPrinted>2018-06-20T14:41:00Z</cp:lastPrinted>
  <dcterms:created xsi:type="dcterms:W3CDTF">2018-06-21T07:29:00Z</dcterms:created>
  <dcterms:modified xsi:type="dcterms:W3CDTF">2018-06-21T07:29:00Z</dcterms:modified>
</cp:coreProperties>
</file>