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7A" w:rsidRDefault="00DD2E7A" w:rsidP="00DD2E7A">
      <w:pPr>
        <w:shd w:val="clear" w:color="auto" w:fill="FFFFFF"/>
        <w:spacing w:line="312" w:lineRule="auto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реєстр. № 8520 </w:t>
      </w:r>
    </w:p>
    <w:p w:rsidR="00DD2E7A" w:rsidRDefault="00DD2E7A" w:rsidP="00DD2E7A">
      <w:pPr>
        <w:shd w:val="clear" w:color="auto" w:fill="FFFFFF"/>
        <w:ind w:left="67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44255">
        <w:rPr>
          <w:sz w:val="28"/>
          <w:szCs w:val="28"/>
        </w:rPr>
        <w:t>22</w:t>
      </w:r>
      <w:r>
        <w:rPr>
          <w:sz w:val="28"/>
          <w:szCs w:val="28"/>
        </w:rPr>
        <w:t xml:space="preserve"> червня 2018р.</w:t>
      </w:r>
    </w:p>
    <w:p w:rsidR="00DD2E7A" w:rsidRDefault="00DD2E7A" w:rsidP="00DD2E7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D2E7A" w:rsidRDefault="00DD2E7A" w:rsidP="00DD2E7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D2E7A" w:rsidRDefault="00DD2E7A" w:rsidP="00DD2E7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D2E7A" w:rsidRDefault="00DD2E7A" w:rsidP="00DD2E7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D2E7A" w:rsidRDefault="00DD2E7A" w:rsidP="00DD2E7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D2E7A" w:rsidRDefault="00DD2E7A" w:rsidP="00DD2E7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D2E7A" w:rsidRDefault="00DD2E7A" w:rsidP="00DD2E7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D2E7A" w:rsidRDefault="00DD2E7A" w:rsidP="00DD2E7A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:rsidR="00DD2E7A" w:rsidRDefault="00DD2E7A" w:rsidP="00DD2E7A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DD2E7A" w:rsidRDefault="00DD2E7A" w:rsidP="00DD2E7A">
      <w:pPr>
        <w:shd w:val="clear" w:color="auto" w:fill="FFFFFF"/>
        <w:spacing w:line="312" w:lineRule="auto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щодо результатів здійснення</w:t>
      </w:r>
    </w:p>
    <w:p w:rsidR="00DD2E7A" w:rsidRDefault="00DD2E7A" w:rsidP="00DD2E7A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антикорупційної експертизи</w:t>
      </w:r>
    </w:p>
    <w:p w:rsidR="00DD2E7A" w:rsidRDefault="00DD2E7A" w:rsidP="00DD2E7A">
      <w:pPr>
        <w:shd w:val="clear" w:color="auto" w:fill="FFFFFF"/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проекту нормативно-правового </w:t>
      </w:r>
      <w:proofErr w:type="spellStart"/>
      <w:r>
        <w:rPr>
          <w:sz w:val="28"/>
          <w:szCs w:val="28"/>
        </w:rPr>
        <w:t>акта</w:t>
      </w:r>
      <w:proofErr w:type="spellEnd"/>
    </w:p>
    <w:p w:rsidR="00DD2E7A" w:rsidRDefault="00DD2E7A" w:rsidP="00DD2E7A">
      <w:pPr>
        <w:shd w:val="clear" w:color="auto" w:fill="FFFFFF"/>
        <w:ind w:right="11"/>
        <w:jc w:val="center"/>
        <w:rPr>
          <w:sz w:val="28"/>
          <w:szCs w:val="28"/>
        </w:rPr>
      </w:pPr>
    </w:p>
    <w:p w:rsidR="00DD2E7A" w:rsidRDefault="00DD2E7A" w:rsidP="00DD2E7A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проекту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: проект Закону </w:t>
      </w:r>
      <w:r w:rsidR="00E44255" w:rsidRPr="00E44255">
        <w:rPr>
          <w:sz w:val="28"/>
          <w:szCs w:val="28"/>
        </w:rPr>
        <w:t>про внесення змін до Кодексу України про адміністративні правопорушення (щодо встановлення відповідальності за несвоєчасно надану або неналежним чином відповідь посадових осіб на депутатські запити та депутатські звернення народних депутатів України)</w:t>
      </w:r>
    </w:p>
    <w:p w:rsidR="00DD2E7A" w:rsidRDefault="00DD2E7A" w:rsidP="00DD2E7A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Реєстр. № 8520 від </w:t>
      </w:r>
      <w:r w:rsidR="00E44255">
        <w:rPr>
          <w:sz w:val="28"/>
          <w:szCs w:val="28"/>
        </w:rPr>
        <w:t>22</w:t>
      </w:r>
      <w:r>
        <w:rPr>
          <w:sz w:val="28"/>
          <w:szCs w:val="28"/>
        </w:rPr>
        <w:t xml:space="preserve"> червня 2018 року</w:t>
      </w:r>
    </w:p>
    <w:p w:rsidR="00DD2E7A" w:rsidRDefault="00DD2E7A" w:rsidP="00DD2E7A">
      <w:pPr>
        <w:shd w:val="clear" w:color="auto" w:fill="FFFFFF"/>
        <w:spacing w:before="254"/>
        <w:ind w:firstLine="709"/>
        <w:rPr>
          <w:sz w:val="28"/>
          <w:szCs w:val="28"/>
        </w:rPr>
      </w:pPr>
      <w:r>
        <w:rPr>
          <w:sz w:val="28"/>
          <w:szCs w:val="28"/>
        </w:rPr>
        <w:t>Суб'єкт права законодавчої ініціативи: народн</w:t>
      </w:r>
      <w:r w:rsidR="00E44255">
        <w:rPr>
          <w:sz w:val="28"/>
          <w:szCs w:val="28"/>
        </w:rPr>
        <w:t>і</w:t>
      </w:r>
      <w:r>
        <w:rPr>
          <w:sz w:val="28"/>
          <w:szCs w:val="28"/>
        </w:rPr>
        <w:t xml:space="preserve"> депутат</w:t>
      </w:r>
      <w:r w:rsidR="00E44255">
        <w:rPr>
          <w:sz w:val="28"/>
          <w:szCs w:val="28"/>
        </w:rPr>
        <w:t>и</w:t>
      </w:r>
      <w:r>
        <w:rPr>
          <w:sz w:val="28"/>
          <w:szCs w:val="28"/>
        </w:rPr>
        <w:t xml:space="preserve"> України     </w:t>
      </w:r>
      <w:r w:rsidR="00E44255">
        <w:rPr>
          <w:sz w:val="28"/>
          <w:szCs w:val="28"/>
        </w:rPr>
        <w:t xml:space="preserve">Головко М.Й., </w:t>
      </w:r>
      <w:proofErr w:type="spellStart"/>
      <w:r w:rsidR="00E44255">
        <w:rPr>
          <w:sz w:val="28"/>
          <w:szCs w:val="28"/>
        </w:rPr>
        <w:t>Осуховський</w:t>
      </w:r>
      <w:proofErr w:type="spellEnd"/>
      <w:r w:rsidR="00E44255">
        <w:rPr>
          <w:sz w:val="28"/>
          <w:szCs w:val="28"/>
        </w:rPr>
        <w:t xml:space="preserve"> О.І. та інші</w:t>
      </w:r>
    </w:p>
    <w:p w:rsidR="00DD2E7A" w:rsidRDefault="00DD2E7A" w:rsidP="00DD2E7A">
      <w:pPr>
        <w:shd w:val="clear" w:color="auto" w:fill="FFFFFF"/>
        <w:spacing w:before="240" w:line="252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Головний комітет з підготовки і попереднього розгляду - Комітет з питань законодавчого забезпечення правоохоронної діяльності</w:t>
      </w:r>
    </w:p>
    <w:p w:rsidR="00DD2E7A" w:rsidRDefault="00DD2E7A" w:rsidP="00DD2E7A">
      <w:pPr>
        <w:shd w:val="clear" w:color="auto" w:fill="FFFFFF"/>
        <w:spacing w:before="240" w:line="252" w:lineRule="auto"/>
        <w:ind w:right="10" w:firstLine="709"/>
        <w:jc w:val="both"/>
        <w:rPr>
          <w:sz w:val="28"/>
          <w:szCs w:val="28"/>
        </w:rPr>
      </w:pPr>
      <w:bookmarkStart w:id="0" w:name="_GoBack"/>
      <w:bookmarkEnd w:id="0"/>
    </w:p>
    <w:p w:rsidR="00DD2E7A" w:rsidRDefault="00DD2E7A" w:rsidP="00DD2E7A">
      <w:pPr>
        <w:shd w:val="clear" w:color="auto" w:fill="FFFFFF"/>
        <w:ind w:firstLine="726"/>
        <w:jc w:val="both"/>
      </w:pPr>
      <w:r>
        <w:rPr>
          <w:sz w:val="28"/>
          <w:szCs w:val="28"/>
          <w:u w:val="single"/>
        </w:rPr>
        <w:t xml:space="preserve">У проекті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не виявлено </w:t>
      </w:r>
      <w:proofErr w:type="spellStart"/>
      <w:r>
        <w:rPr>
          <w:sz w:val="28"/>
          <w:szCs w:val="28"/>
          <w:u w:val="single"/>
        </w:rPr>
        <w:t>корупціогенних</w:t>
      </w:r>
      <w:proofErr w:type="spellEnd"/>
      <w:r>
        <w:rPr>
          <w:sz w:val="28"/>
          <w:szCs w:val="28"/>
          <w:u w:val="single"/>
        </w:rPr>
        <w:t xml:space="preserve"> факторів - проект </w:t>
      </w:r>
      <w:proofErr w:type="spellStart"/>
      <w:r>
        <w:rPr>
          <w:sz w:val="28"/>
          <w:szCs w:val="28"/>
          <w:u w:val="single"/>
        </w:rPr>
        <w:t>акта</w:t>
      </w:r>
      <w:proofErr w:type="spellEnd"/>
      <w:r>
        <w:rPr>
          <w:sz w:val="28"/>
          <w:szCs w:val="28"/>
          <w:u w:val="single"/>
        </w:rPr>
        <w:t xml:space="preserve"> відповідає вимогам антикорупційного законодавства</w:t>
      </w:r>
      <w:r>
        <w:rPr>
          <w:sz w:val="28"/>
          <w:szCs w:val="28"/>
        </w:rPr>
        <w:t xml:space="preserve"> (рішення Комітету від        21 листопада 2018 року, протокол № 127).</w:t>
      </w:r>
    </w:p>
    <w:p w:rsidR="00DD2E7A" w:rsidRDefault="00DD2E7A" w:rsidP="00DD2E7A">
      <w:pPr>
        <w:shd w:val="clear" w:color="auto" w:fill="FFFFFF"/>
        <w:ind w:firstLine="726"/>
        <w:jc w:val="both"/>
        <w:rPr>
          <w:color w:val="000000"/>
          <w:sz w:val="28"/>
          <w:szCs w:val="28"/>
        </w:rPr>
      </w:pPr>
      <w:bookmarkStart w:id="1" w:name="_gjdgxs"/>
      <w:bookmarkEnd w:id="1"/>
    </w:p>
    <w:p w:rsidR="00DD2E7A" w:rsidRDefault="00DD2E7A" w:rsidP="00DD2E7A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DD2E7A" w:rsidRDefault="00DD2E7A" w:rsidP="00DD2E7A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DD2E7A" w:rsidRDefault="00DD2E7A" w:rsidP="00DD2E7A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DD2E7A" w:rsidRDefault="00DD2E7A" w:rsidP="00DD2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 Голови Комітету                                                Ю.САВЧУК</w:t>
      </w:r>
    </w:p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DD2E7A" w:rsidRDefault="00DD2E7A" w:rsidP="00DD2E7A"/>
    <w:p w:rsidR="004006D7" w:rsidRDefault="004006D7"/>
    <w:sectPr w:rsidR="00400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0"/>
    <w:rsid w:val="001675F0"/>
    <w:rsid w:val="004006D7"/>
    <w:rsid w:val="00DD2E7A"/>
    <w:rsid w:val="00E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B16E"/>
  <w15:chartTrackingRefBased/>
  <w15:docId w15:val="{2DAD8618-1496-4D49-A217-CAC988A4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</Characters>
  <Application>Microsoft Office Word</Application>
  <DocSecurity>0</DocSecurity>
  <Lines>3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3</cp:revision>
  <dcterms:created xsi:type="dcterms:W3CDTF">2018-11-21T16:50:00Z</dcterms:created>
  <dcterms:modified xsi:type="dcterms:W3CDTF">2018-11-21T16:54:00Z</dcterms:modified>
</cp:coreProperties>
</file>