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9C" w:rsidRDefault="0031719C" w:rsidP="00874BE5">
      <w:pPr>
        <w:widowControl w:val="0"/>
        <w:autoSpaceDE w:val="0"/>
        <w:autoSpaceDN w:val="0"/>
        <w:adjustRightInd w:val="0"/>
        <w:ind w:right="-92" w:firstLine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(доопрацьований)</w:t>
      </w:r>
    </w:p>
    <w:p w:rsidR="0031719C" w:rsidRDefault="0031719C" w:rsidP="00874BE5">
      <w:pPr>
        <w:widowControl w:val="0"/>
        <w:autoSpaceDE w:val="0"/>
        <w:autoSpaceDN w:val="0"/>
        <w:adjustRightInd w:val="0"/>
        <w:ind w:right="-92" w:firstLine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вноситься народними депутатами України</w:t>
      </w:r>
    </w:p>
    <w:p w:rsidR="0031719C" w:rsidRDefault="0031719C" w:rsidP="00C141BA">
      <w:pPr>
        <w:widowControl w:val="0"/>
        <w:autoSpaceDE w:val="0"/>
        <w:autoSpaceDN w:val="0"/>
        <w:adjustRightInd w:val="0"/>
        <w:spacing w:after="0"/>
        <w:ind w:right="-1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 New Roman" w:hAnsi="Times New Roman" w:cs="TimesNewRomanPSMT"/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8"/>
          <w:szCs w:val="28"/>
        </w:rPr>
        <w:t>Сисоєнко І.В.</w:t>
      </w:r>
      <w:r>
        <w:rPr>
          <w:rFonts w:ascii="Times New Roman" w:hAnsi="Times New Roman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(посв. № 152)</w:t>
      </w:r>
    </w:p>
    <w:p w:rsidR="0031719C" w:rsidRPr="00490297" w:rsidRDefault="0031719C" w:rsidP="00C141BA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E0B8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</w:t>
      </w:r>
      <w:r w:rsidRPr="00FE0B86">
        <w:rPr>
          <w:rFonts w:ascii="Times New Roman" w:hAnsi="Times New Roman"/>
          <w:b/>
          <w:bCs/>
          <w:sz w:val="28"/>
          <w:szCs w:val="28"/>
          <w:lang w:val="ru-RU" w:eastAsia="ru-RU"/>
        </w:rPr>
        <w:t>Кужель О.В.</w:t>
      </w:r>
      <w:r w:rsidRPr="00FE0B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(посв. № </w:t>
      </w:r>
      <w:r>
        <w:rPr>
          <w:rFonts w:ascii="Times New Roman" w:hAnsi="Times New Roman" w:cs="TimesNewRomanPSMT"/>
          <w:b/>
          <w:bCs/>
          <w:sz w:val="28"/>
          <w:szCs w:val="28"/>
        </w:rPr>
        <w:t>224</w:t>
      </w:r>
      <w:r>
        <w:rPr>
          <w:rFonts w:ascii="TimesNewRomanPSMT" w:hAnsi="TimesNewRomanPSMT" w:cs="TimesNewRomanPSMT"/>
          <w:b/>
          <w:bCs/>
          <w:sz w:val="28"/>
          <w:szCs w:val="28"/>
        </w:rPr>
        <w:t>)</w:t>
      </w:r>
    </w:p>
    <w:p w:rsidR="0031719C" w:rsidRPr="00490297" w:rsidRDefault="0031719C" w:rsidP="00C141BA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9029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</w:t>
      </w:r>
      <w:r w:rsidRPr="00FE0B86">
        <w:rPr>
          <w:rFonts w:ascii="Times New Roman" w:hAnsi="Times New Roman"/>
          <w:b/>
          <w:bCs/>
          <w:sz w:val="28"/>
          <w:szCs w:val="28"/>
          <w:lang w:eastAsia="ru-RU"/>
        </w:rPr>
        <w:t>Романова А.А.</w:t>
      </w:r>
      <w:r w:rsidRPr="004902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(посв. № 15</w:t>
      </w:r>
      <w:r>
        <w:rPr>
          <w:rFonts w:ascii="Times New Roman" w:hAnsi="Times New Roman" w:cs="TimesNewRomanPSMT"/>
          <w:b/>
          <w:bCs/>
          <w:sz w:val="28"/>
          <w:szCs w:val="28"/>
        </w:rPr>
        <w:t>7</w:t>
      </w:r>
      <w:r>
        <w:rPr>
          <w:rFonts w:ascii="TimesNewRomanPSMT" w:hAnsi="TimesNewRomanPSMT" w:cs="TimesNewRomanPSMT"/>
          <w:b/>
          <w:bCs/>
          <w:sz w:val="28"/>
          <w:szCs w:val="28"/>
        </w:rPr>
        <w:t>)</w:t>
      </w:r>
    </w:p>
    <w:p w:rsidR="0031719C" w:rsidRPr="00490297" w:rsidRDefault="0031719C" w:rsidP="00C141BA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9029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</w:t>
      </w:r>
      <w:r w:rsidRPr="00FE0B86">
        <w:rPr>
          <w:rFonts w:ascii="Times New Roman" w:hAnsi="Times New Roman"/>
          <w:b/>
          <w:bCs/>
          <w:sz w:val="28"/>
          <w:szCs w:val="28"/>
          <w:lang w:eastAsia="ru-RU"/>
        </w:rPr>
        <w:t>Кремінь Т.Д.</w:t>
      </w:r>
      <w:r w:rsidRPr="0049029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(посв. № </w:t>
      </w:r>
      <w:r>
        <w:rPr>
          <w:rFonts w:ascii="Times New Roman" w:hAnsi="Times New Roman" w:cs="TimesNewRomanPSMT"/>
          <w:b/>
          <w:bCs/>
          <w:sz w:val="28"/>
          <w:szCs w:val="28"/>
        </w:rPr>
        <w:t>057</w:t>
      </w:r>
      <w:r>
        <w:rPr>
          <w:rFonts w:ascii="TimesNewRomanPSMT" w:hAnsi="TimesNewRomanPSMT" w:cs="TimesNewRomanPSMT"/>
          <w:b/>
          <w:bCs/>
          <w:sz w:val="28"/>
          <w:szCs w:val="28"/>
        </w:rPr>
        <w:t>)</w:t>
      </w:r>
    </w:p>
    <w:p w:rsidR="0031719C" w:rsidRPr="00FE0B86" w:rsidRDefault="0031719C" w:rsidP="00C141BA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29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</w:t>
      </w:r>
      <w:r w:rsidRPr="00FE0B86">
        <w:rPr>
          <w:rFonts w:ascii="Times New Roman" w:hAnsi="Times New Roman"/>
          <w:b/>
          <w:bCs/>
          <w:sz w:val="28"/>
          <w:szCs w:val="28"/>
          <w:lang w:val="ru-RU" w:eastAsia="ru-RU"/>
        </w:rPr>
        <w:t>Мусій</w:t>
      </w:r>
      <w:r w:rsidRPr="0049029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FE0B86">
        <w:rPr>
          <w:rFonts w:ascii="Times New Roman" w:hAnsi="Times New Roman"/>
          <w:b/>
          <w:bCs/>
          <w:sz w:val="28"/>
          <w:szCs w:val="28"/>
          <w:lang w:val="ru-RU" w:eastAsia="ru-RU"/>
        </w:rPr>
        <w:t>О</w:t>
      </w:r>
      <w:r w:rsidRPr="00490297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  <w:r w:rsidRPr="00FE0B86">
        <w:rPr>
          <w:rFonts w:ascii="Times New Roman" w:hAnsi="Times New Roman"/>
          <w:b/>
          <w:bCs/>
          <w:sz w:val="28"/>
          <w:szCs w:val="28"/>
          <w:lang w:eastAsia="ru-RU"/>
        </w:rPr>
        <w:t>С.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(посв. № </w:t>
      </w:r>
      <w:r>
        <w:rPr>
          <w:rFonts w:ascii="Times New Roman" w:hAnsi="Times New Roman" w:cs="TimesNewRomanPSMT"/>
          <w:b/>
          <w:bCs/>
          <w:sz w:val="28"/>
          <w:szCs w:val="28"/>
        </w:rPr>
        <w:t>322</w:t>
      </w:r>
      <w:r>
        <w:rPr>
          <w:rFonts w:ascii="TimesNewRomanPSMT" w:hAnsi="TimesNewRomanPSMT" w:cs="TimesNewRomanPSMT"/>
          <w:b/>
          <w:bCs/>
          <w:sz w:val="28"/>
          <w:szCs w:val="28"/>
        </w:rPr>
        <w:t>)</w:t>
      </w:r>
    </w:p>
    <w:p w:rsidR="0031719C" w:rsidRPr="00C141BA" w:rsidRDefault="0031719C" w:rsidP="00C141BA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0B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C141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Кондратюк О.К.</w:t>
      </w:r>
      <w:r w:rsidRPr="004902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(посв. № </w:t>
      </w:r>
      <w:r>
        <w:rPr>
          <w:rFonts w:ascii="Times New Roman" w:hAnsi="Times New Roman" w:cs="TimesNewRomanPSMT"/>
          <w:b/>
          <w:bCs/>
          <w:sz w:val="28"/>
          <w:szCs w:val="28"/>
        </w:rPr>
        <w:t>425</w:t>
      </w:r>
      <w:r>
        <w:rPr>
          <w:rFonts w:ascii="TimesNewRomanPSMT" w:hAnsi="TimesNewRomanPSMT" w:cs="TimesNewRomanPSMT"/>
          <w:b/>
          <w:bCs/>
          <w:sz w:val="28"/>
          <w:szCs w:val="28"/>
        </w:rPr>
        <w:t>)</w:t>
      </w:r>
    </w:p>
    <w:p w:rsidR="0031719C" w:rsidRDefault="0031719C" w:rsidP="00C141BA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41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FE0B86">
        <w:rPr>
          <w:rFonts w:ascii="Times New Roman" w:hAnsi="Times New Roman"/>
          <w:b/>
          <w:bCs/>
          <w:sz w:val="28"/>
          <w:szCs w:val="28"/>
          <w:lang w:eastAsia="ru-RU"/>
        </w:rPr>
        <w:t>Шипко А.Ф.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(посв. № </w:t>
      </w:r>
      <w:r>
        <w:rPr>
          <w:rFonts w:ascii="Times New Roman" w:hAnsi="Times New Roman" w:cs="TimesNewRomanPSMT"/>
          <w:b/>
          <w:bCs/>
          <w:sz w:val="28"/>
          <w:szCs w:val="28"/>
        </w:rPr>
        <w:t>250</w:t>
      </w:r>
      <w:r>
        <w:rPr>
          <w:rFonts w:ascii="TimesNewRomanPSMT" w:hAnsi="TimesNewRomanPSMT" w:cs="TimesNewRomanPSMT"/>
          <w:b/>
          <w:bCs/>
          <w:sz w:val="28"/>
          <w:szCs w:val="28"/>
        </w:rPr>
        <w:t>)</w:t>
      </w:r>
      <w:r w:rsidRPr="00C141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</w:p>
    <w:p w:rsidR="0031719C" w:rsidRPr="00C141BA" w:rsidRDefault="0031719C" w:rsidP="00C141BA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C141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Козир Б.Ю.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(посв. № </w:t>
      </w:r>
      <w:r>
        <w:rPr>
          <w:rFonts w:ascii="Times New Roman" w:hAnsi="Times New Roman" w:cs="TimesNewRomanPSMT"/>
          <w:b/>
          <w:bCs/>
          <w:sz w:val="28"/>
          <w:szCs w:val="28"/>
        </w:rPr>
        <w:t>325</w:t>
      </w:r>
      <w:r>
        <w:rPr>
          <w:rFonts w:ascii="TimesNewRomanPSMT" w:hAnsi="TimesNewRomanPSMT" w:cs="TimesNewRomanPSMT"/>
          <w:b/>
          <w:bCs/>
          <w:sz w:val="28"/>
          <w:szCs w:val="28"/>
        </w:rPr>
        <w:t>)</w:t>
      </w:r>
    </w:p>
    <w:p w:rsidR="0031719C" w:rsidRPr="005D42C0" w:rsidRDefault="0031719C" w:rsidP="00C141BA">
      <w:pPr>
        <w:widowControl w:val="0"/>
        <w:autoSpaceDE w:val="0"/>
        <w:autoSpaceDN w:val="0"/>
        <w:adjustRightInd w:val="0"/>
        <w:ind w:right="5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0B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C141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</w:p>
    <w:p w:rsidR="0031719C" w:rsidRDefault="0031719C" w:rsidP="00B560B9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19C" w:rsidRDefault="0031719C" w:rsidP="00B560B9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19C" w:rsidRDefault="0031719C" w:rsidP="00B560B9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19C" w:rsidRDefault="0031719C" w:rsidP="00C141BA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/>
          <w:b/>
          <w:bCs/>
          <w:sz w:val="28"/>
          <w:szCs w:val="28"/>
        </w:rPr>
      </w:pPr>
    </w:p>
    <w:p w:rsidR="0031719C" w:rsidRDefault="0031719C" w:rsidP="00B560B9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19C" w:rsidRDefault="0031719C" w:rsidP="00B560B9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19C" w:rsidRDefault="0031719C" w:rsidP="00B560B9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19C" w:rsidRPr="005D42C0" w:rsidRDefault="0031719C" w:rsidP="00B560B9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42C0">
        <w:rPr>
          <w:rFonts w:ascii="Times New Roman" w:hAnsi="Times New Roman"/>
          <w:b/>
          <w:bCs/>
          <w:sz w:val="28"/>
          <w:szCs w:val="28"/>
        </w:rPr>
        <w:t>ЗАКОН УКРАЇНИ</w:t>
      </w:r>
    </w:p>
    <w:p w:rsidR="0031719C" w:rsidRPr="005D42C0" w:rsidRDefault="0031719C" w:rsidP="00B560B9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19C" w:rsidRPr="00B560B9" w:rsidRDefault="0031719C" w:rsidP="00B5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621">
        <w:rPr>
          <w:rFonts w:ascii="Times New Roman" w:hAnsi="Times New Roman"/>
          <w:b/>
          <w:sz w:val="28"/>
          <w:szCs w:val="28"/>
        </w:rPr>
        <w:t>Про внесення з</w:t>
      </w:r>
      <w:r>
        <w:rPr>
          <w:rFonts w:ascii="Times New Roman" w:hAnsi="Times New Roman"/>
          <w:b/>
          <w:sz w:val="28"/>
          <w:szCs w:val="28"/>
        </w:rPr>
        <w:t>мін до Закону</w:t>
      </w:r>
      <w:r w:rsidRPr="00A53621">
        <w:rPr>
          <w:rFonts w:ascii="Times New Roman" w:hAnsi="Times New Roman"/>
          <w:b/>
          <w:sz w:val="28"/>
          <w:szCs w:val="28"/>
        </w:rPr>
        <w:t xml:space="preserve"> України</w:t>
      </w:r>
      <w:r>
        <w:rPr>
          <w:rFonts w:ascii="Times New Roman" w:hAnsi="Times New Roman"/>
          <w:b/>
          <w:sz w:val="28"/>
          <w:szCs w:val="28"/>
        </w:rPr>
        <w:t xml:space="preserve"> «Про лікарські засоби»</w:t>
      </w:r>
      <w:r w:rsidRPr="00A53621">
        <w:rPr>
          <w:rFonts w:ascii="Times New Roman" w:hAnsi="Times New Roman"/>
          <w:b/>
          <w:sz w:val="28"/>
          <w:szCs w:val="28"/>
        </w:rPr>
        <w:t xml:space="preserve"> щодо забезпечення економічної конкуренції та захисту прав пацієнтів при здійсненні роздрібно</w:t>
      </w:r>
      <w:r>
        <w:rPr>
          <w:rFonts w:ascii="Times New Roman" w:hAnsi="Times New Roman"/>
          <w:b/>
          <w:sz w:val="28"/>
          <w:szCs w:val="28"/>
        </w:rPr>
        <w:t>ї торгівлі лікарськими засобами</w:t>
      </w:r>
    </w:p>
    <w:p w:rsidR="0031719C" w:rsidRPr="00A53621" w:rsidRDefault="0031719C" w:rsidP="00B560B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19C" w:rsidRPr="00A53621" w:rsidRDefault="0031719C" w:rsidP="00B560B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3621">
        <w:rPr>
          <w:rFonts w:ascii="Times New Roman" w:hAnsi="Times New Roman"/>
          <w:sz w:val="28"/>
          <w:szCs w:val="28"/>
          <w:lang w:eastAsia="ru-RU"/>
        </w:rPr>
        <w:t>Верховна Рада України </w:t>
      </w:r>
      <w:r w:rsidRPr="00A53621">
        <w:rPr>
          <w:rFonts w:ascii="Times New Roman" w:hAnsi="Times New Roman"/>
          <w:b/>
          <w:bCs/>
          <w:spacing w:val="30"/>
          <w:sz w:val="28"/>
          <w:szCs w:val="28"/>
          <w:bdr w:val="none" w:sz="0" w:space="0" w:color="auto" w:frame="1"/>
          <w:lang w:eastAsia="ru-RU"/>
        </w:rPr>
        <w:t>постановляє</w:t>
      </w:r>
      <w:r w:rsidRPr="00A53621">
        <w:rPr>
          <w:rFonts w:ascii="Times New Roman" w:hAnsi="Times New Roman"/>
          <w:sz w:val="28"/>
          <w:szCs w:val="28"/>
          <w:lang w:eastAsia="ru-RU"/>
        </w:rPr>
        <w:t>:</w:t>
      </w:r>
    </w:p>
    <w:p w:rsidR="0031719C" w:rsidRPr="00A53621" w:rsidRDefault="0031719C" w:rsidP="00B560B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n5"/>
      <w:bookmarkEnd w:id="0"/>
      <w:r>
        <w:rPr>
          <w:rFonts w:ascii="Times New Roman" w:hAnsi="Times New Roman"/>
          <w:sz w:val="28"/>
          <w:szCs w:val="28"/>
          <w:lang w:eastAsia="ru-RU"/>
        </w:rPr>
        <w:t>I. Внести до</w:t>
      </w:r>
      <w:r w:rsidRPr="00A53621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Закону</w:t>
      </w:r>
      <w:r w:rsidRPr="00A53621">
        <w:rPr>
          <w:rFonts w:ascii="Times New Roman" w:hAnsi="Times New Roman"/>
          <w:sz w:val="28"/>
          <w:szCs w:val="28"/>
          <w:lang w:eastAsia="ru-RU"/>
        </w:rPr>
        <w:t xml:space="preserve"> України «</w:t>
      </w:r>
      <w:r>
        <w:rPr>
          <w:rFonts w:ascii="Times New Roman" w:hAnsi="Times New Roman"/>
          <w:sz w:val="28"/>
          <w:szCs w:val="28"/>
          <w:lang w:eastAsia="ru-RU"/>
        </w:rPr>
        <w:t>Про лікарські засоби</w:t>
      </w:r>
      <w:r w:rsidRPr="00A53621">
        <w:rPr>
          <w:rFonts w:ascii="Times New Roman" w:hAnsi="Times New Roman"/>
          <w:sz w:val="28"/>
          <w:szCs w:val="28"/>
          <w:lang w:eastAsia="ru-RU"/>
        </w:rPr>
        <w:t>» (Відомості Верховної Ради України, 1996 р., № 22, ст. 86 із наступними змінами)</w:t>
      </w:r>
      <w:r>
        <w:rPr>
          <w:rFonts w:ascii="Times New Roman" w:hAnsi="Times New Roman"/>
          <w:sz w:val="28"/>
          <w:szCs w:val="28"/>
          <w:lang w:eastAsia="ru-RU"/>
        </w:rPr>
        <w:t xml:space="preserve"> такі зміни</w:t>
      </w:r>
      <w:r w:rsidRPr="00A53621">
        <w:rPr>
          <w:rFonts w:ascii="Times New Roman" w:hAnsi="Times New Roman"/>
          <w:sz w:val="28"/>
          <w:szCs w:val="28"/>
          <w:lang w:eastAsia="ru-RU"/>
        </w:rPr>
        <w:t>:</w:t>
      </w:r>
    </w:p>
    <w:p w:rsidR="0031719C" w:rsidRPr="00B560B9" w:rsidRDefault="0031719C" w:rsidP="00B56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560B9">
        <w:rPr>
          <w:rFonts w:ascii="Times New Roman" w:hAnsi="Times New Roman"/>
          <w:iCs/>
          <w:sz w:val="28"/>
          <w:szCs w:val="28"/>
          <w:shd w:val="clear" w:color="auto" w:fill="FFFFFF"/>
          <w:lang w:val="ru-RU" w:eastAsia="ru-RU"/>
        </w:rPr>
        <w:t>1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ru-RU" w:eastAsia="ru-RU"/>
        </w:rPr>
        <w:t xml:space="preserve">. </w:t>
      </w:r>
      <w:r w:rsidRPr="000747F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С</w:t>
      </w:r>
      <w:r w:rsidRPr="000747F8">
        <w:rPr>
          <w:rFonts w:ascii="Times New Roman" w:hAnsi="Times New Roman"/>
          <w:sz w:val="28"/>
          <w:szCs w:val="28"/>
          <w:lang w:eastAsia="ru-RU"/>
        </w:rPr>
        <w:t>таттю</w:t>
      </w:r>
      <w:r w:rsidRPr="00A53621">
        <w:rPr>
          <w:rFonts w:ascii="Times New Roman" w:hAnsi="Times New Roman"/>
          <w:sz w:val="28"/>
          <w:szCs w:val="28"/>
          <w:lang w:eastAsia="ru-RU"/>
        </w:rPr>
        <w:t xml:space="preserve"> 3 </w:t>
      </w:r>
      <w:bookmarkStart w:id="1" w:name="o11"/>
      <w:bookmarkEnd w:id="1"/>
      <w:r w:rsidRPr="00A53621">
        <w:rPr>
          <w:rFonts w:ascii="Times New Roman" w:hAnsi="Times New Roman"/>
          <w:sz w:val="28"/>
          <w:szCs w:val="28"/>
          <w:lang w:eastAsia="ru-RU"/>
        </w:rPr>
        <w:t>післ</w:t>
      </w:r>
      <w:r>
        <w:rPr>
          <w:rFonts w:ascii="Times New Roman" w:hAnsi="Times New Roman"/>
          <w:sz w:val="28"/>
          <w:szCs w:val="28"/>
          <w:lang w:eastAsia="ru-RU"/>
        </w:rPr>
        <w:t xml:space="preserve">я частини першої доповнити новими частинами </w:t>
      </w:r>
      <w:r w:rsidRPr="00A53621">
        <w:rPr>
          <w:rFonts w:ascii="Times New Roman" w:hAnsi="Times New Roman"/>
          <w:sz w:val="28"/>
          <w:szCs w:val="28"/>
          <w:lang w:eastAsia="ru-RU"/>
        </w:rPr>
        <w:t xml:space="preserve"> такого змісту:</w:t>
      </w:r>
    </w:p>
    <w:p w:rsidR="0031719C" w:rsidRDefault="0031719C" w:rsidP="003B4CE9">
      <w:pPr>
        <w:spacing w:after="0" w:line="240" w:lineRule="auto"/>
        <w:ind w:left="38" w:right="75" w:firstLine="747"/>
        <w:jc w:val="both"/>
        <w:rPr>
          <w:rFonts w:ascii="Times New Roman" w:hAnsi="Times New Roman"/>
          <w:sz w:val="28"/>
        </w:rPr>
      </w:pPr>
      <w:r w:rsidRPr="00A53621">
        <w:rPr>
          <w:rFonts w:ascii="Times New Roman" w:hAnsi="Times New Roman"/>
          <w:sz w:val="28"/>
          <w:szCs w:val="28"/>
        </w:rPr>
        <w:t>«</w:t>
      </w:r>
      <w:r w:rsidRPr="00577AF2">
        <w:rPr>
          <w:rFonts w:ascii="Times New Roman" w:hAnsi="Times New Roman"/>
          <w:sz w:val="28"/>
        </w:rPr>
        <w:t>Державна політика у сфері розвитку економічної конкуренції та обмеження монополізму в господарській діяльності, здійснення заходів щодо демонополізації діяльності з роздрібної торгівлі лікарськими засобами, фінансової, матеріаль</w:t>
      </w:r>
      <w:r>
        <w:rPr>
          <w:rFonts w:ascii="Times New Roman" w:hAnsi="Times New Roman"/>
          <w:sz w:val="28"/>
        </w:rPr>
        <w:t xml:space="preserve">но-технічної, </w:t>
      </w:r>
      <w:r w:rsidRPr="00577AF2">
        <w:rPr>
          <w:rFonts w:ascii="Times New Roman" w:hAnsi="Times New Roman"/>
          <w:sz w:val="28"/>
        </w:rPr>
        <w:t>інформаційної, консультативної та іншої підтримки суб'єктів господарювання в цій сфері, які сприяють розвитку конкуренції, здійснюється органами державної влади, органами місцевого самоврядування та органами адміністративно-господарського управління та контролю, відповідно до законодавства про захист економічної конкуренції. Суб'єкти господарювання, органи державної влади, органи місцевого самоврядування, а також органи адміністративно-господарського управління та контролю зобов'язані сприяти розвитку конкуренції у сфері роздрібної торгівлі лікарськими засобами та не вчиняти будь-яких неправомірних дій, які можуть мати негативний вплив на конкуренцію у цій сфері</w:t>
      </w:r>
      <w:r>
        <w:rPr>
          <w:rFonts w:ascii="Times New Roman" w:hAnsi="Times New Roman"/>
          <w:sz w:val="28"/>
        </w:rPr>
        <w:t>.</w:t>
      </w:r>
    </w:p>
    <w:p w:rsidR="0031719C" w:rsidRPr="007539E7" w:rsidRDefault="0031719C" w:rsidP="003B4CE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71DF">
        <w:rPr>
          <w:rFonts w:ascii="Times New Roman" w:hAnsi="Times New Roman"/>
          <w:color w:val="000000"/>
          <w:sz w:val="28"/>
          <w:szCs w:val="28"/>
          <w:lang w:eastAsia="uk-UA"/>
        </w:rPr>
        <w:t>Місцеві державні адміністрації, о</w:t>
      </w:r>
      <w:r w:rsidRPr="007539E7">
        <w:rPr>
          <w:rFonts w:ascii="Times New Roman" w:hAnsi="Times New Roman"/>
          <w:color w:val="000000"/>
          <w:sz w:val="28"/>
          <w:szCs w:val="28"/>
          <w:lang w:eastAsia="uk-UA"/>
        </w:rPr>
        <w:t>ргани місцевого самовря</w:t>
      </w:r>
      <w:r w:rsidRPr="006D71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дування в межах своїх повноважень, передбачених законодавством з метою </w:t>
      </w:r>
      <w:r w:rsidRPr="007539E7">
        <w:rPr>
          <w:rFonts w:ascii="Times New Roman" w:hAnsi="Times New Roman"/>
          <w:color w:val="000000"/>
          <w:sz w:val="28"/>
          <w:szCs w:val="28"/>
          <w:lang w:eastAsia="uk-UA"/>
        </w:rPr>
        <w:t>підв</w:t>
      </w:r>
      <w:r w:rsidRPr="006D71DF">
        <w:rPr>
          <w:rFonts w:ascii="Times New Roman" w:hAnsi="Times New Roman"/>
          <w:color w:val="000000"/>
          <w:sz w:val="28"/>
          <w:szCs w:val="28"/>
          <w:lang w:eastAsia="uk-UA"/>
        </w:rPr>
        <w:t>ищення доступності та забезпечення населення лікарськими засобами</w:t>
      </w:r>
      <w:r w:rsidRPr="007539E7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31719C" w:rsidRPr="007539E7" w:rsidRDefault="0031719C" w:rsidP="003B4CE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" w:name="n58"/>
      <w:bookmarkEnd w:id="2"/>
      <w:r w:rsidRPr="006D71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здійснюють </w:t>
      </w:r>
      <w:r w:rsidRPr="007539E7">
        <w:rPr>
          <w:rFonts w:ascii="Times New Roman" w:hAnsi="Times New Roman"/>
          <w:color w:val="000000"/>
          <w:sz w:val="28"/>
          <w:szCs w:val="28"/>
          <w:lang w:eastAsia="uk-UA"/>
        </w:rPr>
        <w:t>визначення шляхів підвищен</w:t>
      </w:r>
      <w:r w:rsidRPr="006D71DF">
        <w:rPr>
          <w:rFonts w:ascii="Times New Roman" w:hAnsi="Times New Roman"/>
          <w:color w:val="000000"/>
          <w:sz w:val="28"/>
          <w:szCs w:val="28"/>
          <w:lang w:eastAsia="uk-UA"/>
        </w:rPr>
        <w:t>ня рівня доступу та забезпечення лікарськими засобами населення</w:t>
      </w:r>
      <w:r w:rsidRPr="007539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межах адміністративно-територіальних одиниць;</w:t>
      </w:r>
    </w:p>
    <w:p w:rsidR="0031719C" w:rsidRPr="006D71DF" w:rsidRDefault="0031719C" w:rsidP="003B4CE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" w:name="n59"/>
      <w:bookmarkStart w:id="4" w:name="n60"/>
      <w:bookmarkStart w:id="5" w:name="n63"/>
      <w:bookmarkEnd w:id="3"/>
      <w:bookmarkEnd w:id="4"/>
      <w:bookmarkEnd w:id="5"/>
      <w:r w:rsidRPr="007539E7">
        <w:rPr>
          <w:rFonts w:ascii="Times New Roman" w:hAnsi="Times New Roman"/>
          <w:color w:val="000000"/>
          <w:sz w:val="28"/>
          <w:szCs w:val="28"/>
          <w:lang w:eastAsia="uk-UA"/>
        </w:rPr>
        <w:t>забезпечують розвиток і вдосконалення мережі закладів охорони здоров’я</w:t>
      </w:r>
      <w:r w:rsidRPr="006D71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(аптек, аптечних пунктів)</w:t>
      </w:r>
      <w:r w:rsidRPr="007539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D71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зокрема шляхом надання в оренду комунального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нерухомого </w:t>
      </w:r>
      <w:r w:rsidRPr="006D71DF">
        <w:rPr>
          <w:rFonts w:ascii="Times New Roman" w:hAnsi="Times New Roman"/>
          <w:color w:val="000000"/>
          <w:sz w:val="28"/>
          <w:szCs w:val="28"/>
          <w:lang w:eastAsia="uk-UA"/>
        </w:rPr>
        <w:t>майна на пільгових умовах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03AC6">
        <w:rPr>
          <w:rFonts w:ascii="Times New Roman" w:hAnsi="Times New Roman"/>
          <w:sz w:val="28"/>
          <w:szCs w:val="28"/>
        </w:rPr>
        <w:t>ля здійснення господарської діяльності з роздрібної торгівлі лікарськими засобами</w:t>
      </w:r>
      <w:r w:rsidRPr="006D71DF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31719C" w:rsidRPr="007539E7" w:rsidRDefault="0031719C" w:rsidP="003B4CE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539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здійснюють заходи щодо підвищення доступності та </w:t>
      </w:r>
      <w:r w:rsidRPr="006D71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забезпечення лікарськими засобами </w:t>
      </w:r>
      <w:r w:rsidRPr="007539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урахуванням географічних особливостей та потреб населення;</w:t>
      </w:r>
    </w:p>
    <w:p w:rsidR="0031719C" w:rsidRPr="006F79D9" w:rsidRDefault="0031719C" w:rsidP="003B4CE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" w:name="n64"/>
      <w:bookmarkStart w:id="7" w:name="n65"/>
      <w:bookmarkEnd w:id="6"/>
      <w:bookmarkEnd w:id="7"/>
      <w:r w:rsidRPr="006F79D9">
        <w:rPr>
          <w:rFonts w:ascii="Times New Roman" w:hAnsi="Times New Roman"/>
          <w:color w:val="000000"/>
          <w:sz w:val="28"/>
          <w:szCs w:val="28"/>
          <w:lang w:eastAsia="uk-UA"/>
        </w:rPr>
        <w:t>впроваджують додаткові стимули для залучення на роботу висококваліфікованих фармацевтичних працівників шляхом запровадження мотиваційних пакетів, що можуть включати, зокрема: позачергове безоплатне виділення земельних ділянок, надання в оренду комунального нерухомого майна на пільгових умовах, сприяння в отриманні кредитів, у тому числі пільгових, оплату за навчання в інтернатурі, підвищення кваліфікації, у тому числі за кордоном, додаткову оплату праці або і</w:t>
      </w:r>
      <w:r w:rsidRPr="006F7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нші заохочувальні та компенсаційні виплати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F79D9">
        <w:rPr>
          <w:rFonts w:ascii="Times New Roman" w:hAnsi="Times New Roman"/>
          <w:sz w:val="28"/>
          <w:szCs w:val="28"/>
        </w:rPr>
        <w:t>».</w:t>
      </w:r>
    </w:p>
    <w:p w:rsidR="0031719C" w:rsidRPr="00A53621" w:rsidRDefault="0031719C" w:rsidP="007F11D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621">
        <w:rPr>
          <w:rFonts w:ascii="Times New Roman" w:hAnsi="Times New Roman"/>
          <w:sz w:val="28"/>
          <w:szCs w:val="28"/>
        </w:rPr>
        <w:t>У зв'язку з цим частин</w:t>
      </w:r>
      <w:r>
        <w:rPr>
          <w:rFonts w:ascii="Times New Roman" w:hAnsi="Times New Roman"/>
          <w:sz w:val="28"/>
          <w:szCs w:val="28"/>
        </w:rPr>
        <w:t>у другу вважати частиною четвертою.</w:t>
      </w:r>
      <w:r w:rsidRPr="00A53621">
        <w:rPr>
          <w:rFonts w:ascii="Times New Roman" w:hAnsi="Times New Roman"/>
          <w:sz w:val="28"/>
          <w:szCs w:val="28"/>
        </w:rPr>
        <w:t xml:space="preserve"> </w:t>
      </w:r>
    </w:p>
    <w:p w:rsidR="0031719C" w:rsidRPr="00A53621" w:rsidRDefault="0031719C" w:rsidP="00067F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362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С</w:t>
      </w:r>
      <w:r w:rsidRPr="00A53621">
        <w:rPr>
          <w:rFonts w:ascii="Times New Roman" w:hAnsi="Times New Roman"/>
          <w:sz w:val="28"/>
          <w:szCs w:val="28"/>
          <w:lang w:eastAsia="ru-RU"/>
        </w:rPr>
        <w:t>таттю 19 після частини другої доповнити новою частиною такого змісту:</w:t>
      </w:r>
    </w:p>
    <w:p w:rsidR="0031719C" w:rsidRPr="00903AC6" w:rsidRDefault="0031719C" w:rsidP="00F84A1F">
      <w:pPr>
        <w:spacing w:line="240" w:lineRule="auto"/>
        <w:ind w:firstLine="566"/>
        <w:jc w:val="both"/>
        <w:rPr>
          <w:rFonts w:ascii="Times New Roman" w:hAnsi="Times New Roman"/>
          <w:sz w:val="28"/>
        </w:rPr>
      </w:pPr>
      <w:r w:rsidRPr="00903AC6">
        <w:rPr>
          <w:rFonts w:ascii="Times New Roman" w:hAnsi="Times New Roman"/>
          <w:sz w:val="28"/>
          <w:szCs w:val="28"/>
          <w:lang w:eastAsia="ru-RU"/>
        </w:rPr>
        <w:t>«</w:t>
      </w:r>
      <w:r w:rsidRPr="00903AC6">
        <w:rPr>
          <w:rFonts w:ascii="Times New Roman" w:hAnsi="Times New Roman"/>
          <w:sz w:val="28"/>
        </w:rPr>
        <w:t xml:space="preserve">Ліцензія на здійснення роздрібної торгівлі лікарськими засобами не може бути видана, якщо на день подачі заяви про видачу ліцензії: </w:t>
      </w:r>
    </w:p>
    <w:p w:rsidR="0031719C" w:rsidRPr="00903AC6" w:rsidRDefault="0031719C" w:rsidP="00F84A1F">
      <w:pPr>
        <w:spacing w:line="240" w:lineRule="auto"/>
        <w:ind w:firstLine="566"/>
        <w:jc w:val="both"/>
        <w:rPr>
          <w:rFonts w:ascii="Times New Roman" w:hAnsi="Times New Roman"/>
          <w:sz w:val="28"/>
        </w:rPr>
      </w:pPr>
      <w:r w:rsidRPr="00903AC6">
        <w:rPr>
          <w:rFonts w:ascii="Times New Roman" w:hAnsi="Times New Roman"/>
          <w:sz w:val="28"/>
        </w:rPr>
        <w:t>1) відстань по прямій лінії від входу до місця запланованого розташування аптеки, з урахуванням вимог д</w:t>
      </w:r>
      <w:r>
        <w:rPr>
          <w:rFonts w:ascii="Times New Roman" w:hAnsi="Times New Roman"/>
          <w:sz w:val="28"/>
        </w:rPr>
        <w:t>ля</w:t>
      </w:r>
      <w:r w:rsidRPr="00903AC6">
        <w:rPr>
          <w:rFonts w:ascii="Times New Roman" w:hAnsi="Times New Roman"/>
          <w:sz w:val="28"/>
        </w:rPr>
        <w:t xml:space="preserve"> здійснення роздрібної торгівлі лікарськими засобами, до входу до найближчої аптеки, визначена за правилами, встановленими у ліцензійних умовах щодо здійснення роздрібної торгівлі лікарсь</w:t>
      </w:r>
      <w:r>
        <w:rPr>
          <w:rFonts w:ascii="Times New Roman" w:hAnsi="Times New Roman"/>
          <w:sz w:val="28"/>
        </w:rPr>
        <w:t xml:space="preserve">кими засобами, становить менше </w:t>
      </w:r>
      <w:smartTag w:uri="urn:schemas-microsoft-com:office:smarttags" w:element="metricconverter">
        <w:smartTagPr>
          <w:attr w:name="ProductID" w:val="300 метрів"/>
        </w:smartTagPr>
        <w:r>
          <w:rPr>
            <w:rFonts w:ascii="Times New Roman" w:hAnsi="Times New Roman"/>
            <w:sz w:val="28"/>
          </w:rPr>
          <w:t>3</w:t>
        </w:r>
        <w:r w:rsidRPr="00903AC6">
          <w:rPr>
            <w:rFonts w:ascii="Times New Roman" w:hAnsi="Times New Roman"/>
            <w:sz w:val="28"/>
          </w:rPr>
          <w:t>00 метрів</w:t>
        </w:r>
      </w:smartTag>
      <w:r>
        <w:rPr>
          <w:rFonts w:ascii="Times New Roman" w:hAnsi="Times New Roman"/>
          <w:sz w:val="28"/>
        </w:rPr>
        <w:t xml:space="preserve"> </w:t>
      </w:r>
      <w:r w:rsidRPr="00903AC6">
        <w:rPr>
          <w:rFonts w:ascii="Times New Roman" w:hAnsi="Times New Roman"/>
          <w:sz w:val="28"/>
        </w:rPr>
        <w:t>у межах даної адміністративно-територіальної одиниці</w:t>
      </w:r>
      <w:r w:rsidRPr="00C22135">
        <w:rPr>
          <w:rFonts w:ascii="Times New Roman" w:hAnsi="Times New Roman"/>
          <w:sz w:val="28"/>
        </w:rPr>
        <w:t xml:space="preserve">, </w:t>
      </w:r>
      <w:r w:rsidRPr="00EF7D96">
        <w:rPr>
          <w:rFonts w:ascii="Times New Roman" w:hAnsi="Times New Roman"/>
          <w:sz w:val="28"/>
        </w:rPr>
        <w:t>крім селищ і сіл; або</w:t>
      </w:r>
    </w:p>
    <w:p w:rsidR="0031719C" w:rsidRPr="00903AC6" w:rsidRDefault="0031719C" w:rsidP="00F84A1F">
      <w:pPr>
        <w:spacing w:line="240" w:lineRule="auto"/>
        <w:ind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</w:t>
      </w:r>
      <w:r w:rsidRPr="00903AC6">
        <w:rPr>
          <w:rFonts w:ascii="Times New Roman" w:hAnsi="Times New Roman"/>
          <w:sz w:val="28"/>
        </w:rPr>
        <w:t>) особа, яка має намір здійснювати діяльність з роздрібної торгівлі лікарськими засобами не відповідає вимогам, встановленим цим законом.</w:t>
      </w:r>
      <w:r w:rsidRPr="00903A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719C" w:rsidRPr="00903AC6" w:rsidRDefault="0031719C" w:rsidP="00F84A1F">
      <w:pPr>
        <w:spacing w:line="240" w:lineRule="auto"/>
        <w:ind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Обмеження, встановлені у пункті</w:t>
      </w:r>
      <w:r w:rsidRPr="00903AC6">
        <w:rPr>
          <w:rFonts w:ascii="Times New Roman" w:hAnsi="Times New Roman"/>
          <w:sz w:val="28"/>
          <w:szCs w:val="28"/>
          <w:lang w:eastAsia="ru-RU"/>
        </w:rPr>
        <w:t xml:space="preserve"> 1 частини третьої цієї статті, не застосовуються до аптек та їх структурних підрозділів (аптеч</w:t>
      </w:r>
      <w:r>
        <w:rPr>
          <w:rFonts w:ascii="Times New Roman" w:hAnsi="Times New Roman"/>
          <w:sz w:val="28"/>
          <w:szCs w:val="28"/>
          <w:lang w:eastAsia="ru-RU"/>
        </w:rPr>
        <w:t xml:space="preserve">них пунктів), що </w:t>
      </w:r>
      <w:r w:rsidRPr="00EF7D96">
        <w:rPr>
          <w:rFonts w:ascii="Times New Roman" w:hAnsi="Times New Roman"/>
          <w:sz w:val="28"/>
          <w:szCs w:val="28"/>
          <w:lang w:eastAsia="ru-RU"/>
        </w:rPr>
        <w:t>створюються в селищах і селах,</w:t>
      </w:r>
      <w:r w:rsidRPr="00903AC6">
        <w:rPr>
          <w:rFonts w:ascii="Times New Roman" w:hAnsi="Times New Roman"/>
          <w:sz w:val="28"/>
          <w:szCs w:val="28"/>
          <w:lang w:eastAsia="ru-RU"/>
        </w:rPr>
        <w:t xml:space="preserve"> а також для роботи у лікувально-профілактичних, санаторно-курортних закладах та </w:t>
      </w:r>
      <w:r>
        <w:rPr>
          <w:rFonts w:ascii="Times New Roman" w:hAnsi="Times New Roman"/>
          <w:sz w:val="28"/>
          <w:szCs w:val="28"/>
          <w:lang w:eastAsia="ru-RU"/>
        </w:rPr>
        <w:t>закладах соціального захисту</w:t>
      </w:r>
      <w:r w:rsidRPr="00903AC6">
        <w:rPr>
          <w:rFonts w:ascii="Times New Roman" w:hAnsi="Times New Roman"/>
          <w:sz w:val="28"/>
          <w:szCs w:val="28"/>
          <w:lang w:eastAsia="ru-RU"/>
        </w:rPr>
        <w:t>.</w:t>
      </w:r>
    </w:p>
    <w:p w:rsidR="0031719C" w:rsidRPr="00903AC6" w:rsidRDefault="0031719C" w:rsidP="00F84A1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3AC6">
        <w:rPr>
          <w:rFonts w:ascii="Times New Roman" w:hAnsi="Times New Roman"/>
          <w:sz w:val="28"/>
          <w:szCs w:val="28"/>
          <w:lang w:eastAsia="ru-RU"/>
        </w:rPr>
        <w:t xml:space="preserve">У зв'язку з цим частину третю вважати частиною п’ятою та викласти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903AC6">
        <w:rPr>
          <w:rFonts w:ascii="Times New Roman" w:hAnsi="Times New Roman"/>
          <w:sz w:val="28"/>
          <w:szCs w:val="28"/>
          <w:lang w:eastAsia="ru-RU"/>
        </w:rPr>
        <w:t xml:space="preserve"> редакції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такого змісту</w:t>
      </w:r>
      <w:r w:rsidRPr="00903AC6">
        <w:rPr>
          <w:rFonts w:ascii="Times New Roman" w:hAnsi="Times New Roman"/>
          <w:sz w:val="28"/>
          <w:szCs w:val="28"/>
          <w:lang w:eastAsia="ru-RU"/>
        </w:rPr>
        <w:t>:</w:t>
      </w:r>
    </w:p>
    <w:p w:rsidR="0031719C" w:rsidRDefault="0031719C" w:rsidP="00676EF0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03AC6">
        <w:rPr>
          <w:sz w:val="28"/>
          <w:szCs w:val="28"/>
          <w:lang w:eastAsia="ru-RU"/>
        </w:rPr>
        <w:t>«</w:t>
      </w:r>
      <w:r w:rsidRPr="009C2A15">
        <w:rPr>
          <w:sz w:val="28"/>
        </w:rPr>
        <w:t>Суб'єкт господарювання може здійснювати оптову, роздрібну торгівлю лікарськими засобами за умови відповідності ліцензійним умовам провадження певного виду діяльності</w:t>
      </w:r>
      <w:r>
        <w:rPr>
          <w:sz w:val="28"/>
        </w:rPr>
        <w:t xml:space="preserve"> </w:t>
      </w:r>
      <w:r w:rsidRPr="00E17B78">
        <w:rPr>
          <w:sz w:val="28"/>
        </w:rPr>
        <w:t>з урахуванням вимог цього Закону.</w:t>
      </w:r>
      <w:r w:rsidRPr="00E17B78">
        <w:rPr>
          <w:sz w:val="28"/>
          <w:szCs w:val="28"/>
          <w:lang w:eastAsia="ru-RU"/>
        </w:rPr>
        <w:t>».</w:t>
      </w:r>
    </w:p>
    <w:p w:rsidR="0031719C" w:rsidRPr="00A53621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>3</w:t>
      </w:r>
      <w:r>
        <w:rPr>
          <w:sz w:val="28"/>
          <w:szCs w:val="28"/>
        </w:rPr>
        <w:t>. Д</w:t>
      </w:r>
      <w:r w:rsidRPr="00A53621">
        <w:rPr>
          <w:sz w:val="28"/>
          <w:szCs w:val="28"/>
        </w:rPr>
        <w:t>оповнити статтями 19</w:t>
      </w:r>
      <w:r w:rsidRPr="00A53621">
        <w:rPr>
          <w:sz w:val="28"/>
          <w:szCs w:val="28"/>
          <w:vertAlign w:val="superscript"/>
        </w:rPr>
        <w:t>1</w:t>
      </w:r>
      <w:r w:rsidRPr="00A53621">
        <w:rPr>
          <w:sz w:val="28"/>
          <w:szCs w:val="28"/>
        </w:rPr>
        <w:t>–19</w:t>
      </w:r>
      <w:r w:rsidRPr="00A53621">
        <w:rPr>
          <w:sz w:val="28"/>
          <w:szCs w:val="28"/>
          <w:vertAlign w:val="superscript"/>
        </w:rPr>
        <w:t>4</w:t>
      </w:r>
      <w:r w:rsidRPr="00A53621">
        <w:rPr>
          <w:sz w:val="28"/>
          <w:szCs w:val="28"/>
        </w:rPr>
        <w:t xml:space="preserve"> такого змісту:</w:t>
      </w:r>
    </w:p>
    <w:p w:rsidR="0031719C" w:rsidRPr="00A53621" w:rsidRDefault="0031719C" w:rsidP="00D51B37">
      <w:pPr>
        <w:pStyle w:val="rvps2"/>
        <w:shd w:val="clear" w:color="auto" w:fill="FFFFFF"/>
        <w:spacing w:before="0" w:beforeAutospacing="0" w:after="120" w:afterAutospacing="0"/>
        <w:jc w:val="center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>«</w:t>
      </w:r>
      <w:r w:rsidRPr="00A53621">
        <w:rPr>
          <w:b/>
          <w:sz w:val="28"/>
          <w:szCs w:val="28"/>
        </w:rPr>
        <w:t>Стаття 19</w:t>
      </w:r>
      <w:r w:rsidRPr="00A53621">
        <w:rPr>
          <w:b/>
          <w:sz w:val="28"/>
          <w:szCs w:val="28"/>
          <w:vertAlign w:val="superscript"/>
        </w:rPr>
        <w:t>1</w:t>
      </w:r>
      <w:r w:rsidRPr="00A536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903AC6">
        <w:rPr>
          <w:b/>
          <w:sz w:val="28"/>
          <w:szCs w:val="28"/>
        </w:rPr>
        <w:t xml:space="preserve">рганізаційно-правові вимоги господарської діяльності з роздрібної торгівлі лікарськими засобами </w:t>
      </w:r>
      <w:r w:rsidRPr="00A53621">
        <w:rPr>
          <w:b/>
          <w:sz w:val="28"/>
          <w:szCs w:val="28"/>
        </w:rPr>
        <w:t xml:space="preserve"> </w:t>
      </w:r>
    </w:p>
    <w:p w:rsidR="0031719C" w:rsidRPr="00412AE6" w:rsidRDefault="0031719C" w:rsidP="00C0760A">
      <w:pPr>
        <w:spacing w:line="240" w:lineRule="auto"/>
        <w:ind w:firstLine="772"/>
        <w:jc w:val="both"/>
        <w:rPr>
          <w:rFonts w:ascii="Times New Roman" w:hAnsi="Times New Roman"/>
          <w:sz w:val="28"/>
          <w:szCs w:val="28"/>
        </w:rPr>
      </w:pPr>
      <w:r w:rsidRPr="00903AC6">
        <w:rPr>
          <w:rFonts w:ascii="Times New Roman" w:hAnsi="Times New Roman"/>
          <w:sz w:val="28"/>
          <w:szCs w:val="28"/>
        </w:rPr>
        <w:t>Провадження господарської діяльності з роздрібної торгівлі лікарськими засобами на території України може здійснюватися фізичними особами-під</w:t>
      </w:r>
      <w:r>
        <w:rPr>
          <w:rFonts w:ascii="Times New Roman" w:hAnsi="Times New Roman"/>
          <w:sz w:val="28"/>
          <w:szCs w:val="28"/>
        </w:rPr>
        <w:t xml:space="preserve">приємцями та юридичними </w:t>
      </w:r>
      <w:r w:rsidRPr="00412AE6">
        <w:rPr>
          <w:rFonts w:ascii="Times New Roman" w:hAnsi="Times New Roman"/>
          <w:sz w:val="28"/>
          <w:szCs w:val="28"/>
        </w:rPr>
        <w:t>особами</w:t>
      </w:r>
      <w:r w:rsidRPr="00412AE6">
        <w:rPr>
          <w:color w:val="000000"/>
          <w:shd w:val="clear" w:color="auto" w:fill="FFFFFF"/>
        </w:rPr>
        <w:t xml:space="preserve"> </w:t>
      </w:r>
      <w:r w:rsidRPr="0041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будь-якої форми власності та організаційно-правової форми </w:t>
      </w:r>
      <w:r w:rsidRPr="00412AE6">
        <w:rPr>
          <w:rFonts w:ascii="Times New Roman" w:hAnsi="Times New Roman"/>
          <w:sz w:val="28"/>
          <w:szCs w:val="28"/>
        </w:rPr>
        <w:t>не більше ніж через чотири аптеки, та їх структурних підрозділів (аптечні пункти), без обмеження аптечних пунктів в межах адміністративно-територіальної одиниці розташування однієї з аптек.</w:t>
      </w:r>
    </w:p>
    <w:p w:rsidR="0031719C" w:rsidRDefault="0031719C" w:rsidP="00C0760A">
      <w:pPr>
        <w:spacing w:line="240" w:lineRule="auto"/>
        <w:ind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AE6">
        <w:rPr>
          <w:rFonts w:ascii="Times New Roman" w:hAnsi="Times New Roman"/>
          <w:sz w:val="28"/>
          <w:szCs w:val="28"/>
          <w:lang w:eastAsia="ru-RU"/>
        </w:rPr>
        <w:t>Аптеки та/або аптечні пункти, що створюю</w:t>
      </w:r>
      <w:r>
        <w:rPr>
          <w:rFonts w:ascii="Times New Roman" w:hAnsi="Times New Roman"/>
          <w:sz w:val="28"/>
          <w:szCs w:val="28"/>
          <w:lang w:eastAsia="ru-RU"/>
        </w:rPr>
        <w:t>ться або розташовані у селі (селах) не враховуються для визначення відповідності обмеженням, встановленим у частині перший</w:t>
      </w:r>
      <w:r w:rsidRPr="00903AC6">
        <w:rPr>
          <w:rFonts w:ascii="Times New Roman" w:hAnsi="Times New Roman"/>
          <w:sz w:val="28"/>
          <w:szCs w:val="28"/>
          <w:lang w:eastAsia="ru-RU"/>
        </w:rPr>
        <w:t xml:space="preserve"> цієї статті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719C" w:rsidRDefault="0031719C" w:rsidP="00C0760A">
      <w:pPr>
        <w:spacing w:line="240" w:lineRule="auto"/>
        <w:ind w:firstLine="772"/>
        <w:jc w:val="both"/>
        <w:rPr>
          <w:rFonts w:ascii="Times New Roman" w:hAnsi="Times New Roman"/>
          <w:sz w:val="28"/>
          <w:szCs w:val="28"/>
        </w:rPr>
      </w:pPr>
      <w:r w:rsidRPr="00903AC6">
        <w:rPr>
          <w:rFonts w:ascii="Times New Roman" w:hAnsi="Times New Roman"/>
          <w:sz w:val="28"/>
          <w:szCs w:val="28"/>
        </w:rPr>
        <w:t>Фізична особа-підприємець та юридична особа,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AC6">
        <w:rPr>
          <w:rFonts w:ascii="Times New Roman" w:hAnsi="Times New Roman"/>
          <w:sz w:val="28"/>
          <w:szCs w:val="28"/>
        </w:rPr>
        <w:t>провадить господарську діяльність пов’язану з обігом наркотичних засобів, психотропних речовин і прекурсорів, може здійснювати господарську діяльність з роздрібної торгівлі лікарськими засобами не більше ніж через вісім аптек та будь-яку кількість їх структурних підрозділів (аптечних пунктів)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719C" w:rsidRDefault="0031719C" w:rsidP="004D78FB">
      <w:pPr>
        <w:spacing w:line="240" w:lineRule="auto"/>
        <w:ind w:firstLine="772"/>
        <w:jc w:val="both"/>
        <w:rPr>
          <w:rFonts w:ascii="Times New Roman" w:hAnsi="Times New Roman"/>
          <w:sz w:val="28"/>
          <w:szCs w:val="28"/>
        </w:rPr>
      </w:pPr>
      <w:r w:rsidRPr="00903AC6">
        <w:rPr>
          <w:rFonts w:ascii="Times New Roman" w:hAnsi="Times New Roman"/>
          <w:sz w:val="28"/>
          <w:szCs w:val="28"/>
        </w:rPr>
        <w:t>Фізична особ</w:t>
      </w:r>
      <w:r>
        <w:rPr>
          <w:rFonts w:ascii="Times New Roman" w:hAnsi="Times New Roman"/>
          <w:sz w:val="28"/>
          <w:szCs w:val="28"/>
        </w:rPr>
        <w:t>а-підприємець та юридична осо</w:t>
      </w:r>
      <w:r w:rsidRPr="00412AE6">
        <w:rPr>
          <w:rFonts w:ascii="Times New Roman" w:hAnsi="Times New Roman"/>
          <w:sz w:val="28"/>
          <w:szCs w:val="28"/>
        </w:rPr>
        <w:t>ба може здійснювати господарську діяльність з роздрібної торгівлі лікарськими засобами не більше ніж через п’ятнадцять аптек, що розташовані в містах та селищах за умови якщо не менше п’яти аптек або аптечних пунктів  розташовані в селі (селах) та/або провадяться господарська діяльність з виробництва (виготовлення) лікарських засобів в умовах аптеки.</w:t>
      </w:r>
    </w:p>
    <w:p w:rsidR="0031719C" w:rsidRPr="00903AC6" w:rsidRDefault="0031719C" w:rsidP="00C0760A">
      <w:pPr>
        <w:spacing w:line="240" w:lineRule="auto"/>
        <w:ind w:right="188" w:firstLine="772"/>
        <w:jc w:val="both"/>
        <w:rPr>
          <w:rFonts w:ascii="Times New Roman" w:hAnsi="Times New Roman"/>
          <w:sz w:val="28"/>
          <w:szCs w:val="28"/>
        </w:rPr>
      </w:pPr>
      <w:r w:rsidRPr="00903AC6">
        <w:rPr>
          <w:rFonts w:ascii="Times New Roman" w:hAnsi="Times New Roman"/>
          <w:sz w:val="28"/>
          <w:szCs w:val="28"/>
        </w:rPr>
        <w:t>До числа аптек юридичної особи враховуються усі аптеки, що знаходяться під прямим або опосередкованим контролем цієї юридичної особи або будь-кого з її учасників (акціонерів), членів виконавчого органу, кінцевих бенефіціарних власників (контролерів), пов’язаних з ними осіб чи декількох з них.</w:t>
      </w:r>
    </w:p>
    <w:p w:rsidR="0031719C" w:rsidRDefault="0031719C" w:rsidP="00C0760A">
      <w:pPr>
        <w:pStyle w:val="rvps2"/>
        <w:shd w:val="clear" w:color="auto" w:fill="FFFFFF"/>
        <w:spacing w:before="0" w:beforeAutospacing="0" w:after="160" w:afterAutospacing="0"/>
        <w:ind w:firstLine="709"/>
        <w:jc w:val="both"/>
        <w:textAlignment w:val="baseline"/>
        <w:rPr>
          <w:sz w:val="28"/>
          <w:szCs w:val="28"/>
        </w:rPr>
      </w:pPr>
      <w:r w:rsidRPr="00903AC6">
        <w:rPr>
          <w:sz w:val="28"/>
          <w:szCs w:val="28"/>
        </w:rPr>
        <w:t>Термін «пов’язані особи» вживається у цій статті та статті 19</w:t>
      </w:r>
      <w:r w:rsidRPr="00903AC6">
        <w:rPr>
          <w:sz w:val="28"/>
          <w:szCs w:val="28"/>
          <w:vertAlign w:val="superscript"/>
        </w:rPr>
        <w:t>3</w:t>
      </w:r>
      <w:r w:rsidRPr="00903AC6">
        <w:rPr>
          <w:sz w:val="28"/>
          <w:szCs w:val="28"/>
        </w:rPr>
        <w:t xml:space="preserve"> цього Закону у значенні, наведеному в Податковому кодексі України. Термін «контроль» вживається у цій статті та статтях 19</w:t>
      </w:r>
      <w:r w:rsidRPr="00903AC6">
        <w:rPr>
          <w:sz w:val="28"/>
          <w:szCs w:val="28"/>
          <w:vertAlign w:val="superscript"/>
        </w:rPr>
        <w:t>3</w:t>
      </w:r>
      <w:r w:rsidRPr="00903AC6">
        <w:rPr>
          <w:sz w:val="28"/>
          <w:szCs w:val="28"/>
        </w:rPr>
        <w:t>, 19</w:t>
      </w:r>
      <w:r w:rsidRPr="00903AC6">
        <w:rPr>
          <w:sz w:val="28"/>
          <w:szCs w:val="28"/>
          <w:vertAlign w:val="superscript"/>
        </w:rPr>
        <w:t>4</w:t>
      </w:r>
      <w:r w:rsidRPr="00903AC6">
        <w:rPr>
          <w:sz w:val="28"/>
          <w:szCs w:val="28"/>
        </w:rPr>
        <w:t xml:space="preserve"> цього Закону, у значенні, наведеному в Законі України «Про захист економічної конкуренції».</w:t>
      </w:r>
    </w:p>
    <w:p w:rsidR="0031719C" w:rsidRPr="00A53621" w:rsidRDefault="0031719C" w:rsidP="00D51B37">
      <w:pPr>
        <w:pStyle w:val="rvps2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sz w:val="28"/>
          <w:szCs w:val="28"/>
        </w:rPr>
      </w:pPr>
      <w:r w:rsidRPr="00A53621">
        <w:rPr>
          <w:b/>
          <w:sz w:val="28"/>
          <w:szCs w:val="28"/>
        </w:rPr>
        <w:t>Стаття 19</w:t>
      </w:r>
      <w:r w:rsidRPr="00A53621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. О</w:t>
      </w:r>
      <w:r w:rsidRPr="00903AC6">
        <w:rPr>
          <w:b/>
          <w:sz w:val="28"/>
          <w:szCs w:val="28"/>
        </w:rPr>
        <w:t>рганізаційно-правові</w:t>
      </w:r>
      <w:r>
        <w:rPr>
          <w:b/>
          <w:sz w:val="28"/>
          <w:szCs w:val="28"/>
        </w:rPr>
        <w:t xml:space="preserve"> та кваліфікаційні</w:t>
      </w:r>
      <w:r w:rsidRPr="00903AC6">
        <w:rPr>
          <w:b/>
          <w:sz w:val="28"/>
          <w:szCs w:val="28"/>
        </w:rPr>
        <w:t xml:space="preserve"> вимоги до здійснення господарської діяльності з роздрібної торгівлі лікарськими засобами фізичними особами-підприємцями </w:t>
      </w:r>
      <w:r w:rsidRPr="00A53621">
        <w:rPr>
          <w:b/>
          <w:sz w:val="28"/>
          <w:szCs w:val="28"/>
        </w:rPr>
        <w:t xml:space="preserve"> </w:t>
      </w:r>
    </w:p>
    <w:p w:rsidR="0031719C" w:rsidRDefault="0031719C" w:rsidP="007452D9">
      <w:pPr>
        <w:pStyle w:val="rvps2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AC6">
        <w:rPr>
          <w:sz w:val="28"/>
          <w:szCs w:val="28"/>
        </w:rPr>
        <w:t>Фізична особа-підприємець, яка здійснює господарську діяльність з роздрібної торгівлі лікарськими засобами, не може бути працівником за трудовим договором</w:t>
      </w:r>
      <w:r w:rsidRPr="00412AE6">
        <w:rPr>
          <w:sz w:val="28"/>
          <w:szCs w:val="28"/>
        </w:rPr>
        <w:t>, засновником інших юридичних осіб, що займаються оптовою або роздрібною торгівлею лікарськими засобами, або надавати послуги чи виконувати роботи за цивільно-правовим договором у іншої фізичної особи-підприємця чи юридичної особи, що займається оптовою чи роздрібною торгівлею лікарськими засобами, а також не може передавати іншій особі (комерційному агенту, управителю тощо)</w:t>
      </w:r>
      <w:r w:rsidRPr="00903AC6">
        <w:rPr>
          <w:sz w:val="28"/>
          <w:szCs w:val="28"/>
        </w:rPr>
        <w:t xml:space="preserve"> функції управління аптекою.</w:t>
      </w:r>
    </w:p>
    <w:p w:rsidR="0031719C" w:rsidRDefault="0031719C" w:rsidP="00F13DE4">
      <w:pPr>
        <w:pStyle w:val="rvps2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 xml:space="preserve">Для здійснення господарської діяльності з роздрібної торгівлі лікарськими засобами фізична особа-підприємець має відповідати </w:t>
      </w:r>
      <w:r>
        <w:rPr>
          <w:sz w:val="28"/>
          <w:szCs w:val="28"/>
        </w:rPr>
        <w:t>єдиним кваліфікаційним вимогам для осіб, що мають право займатися фармацевтичною діяльністю.</w:t>
      </w:r>
    </w:p>
    <w:p w:rsidR="0031719C" w:rsidRDefault="0031719C" w:rsidP="00F13DE4">
      <w:pPr>
        <w:pStyle w:val="rvps2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AC6">
        <w:rPr>
          <w:sz w:val="28"/>
          <w:szCs w:val="28"/>
        </w:rPr>
        <w:t xml:space="preserve">Недотримання фізичною особою-підприємцем обмежень, встановлених частиною </w:t>
      </w:r>
      <w:r>
        <w:rPr>
          <w:sz w:val="28"/>
          <w:szCs w:val="28"/>
        </w:rPr>
        <w:t xml:space="preserve">першою та </w:t>
      </w:r>
      <w:r w:rsidRPr="00903AC6">
        <w:rPr>
          <w:sz w:val="28"/>
          <w:szCs w:val="28"/>
        </w:rPr>
        <w:t>другої цієї статті, вважається порушенням ліцензійних умов щодо здійснення роздрібної торгівлі лікарськими засобами.</w:t>
      </w:r>
    </w:p>
    <w:p w:rsidR="0031719C" w:rsidRDefault="0031719C" w:rsidP="00D51B37">
      <w:pPr>
        <w:pStyle w:val="rvps2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sz w:val="28"/>
          <w:szCs w:val="28"/>
        </w:rPr>
      </w:pPr>
    </w:p>
    <w:p w:rsidR="0031719C" w:rsidRDefault="0031719C" w:rsidP="00D51B37">
      <w:pPr>
        <w:pStyle w:val="rvps2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sz w:val="28"/>
          <w:szCs w:val="28"/>
        </w:rPr>
      </w:pPr>
      <w:r w:rsidRPr="00A53621">
        <w:rPr>
          <w:b/>
          <w:sz w:val="28"/>
          <w:szCs w:val="28"/>
        </w:rPr>
        <w:t>Стаття 19</w:t>
      </w:r>
      <w:r w:rsidRPr="00A53621">
        <w:rPr>
          <w:b/>
          <w:sz w:val="28"/>
          <w:szCs w:val="28"/>
          <w:vertAlign w:val="superscript"/>
        </w:rPr>
        <w:t>3</w:t>
      </w:r>
      <w:r w:rsidRPr="00A536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903AC6">
        <w:rPr>
          <w:b/>
          <w:sz w:val="28"/>
          <w:szCs w:val="28"/>
        </w:rPr>
        <w:t>рганізаційно-правові</w:t>
      </w:r>
      <w:r>
        <w:rPr>
          <w:b/>
          <w:sz w:val="28"/>
          <w:szCs w:val="28"/>
        </w:rPr>
        <w:t xml:space="preserve"> та кваліфікаційні</w:t>
      </w:r>
      <w:r w:rsidRPr="00903AC6">
        <w:rPr>
          <w:b/>
          <w:sz w:val="28"/>
          <w:szCs w:val="28"/>
        </w:rPr>
        <w:t xml:space="preserve"> вимоги до здійснення господарської діяльності з роздрібної торгівлі лікарськими засобами юридичними особами </w:t>
      </w:r>
    </w:p>
    <w:p w:rsidR="0031719C" w:rsidRPr="007232BD" w:rsidRDefault="0031719C" w:rsidP="007232BD">
      <w:pPr>
        <w:spacing w:line="240" w:lineRule="auto"/>
        <w:ind w:right="187" w:firstLine="771"/>
        <w:jc w:val="both"/>
        <w:rPr>
          <w:rFonts w:ascii="Times New Roman" w:hAnsi="Times New Roman"/>
          <w:sz w:val="28"/>
          <w:szCs w:val="28"/>
        </w:rPr>
      </w:pPr>
      <w:r w:rsidRPr="00903AC6">
        <w:rPr>
          <w:rFonts w:ascii="Times New Roman" w:hAnsi="Times New Roman"/>
          <w:sz w:val="28"/>
          <w:szCs w:val="28"/>
        </w:rPr>
        <w:t>Для здійснення господарської діяльності з роздрібної торгівлі лікарськими засобами юридична особа має відповідати наступним вимогам:</w:t>
      </w:r>
    </w:p>
    <w:p w:rsidR="0031719C" w:rsidRPr="007232BD" w:rsidRDefault="0031719C" w:rsidP="002C60F8">
      <w:pPr>
        <w:pStyle w:val="rvps2"/>
        <w:shd w:val="clear" w:color="auto" w:fill="FFFFFF"/>
        <w:spacing w:before="24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2F410D">
        <w:rPr>
          <w:sz w:val="28"/>
          <w:szCs w:val="28"/>
        </w:rPr>
        <w:t xml:space="preserve">1) </w:t>
      </w:r>
      <w:r>
        <w:rPr>
          <w:sz w:val="28"/>
          <w:szCs w:val="28"/>
        </w:rPr>
        <w:t>при</w:t>
      </w:r>
      <w:r w:rsidRPr="00903AC6">
        <w:rPr>
          <w:sz w:val="28"/>
          <w:szCs w:val="28"/>
        </w:rPr>
        <w:t xml:space="preserve"> здійсн</w:t>
      </w:r>
      <w:r>
        <w:rPr>
          <w:sz w:val="28"/>
          <w:szCs w:val="28"/>
        </w:rPr>
        <w:t>енні</w:t>
      </w:r>
      <w:r w:rsidRPr="00903AC6">
        <w:rPr>
          <w:sz w:val="28"/>
          <w:szCs w:val="28"/>
        </w:rPr>
        <w:t xml:space="preserve"> господарськ</w:t>
      </w:r>
      <w:r>
        <w:rPr>
          <w:sz w:val="28"/>
          <w:szCs w:val="28"/>
        </w:rPr>
        <w:t>ої</w:t>
      </w:r>
      <w:r w:rsidRPr="00903AC6">
        <w:rPr>
          <w:sz w:val="28"/>
          <w:szCs w:val="28"/>
        </w:rPr>
        <w:t xml:space="preserve"> діяльн</w:t>
      </w:r>
      <w:r>
        <w:rPr>
          <w:sz w:val="28"/>
          <w:szCs w:val="28"/>
        </w:rPr>
        <w:t>ості</w:t>
      </w:r>
      <w:r w:rsidRPr="00903AC6">
        <w:rPr>
          <w:sz w:val="28"/>
          <w:szCs w:val="28"/>
        </w:rPr>
        <w:t xml:space="preserve"> з роздрібної торгівлі лікарськими </w:t>
      </w:r>
      <w:r w:rsidRPr="000009DA">
        <w:rPr>
          <w:sz w:val="28"/>
          <w:szCs w:val="28"/>
        </w:rPr>
        <w:t>засобами учасник (акціонер, засновник) такої юридичної особи,</w:t>
      </w:r>
      <w:r w:rsidRPr="00903AC6">
        <w:rPr>
          <w:sz w:val="28"/>
          <w:szCs w:val="28"/>
        </w:rPr>
        <w:t xml:space="preserve"> не може</w:t>
      </w:r>
      <w:r>
        <w:rPr>
          <w:sz w:val="28"/>
          <w:szCs w:val="28"/>
        </w:rPr>
        <w:t xml:space="preserve"> </w:t>
      </w:r>
      <w:r w:rsidRPr="00903AC6">
        <w:rPr>
          <w:sz w:val="28"/>
          <w:szCs w:val="28"/>
        </w:rPr>
        <w:t xml:space="preserve"> бути</w:t>
      </w:r>
      <w:r>
        <w:rPr>
          <w:sz w:val="28"/>
          <w:szCs w:val="28"/>
        </w:rPr>
        <w:t xml:space="preserve"> </w:t>
      </w:r>
      <w:r w:rsidRPr="00903AC6">
        <w:rPr>
          <w:sz w:val="28"/>
          <w:szCs w:val="28"/>
        </w:rPr>
        <w:t>працівником за трудовим договором</w:t>
      </w:r>
      <w:r>
        <w:rPr>
          <w:sz w:val="28"/>
          <w:szCs w:val="28"/>
        </w:rPr>
        <w:t xml:space="preserve"> </w:t>
      </w:r>
      <w:r w:rsidRPr="00903AC6">
        <w:rPr>
          <w:sz w:val="28"/>
          <w:szCs w:val="28"/>
        </w:rPr>
        <w:t xml:space="preserve">або надавати послуги чи виконувати роботи за цивільно-правовим </w:t>
      </w:r>
      <w:r w:rsidRPr="0030401D">
        <w:rPr>
          <w:sz w:val="28"/>
          <w:szCs w:val="28"/>
        </w:rPr>
        <w:t xml:space="preserve">договором у фізичних осіб-підприємців та інших юридичних осіб, що займаються оптовою чи роздрібною торгівлею лікарськими засобами, засновником інших юридичних осіб, що займаються оптовою або роздрібною торгівлею лікарськими засобами, а також здійснювати свою діяльність у сфері роздрібної </w:t>
      </w:r>
      <w:r>
        <w:rPr>
          <w:sz w:val="28"/>
          <w:szCs w:val="28"/>
        </w:rPr>
        <w:t xml:space="preserve">торгівлі лікарськими засобами </w:t>
      </w:r>
      <w:r w:rsidRPr="0030401D">
        <w:rPr>
          <w:sz w:val="28"/>
          <w:szCs w:val="28"/>
        </w:rPr>
        <w:t xml:space="preserve">з урахуванням інших особливостей, </w:t>
      </w:r>
      <w:r>
        <w:rPr>
          <w:sz w:val="28"/>
          <w:szCs w:val="28"/>
        </w:rPr>
        <w:t>передбачених законодавством</w:t>
      </w:r>
      <w:r w:rsidRPr="0030401D">
        <w:rPr>
          <w:sz w:val="28"/>
          <w:szCs w:val="28"/>
        </w:rPr>
        <w:t>; та</w:t>
      </w:r>
    </w:p>
    <w:p w:rsidR="0031719C" w:rsidRPr="007232BD" w:rsidRDefault="0031719C" w:rsidP="002C60F8">
      <w:pPr>
        <w:spacing w:after="240" w:line="240" w:lineRule="auto"/>
        <w:ind w:right="187" w:firstLine="771"/>
        <w:jc w:val="both"/>
        <w:rPr>
          <w:rFonts w:ascii="Times New Roman" w:hAnsi="Times New Roman"/>
          <w:sz w:val="28"/>
          <w:szCs w:val="28"/>
        </w:rPr>
      </w:pPr>
      <w:r w:rsidRPr="00FD3A6E">
        <w:rPr>
          <w:rFonts w:ascii="Times New Roman" w:hAnsi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03AC6">
        <w:rPr>
          <w:rFonts w:ascii="Times New Roman" w:hAnsi="Times New Roman"/>
          <w:sz w:val="28"/>
          <w:szCs w:val="28"/>
        </w:rPr>
        <w:t>не бути учасником об’єднань підприємств, учасниками яких є суб’єкти господарювання, що здійснюють господарську діяльність з роздрібної або оптової т</w:t>
      </w:r>
      <w:r>
        <w:rPr>
          <w:rFonts w:ascii="Times New Roman" w:hAnsi="Times New Roman"/>
          <w:sz w:val="28"/>
          <w:szCs w:val="28"/>
        </w:rPr>
        <w:t xml:space="preserve">оргівлі лікарськими засобами; </w:t>
      </w:r>
    </w:p>
    <w:p w:rsidR="0031719C" w:rsidRDefault="0031719C" w:rsidP="007232BD">
      <w:pPr>
        <w:pStyle w:val="rvps2"/>
        <w:shd w:val="clear" w:color="auto" w:fill="FFFFFF"/>
        <w:spacing w:before="0" w:beforeAutospacing="0" w:after="16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3AC6">
        <w:rPr>
          <w:sz w:val="28"/>
          <w:szCs w:val="28"/>
        </w:rPr>
        <w:t xml:space="preserve">учасниками (акціонерами, засновниками) такої юридичної особи, які в сукупності є власниками 100 відсотків частки у статутному капіталі (частки у складеному капіталі, простих акцій), є виключно фізичні особи, крім аптек, єдиним засновником яких є держава в особі органу державної влади або територіальна громада в особі органу місцевого самоврядування; </w:t>
      </w:r>
      <w:r>
        <w:rPr>
          <w:sz w:val="28"/>
          <w:szCs w:val="28"/>
        </w:rPr>
        <w:t xml:space="preserve">та </w:t>
      </w:r>
    </w:p>
    <w:p w:rsidR="0031719C" w:rsidRPr="00D25020" w:rsidRDefault="0031719C" w:rsidP="007232BD">
      <w:pPr>
        <w:pStyle w:val="rvps2"/>
        <w:shd w:val="clear" w:color="auto" w:fill="FFFFFF"/>
        <w:spacing w:before="0" w:beforeAutospacing="0" w:after="16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903AC6">
        <w:rPr>
          <w:sz w:val="28"/>
          <w:szCs w:val="28"/>
        </w:rPr>
        <w:t xml:space="preserve">) </w:t>
      </w:r>
      <w:r>
        <w:rPr>
          <w:sz w:val="28"/>
          <w:szCs w:val="28"/>
        </w:rPr>
        <w:t>хоча б одним з учасників</w:t>
      </w:r>
      <w:r w:rsidRPr="00D25020">
        <w:rPr>
          <w:sz w:val="28"/>
          <w:szCs w:val="28"/>
        </w:rPr>
        <w:t xml:space="preserve"> (акціонер</w:t>
      </w:r>
      <w:r>
        <w:rPr>
          <w:sz w:val="28"/>
          <w:szCs w:val="28"/>
        </w:rPr>
        <w:t>ів</w:t>
      </w:r>
      <w:r w:rsidRPr="00D25020">
        <w:rPr>
          <w:sz w:val="28"/>
          <w:szCs w:val="28"/>
        </w:rPr>
        <w:t>, засновник</w:t>
      </w:r>
      <w:r>
        <w:rPr>
          <w:sz w:val="28"/>
          <w:szCs w:val="28"/>
        </w:rPr>
        <w:t>ів</w:t>
      </w:r>
      <w:r w:rsidRPr="00D25020">
        <w:rPr>
          <w:sz w:val="28"/>
          <w:szCs w:val="28"/>
        </w:rPr>
        <w:t>) такої юридичної особи,</w:t>
      </w:r>
      <w:r>
        <w:rPr>
          <w:sz w:val="28"/>
          <w:szCs w:val="28"/>
        </w:rPr>
        <w:t xml:space="preserve"> є особа яка</w:t>
      </w:r>
      <w:r w:rsidRPr="00F90E44">
        <w:rPr>
          <w:sz w:val="28"/>
          <w:szCs w:val="28"/>
        </w:rPr>
        <w:t xml:space="preserve"> </w:t>
      </w:r>
      <w:r w:rsidRPr="00A53621">
        <w:rPr>
          <w:sz w:val="28"/>
          <w:szCs w:val="28"/>
        </w:rPr>
        <w:t xml:space="preserve">має відповідати </w:t>
      </w:r>
      <w:r>
        <w:rPr>
          <w:sz w:val="28"/>
          <w:szCs w:val="28"/>
        </w:rPr>
        <w:t xml:space="preserve">єдиним кваліфікаційним вимогам для осіб, що мають права займатися фармацевтичною діяльністю і </w:t>
      </w:r>
      <w:r w:rsidRPr="00D25020">
        <w:rPr>
          <w:sz w:val="28"/>
          <w:szCs w:val="28"/>
        </w:rPr>
        <w:t>є власник</w:t>
      </w:r>
      <w:r>
        <w:rPr>
          <w:sz w:val="28"/>
          <w:szCs w:val="28"/>
        </w:rPr>
        <w:t>ом не менше п’ятдесяти</w:t>
      </w:r>
      <w:r w:rsidRPr="00D25020">
        <w:rPr>
          <w:sz w:val="28"/>
          <w:szCs w:val="28"/>
        </w:rPr>
        <w:t xml:space="preserve"> відсотків частки у статутному капіталі (частки у складеному капіталі, простих акцій</w:t>
      </w:r>
      <w:r>
        <w:rPr>
          <w:sz w:val="28"/>
          <w:szCs w:val="28"/>
        </w:rPr>
        <w:t>)</w:t>
      </w:r>
      <w:r w:rsidRPr="00D25020">
        <w:rPr>
          <w:sz w:val="28"/>
          <w:szCs w:val="28"/>
        </w:rPr>
        <w:t>;</w:t>
      </w:r>
      <w:r>
        <w:rPr>
          <w:sz w:val="28"/>
          <w:szCs w:val="28"/>
        </w:rPr>
        <w:t xml:space="preserve"> та</w:t>
      </w:r>
    </w:p>
    <w:p w:rsidR="0031719C" w:rsidRPr="00903AC6" w:rsidRDefault="0031719C" w:rsidP="007232BD">
      <w:pPr>
        <w:spacing w:line="240" w:lineRule="auto"/>
        <w:ind w:right="187"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3AC6">
        <w:rPr>
          <w:rFonts w:ascii="Times New Roman" w:hAnsi="Times New Roman"/>
          <w:sz w:val="28"/>
          <w:szCs w:val="28"/>
        </w:rPr>
        <w:t>) учасники (акціонери, засновники), члени виконавчого органу такої юридичної особи, а також пов’язані з ними особи, разом або будь-хто із них окремо, не є комерційним агентом, представником, управителем іншої юридичної особи, яка здійснює господарську діяльність з роздрібної або оптової торгівлі лікарськими засобами; та</w:t>
      </w:r>
    </w:p>
    <w:p w:rsidR="0031719C" w:rsidRPr="007232BD" w:rsidRDefault="0031719C" w:rsidP="007232BD">
      <w:pPr>
        <w:spacing w:line="240" w:lineRule="auto"/>
        <w:ind w:right="188" w:firstLine="7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3AC6">
        <w:rPr>
          <w:rFonts w:ascii="Times New Roman" w:hAnsi="Times New Roman"/>
          <w:sz w:val="28"/>
          <w:szCs w:val="28"/>
        </w:rPr>
        <w:t>) будь-хто із учасників (акціонерів, засновників), членів виконавчого органу такої юридичної особи, не є фізичною особою-підприємцем, яка здійснює господарську діяльність з роздрібної або оптової торгівлі лікарськими засобами; та</w:t>
      </w:r>
    </w:p>
    <w:p w:rsidR="0031719C" w:rsidRPr="007232BD" w:rsidRDefault="0031719C" w:rsidP="007232BD">
      <w:pPr>
        <w:spacing w:line="240" w:lineRule="auto"/>
        <w:ind w:right="188" w:firstLine="7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3AC6">
        <w:rPr>
          <w:rFonts w:ascii="Times New Roman" w:hAnsi="Times New Roman"/>
          <w:sz w:val="28"/>
          <w:szCs w:val="28"/>
        </w:rPr>
        <w:t>) іншим</w:t>
      </w:r>
      <w:r>
        <w:rPr>
          <w:rFonts w:ascii="Times New Roman" w:hAnsi="Times New Roman"/>
          <w:sz w:val="28"/>
          <w:szCs w:val="28"/>
        </w:rPr>
        <w:t xml:space="preserve"> вимогам, що встановлені законодавством</w:t>
      </w:r>
      <w:r w:rsidRPr="00903AC6">
        <w:rPr>
          <w:rFonts w:ascii="Times New Roman" w:hAnsi="Times New Roman"/>
          <w:sz w:val="28"/>
          <w:szCs w:val="28"/>
        </w:rPr>
        <w:t>.</w:t>
      </w:r>
    </w:p>
    <w:p w:rsidR="0031719C" w:rsidRPr="007232BD" w:rsidRDefault="0031719C" w:rsidP="007232BD">
      <w:pPr>
        <w:spacing w:line="240" w:lineRule="auto"/>
        <w:ind w:right="188" w:firstLine="772"/>
        <w:jc w:val="both"/>
        <w:rPr>
          <w:rFonts w:ascii="Times New Roman" w:hAnsi="Times New Roman"/>
          <w:sz w:val="28"/>
          <w:szCs w:val="28"/>
        </w:rPr>
      </w:pPr>
      <w:r w:rsidRPr="00903AC6">
        <w:rPr>
          <w:rFonts w:ascii="Times New Roman" w:hAnsi="Times New Roman"/>
          <w:sz w:val="28"/>
          <w:szCs w:val="28"/>
        </w:rPr>
        <w:t xml:space="preserve">Юридична особа зобов’язана надати органу ліцензування заяву та підтверджуючі документи про відповідність вимогам, встановленим у частині першій цієї статті, відомості про пов’язаних осіб, своїх кінцевих бенефіціарних власників, своїх учасників (акціонерів), членів виконавчого органу, у порядку, встановленому законодавством для видачі ліцензії на здійснення роздрібної торгівлі лікарськими засобами. Орган ліцензування зобов’язаний забезпечити систематизацію та конфіденційність наданих відомостей та їх використання виключно з метою забезпечення контролю за дотриманням суб’єктами господарювання вимог даного закону та ліцензійних умов щодо здійснення роздрібної торгівлі лікарськими засобами. </w:t>
      </w:r>
    </w:p>
    <w:p w:rsidR="0031719C" w:rsidRPr="00903AC6" w:rsidRDefault="0031719C" w:rsidP="007232BD">
      <w:pPr>
        <w:spacing w:line="240" w:lineRule="auto"/>
        <w:ind w:right="188" w:firstLine="772"/>
        <w:jc w:val="both"/>
        <w:rPr>
          <w:rFonts w:ascii="Times New Roman" w:hAnsi="Times New Roman"/>
          <w:sz w:val="28"/>
          <w:szCs w:val="28"/>
        </w:rPr>
      </w:pPr>
      <w:r w:rsidRPr="00903AC6">
        <w:rPr>
          <w:rFonts w:ascii="Times New Roman" w:hAnsi="Times New Roman"/>
          <w:sz w:val="28"/>
          <w:szCs w:val="28"/>
        </w:rPr>
        <w:t>Невиконання юридичною особою обов’язків, встановлених у частині другій цієї статті, або її невідповідність вимогам, встановленим у частині першій цієї статті, вважається порушенням ліцензійних умов щодо здійснення роздрібної торгівлі лікарськими засобами і є підставою для відмови юридичній особі у видачі ліцензії на здійснення роздрібної торгівлі лікарськими засобами.</w:t>
      </w:r>
    </w:p>
    <w:p w:rsidR="0031719C" w:rsidRDefault="0031719C" w:rsidP="007232BD">
      <w:pPr>
        <w:spacing w:line="240" w:lineRule="auto"/>
        <w:ind w:right="188" w:firstLine="772"/>
        <w:jc w:val="both"/>
        <w:rPr>
          <w:rFonts w:ascii="Times New Roman" w:hAnsi="Times New Roman"/>
          <w:sz w:val="28"/>
          <w:szCs w:val="28"/>
        </w:rPr>
      </w:pPr>
      <w:r w:rsidRPr="00903AC6">
        <w:rPr>
          <w:rFonts w:ascii="Times New Roman" w:hAnsi="Times New Roman"/>
          <w:sz w:val="28"/>
          <w:szCs w:val="28"/>
        </w:rPr>
        <w:t>Юридична особа зобов’язана не пізніше наступного робочого дня з моменту, коли вона дізналася чи повинна була дізнатися про наявність у неї реального чи потенційного порушення вимог, встановлених у частині першій цієї статті, повідомляти про це орган ліцензування або його територіальні підрозділи у порядку, встановленому центральним органом виконавчої влади, що забезпечує формування державної політики у сфері охорони здоров'я. Невиконання юридичною особою даного обов’язку вважається порушенням ліцензійних умов щодо здійснення роздрібної торгівлі лікарськими засобами.</w:t>
      </w:r>
    </w:p>
    <w:p w:rsidR="0031719C" w:rsidRPr="00A53621" w:rsidRDefault="0031719C" w:rsidP="00D51B37">
      <w:pPr>
        <w:pStyle w:val="rvps2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sz w:val="28"/>
          <w:szCs w:val="28"/>
        </w:rPr>
      </w:pPr>
      <w:r w:rsidRPr="00A53621">
        <w:rPr>
          <w:b/>
          <w:sz w:val="28"/>
          <w:szCs w:val="28"/>
        </w:rPr>
        <w:t>Стаття 19</w:t>
      </w:r>
      <w:r w:rsidRPr="00A53621">
        <w:rPr>
          <w:b/>
          <w:sz w:val="28"/>
          <w:szCs w:val="28"/>
          <w:vertAlign w:val="superscript"/>
        </w:rPr>
        <w:t>4</w:t>
      </w:r>
      <w:r w:rsidRPr="00A53621">
        <w:rPr>
          <w:b/>
          <w:sz w:val="28"/>
          <w:szCs w:val="28"/>
        </w:rPr>
        <w:t>. Вимоги до індивідуалізації суб’єктів роздрібної торгівлі лікарськими засобами та місць здійснення ними діяльності</w:t>
      </w:r>
    </w:p>
    <w:p w:rsidR="0031719C" w:rsidRPr="00A53621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 xml:space="preserve">Місце здійснення роздрібної торгівлі лікарськими засобами має бути позначено як аптека або її структурний підрозділ (аптечний пункт) та забезпечувати можливість вирізнити конкретного суб’єкта господарювання, який здійснює у даному місці господарську діяльність з роздрібної торгівлі лікарськими засобами, з-поміж інших та не вводити в оману споживачів щодо такого суб’єкта. </w:t>
      </w:r>
    </w:p>
    <w:p w:rsidR="0031719C" w:rsidRPr="00A53621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>Слова «аптека», «аптечний пункт» та похідні від них дозволяється використовувати у назві лише тим юридичним особам, які здійснюють діяльність з роздрібної торгівлі лікарськими засобами.</w:t>
      </w:r>
    </w:p>
    <w:p w:rsidR="0031719C" w:rsidRPr="00A53621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 xml:space="preserve">Назва аптеки повинна містити слово «аптека», власну назву (за наявності), порядковий номер аптеки в області, повне найменування юридичної особи або прізвище, ім’я та по батькові фізичної особи-підприємця, яка здійснює у даному місці господарську діяльність з роздрібної торгівлі лікарськими засобами. </w:t>
      </w:r>
    </w:p>
    <w:p w:rsidR="0031719C" w:rsidRPr="00A53621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>Не дозволяється використовувати для найменування аптеки назву, яка повторює вже існуючу назву іншої аптеки, крім аптек, що контролюються однією юридичною особою.</w:t>
      </w:r>
    </w:p>
    <w:p w:rsidR="0031719C" w:rsidRPr="00A53621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 xml:space="preserve">Назва відокремленого підрозділу аптеки повинна містити слова «аптечний пункт», його порядковий номер в області, повне найменування юридичної особи, яка здійснює господарську діяльність з роздрібної торгівлі лікарськими засобами через цей відокремлений підрозділ. </w:t>
      </w:r>
    </w:p>
    <w:p w:rsidR="0031719C" w:rsidRPr="00A53621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>На видному місці перед входом до аптеки розміщується інформація про назву аптечного закладу та режим його роботи. За бажанням ліцензіата може розміщуватися знак для товарів і послуг (логотип), який належить йому на законних підставах, порядковий номер аптеки або її структурного підрозділу, або встановлюватися сигнальний покажчик роботи закладу. Забороняється розміщення будь-якої додаткової інформації на фасаді, рекламних конструкціях або на вивісці аптеки.</w:t>
      </w:r>
    </w:p>
    <w:p w:rsidR="0031719C" w:rsidRPr="00A53621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>Використання аптеками в місцях провадження господарської діяльності, на фасадах, вивісках, рекламних конструкціях та на будь-яких інших носіях власних назв інших аптек, об'єктів права інтелектуальної власності (комерційних найменувань, знаків для товарів і послуг та ін.), що використовуються іншими суб’єктами господарювання, у тому числі зарубіжними, що здійснюють роздрібну торгівлю лікарськими засобами, забороняється.</w:t>
      </w:r>
    </w:p>
    <w:p w:rsidR="0031719C" w:rsidRPr="00A53621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>Невиконання суб’єктами господарювання вимог, встановлених частинами першою-сьомою цієї статті, вважається порушенням ліцензійних умов щодо здійснення роздрібної торгівлі лікарськими засобами</w:t>
      </w:r>
      <w:r>
        <w:rPr>
          <w:sz w:val="28"/>
          <w:szCs w:val="28"/>
        </w:rPr>
        <w:t>.».</w:t>
      </w:r>
    </w:p>
    <w:p w:rsidR="0031719C" w:rsidRPr="00A53621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A53621">
        <w:rPr>
          <w:sz w:val="28"/>
          <w:szCs w:val="28"/>
        </w:rPr>
        <w:t>ІІ. Прикінцеві та перехідні положення</w:t>
      </w:r>
    </w:p>
    <w:p w:rsidR="0031719C" w:rsidRPr="00903AC6" w:rsidRDefault="0031719C" w:rsidP="00A95E2C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bookmarkStart w:id="8" w:name="n440"/>
      <w:bookmarkEnd w:id="8"/>
      <w:r w:rsidRPr="00903AC6">
        <w:rPr>
          <w:sz w:val="28"/>
          <w:szCs w:val="28"/>
        </w:rPr>
        <w:t>1. Цей Закон набирає чинності через 30 днів з дня його опублікування.</w:t>
      </w:r>
    </w:p>
    <w:p w:rsidR="0031719C" w:rsidRPr="00903AC6" w:rsidRDefault="0031719C" w:rsidP="00A95E2C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03AC6">
        <w:rPr>
          <w:sz w:val="28"/>
          <w:szCs w:val="28"/>
        </w:rPr>
        <w:t>2. Протягом трьох місяців з дня набрання чинності цим Законом фізичні особи-підприємці та юридичні особи, що провадять господарську діяльність з роздрібної торгівлі лікарськими засобами, повинні привести свою діяльність у відповідність із вимогами до індивідуалізації суб’єктів роздрібної торгівлі лікарськ</w:t>
      </w:r>
      <w:r>
        <w:rPr>
          <w:sz w:val="28"/>
          <w:szCs w:val="28"/>
        </w:rPr>
        <w:t>ими засобами, що встановлені статтею 19</w:t>
      </w:r>
      <w:r>
        <w:rPr>
          <w:sz w:val="28"/>
          <w:szCs w:val="28"/>
          <w:vertAlign w:val="superscript"/>
        </w:rPr>
        <w:t>4</w:t>
      </w:r>
      <w:r w:rsidRPr="00903AC6">
        <w:rPr>
          <w:sz w:val="28"/>
          <w:szCs w:val="28"/>
        </w:rPr>
        <w:t xml:space="preserve"> </w:t>
      </w:r>
      <w:r>
        <w:rPr>
          <w:sz w:val="28"/>
          <w:szCs w:val="28"/>
        </w:rPr>
        <w:t>цього Закону</w:t>
      </w:r>
      <w:r w:rsidRPr="00903AC6">
        <w:rPr>
          <w:sz w:val="28"/>
          <w:szCs w:val="28"/>
        </w:rPr>
        <w:t xml:space="preserve">. </w:t>
      </w:r>
    </w:p>
    <w:p w:rsidR="0031719C" w:rsidRDefault="0031719C" w:rsidP="00A95E2C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03AC6">
        <w:rPr>
          <w:sz w:val="28"/>
          <w:szCs w:val="28"/>
        </w:rPr>
        <w:t>3. Протягом одного року з дня набрання чинності цим Законом діяльність фізичних осіб-підприємців з роздрібної торгівлі лікарськими засобами має бути приведена у відповідність із вимогами статті 19</w:t>
      </w:r>
      <w:r w:rsidRPr="00903AC6">
        <w:rPr>
          <w:sz w:val="28"/>
          <w:szCs w:val="28"/>
          <w:vertAlign w:val="superscript"/>
        </w:rPr>
        <w:t>2</w:t>
      </w:r>
      <w:r w:rsidRPr="00903AC6">
        <w:rPr>
          <w:sz w:val="28"/>
          <w:szCs w:val="28"/>
        </w:rPr>
        <w:t xml:space="preserve"> цього Закону.</w:t>
      </w:r>
    </w:p>
    <w:p w:rsidR="0031719C" w:rsidRPr="00903AC6" w:rsidRDefault="0031719C" w:rsidP="00FF0007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03AC6">
        <w:rPr>
          <w:sz w:val="28"/>
          <w:szCs w:val="28"/>
        </w:rPr>
        <w:t>Протягом одного року з дня набрання чинності цим Законом юридичні особи, що провадять господарську діяльність з роздрібної торгівлі лікарськими засобами, мають бути приведені у відповідність із вимогами статті 19</w:t>
      </w:r>
      <w:r w:rsidRPr="00903AC6">
        <w:rPr>
          <w:sz w:val="28"/>
          <w:szCs w:val="28"/>
          <w:vertAlign w:val="superscript"/>
        </w:rPr>
        <w:t>3</w:t>
      </w:r>
      <w:r w:rsidRPr="00903AC6">
        <w:rPr>
          <w:sz w:val="28"/>
          <w:szCs w:val="28"/>
        </w:rPr>
        <w:t xml:space="preserve"> цього Закону.</w:t>
      </w:r>
    </w:p>
    <w:p w:rsidR="0031719C" w:rsidRPr="00903AC6" w:rsidRDefault="0031719C" w:rsidP="00A95E2C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903AC6">
        <w:rPr>
          <w:sz w:val="28"/>
          <w:szCs w:val="28"/>
        </w:rPr>
        <w:t xml:space="preserve">. Нормативно-правові акти, прийняті до набрання чинності цим Законом, діють у частині, що не суперечить цьому Закону. </w:t>
      </w:r>
    </w:p>
    <w:p w:rsidR="0031719C" w:rsidRPr="00903AC6" w:rsidRDefault="0031719C" w:rsidP="00A95E2C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9" w:name="_GoBack"/>
      <w:bookmarkEnd w:id="9"/>
      <w:r w:rsidRPr="00903AC6">
        <w:rPr>
          <w:sz w:val="28"/>
          <w:szCs w:val="28"/>
        </w:rPr>
        <w:t>. Кабінету Міністрів України:</w:t>
      </w:r>
    </w:p>
    <w:p w:rsidR="0031719C" w:rsidRPr="00903AC6" w:rsidRDefault="0031719C" w:rsidP="00A95E2C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03AC6">
        <w:rPr>
          <w:sz w:val="28"/>
          <w:szCs w:val="28"/>
        </w:rPr>
        <w:t>привести свої нормативно-правові акти у відповідність із цим Законом;</w:t>
      </w:r>
    </w:p>
    <w:p w:rsidR="0031719C" w:rsidRPr="00903AC6" w:rsidRDefault="0031719C" w:rsidP="00A95E2C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03AC6">
        <w:rPr>
          <w:sz w:val="28"/>
          <w:szCs w:val="28"/>
        </w:rPr>
        <w:t>забезпечити приведення міністерствами та іншими центральними органами виконавчої влади своїх нормативно-правових актів у відповідність із цим Законом.</w:t>
      </w:r>
    </w:p>
    <w:p w:rsidR="0031719C" w:rsidRDefault="0031719C" w:rsidP="007F11D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</w:p>
    <w:p w:rsidR="0031719C" w:rsidRPr="00A53621" w:rsidRDefault="0031719C" w:rsidP="00067F7A">
      <w:pPr>
        <w:rPr>
          <w:rFonts w:ascii="Times New Roman" w:hAnsi="Times New Roman"/>
          <w:b/>
          <w:sz w:val="28"/>
          <w:szCs w:val="28"/>
        </w:rPr>
      </w:pPr>
      <w:r w:rsidRPr="00A53621">
        <w:rPr>
          <w:rFonts w:ascii="Times New Roman" w:hAnsi="Times New Roman"/>
          <w:b/>
          <w:sz w:val="28"/>
          <w:szCs w:val="28"/>
        </w:rPr>
        <w:t xml:space="preserve">Голова Верховної Ради                                                 </w:t>
      </w:r>
    </w:p>
    <w:p w:rsidR="0031719C" w:rsidRPr="00A53621" w:rsidRDefault="0031719C" w:rsidP="00BF6EA4">
      <w:pPr>
        <w:rPr>
          <w:sz w:val="28"/>
          <w:szCs w:val="28"/>
        </w:rPr>
      </w:pPr>
      <w:r w:rsidRPr="00A53621">
        <w:rPr>
          <w:rFonts w:ascii="Times New Roman" w:hAnsi="Times New Roman"/>
          <w:b/>
          <w:sz w:val="28"/>
          <w:szCs w:val="28"/>
        </w:rPr>
        <w:t xml:space="preserve">України          </w:t>
      </w:r>
    </w:p>
    <w:sectPr w:rsidR="0031719C" w:rsidRPr="00A53621" w:rsidSect="001007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5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263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C26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DEA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0C2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B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16B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E24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D22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321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870F8"/>
    <w:multiLevelType w:val="hybridMultilevel"/>
    <w:tmpl w:val="2494CD0E"/>
    <w:lvl w:ilvl="0" w:tplc="6114C46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40A5605"/>
    <w:multiLevelType w:val="hybridMultilevel"/>
    <w:tmpl w:val="EBB8A698"/>
    <w:lvl w:ilvl="0" w:tplc="064843E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6E44D64"/>
    <w:multiLevelType w:val="hybridMultilevel"/>
    <w:tmpl w:val="7CE4D9FC"/>
    <w:lvl w:ilvl="0" w:tplc="DACE9E1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58EA513B"/>
    <w:multiLevelType w:val="hybridMultilevel"/>
    <w:tmpl w:val="438E34EA"/>
    <w:lvl w:ilvl="0" w:tplc="927640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35B"/>
    <w:rsid w:val="000009DA"/>
    <w:rsid w:val="00006C2E"/>
    <w:rsid w:val="00011D57"/>
    <w:rsid w:val="000122FD"/>
    <w:rsid w:val="000310B9"/>
    <w:rsid w:val="00035ACD"/>
    <w:rsid w:val="00046B02"/>
    <w:rsid w:val="00067F7A"/>
    <w:rsid w:val="00070946"/>
    <w:rsid w:val="00073B88"/>
    <w:rsid w:val="000747F8"/>
    <w:rsid w:val="00083295"/>
    <w:rsid w:val="00084402"/>
    <w:rsid w:val="000869D2"/>
    <w:rsid w:val="00093D7D"/>
    <w:rsid w:val="000A60EB"/>
    <w:rsid w:val="000D20B9"/>
    <w:rsid w:val="000D71A5"/>
    <w:rsid w:val="000E4D17"/>
    <w:rsid w:val="001007C6"/>
    <w:rsid w:val="00101C8E"/>
    <w:rsid w:val="001108E4"/>
    <w:rsid w:val="00115443"/>
    <w:rsid w:val="001202A2"/>
    <w:rsid w:val="00131B26"/>
    <w:rsid w:val="00172475"/>
    <w:rsid w:val="001751EC"/>
    <w:rsid w:val="00175F13"/>
    <w:rsid w:val="00185667"/>
    <w:rsid w:val="00195EE0"/>
    <w:rsid w:val="001B2C5A"/>
    <w:rsid w:val="001C4B46"/>
    <w:rsid w:val="001C4DC2"/>
    <w:rsid w:val="001F10FB"/>
    <w:rsid w:val="00216A88"/>
    <w:rsid w:val="00222A3D"/>
    <w:rsid w:val="00234442"/>
    <w:rsid w:val="0024471F"/>
    <w:rsid w:val="002456A3"/>
    <w:rsid w:val="002507CD"/>
    <w:rsid w:val="002542E6"/>
    <w:rsid w:val="00255EDC"/>
    <w:rsid w:val="00260259"/>
    <w:rsid w:val="002B04E4"/>
    <w:rsid w:val="002B5521"/>
    <w:rsid w:val="002B69BA"/>
    <w:rsid w:val="002C1C49"/>
    <w:rsid w:val="002C60F8"/>
    <w:rsid w:val="002D6BFD"/>
    <w:rsid w:val="002E1F64"/>
    <w:rsid w:val="002F1E9B"/>
    <w:rsid w:val="002F410D"/>
    <w:rsid w:val="00302C20"/>
    <w:rsid w:val="0030401D"/>
    <w:rsid w:val="0031719C"/>
    <w:rsid w:val="00320997"/>
    <w:rsid w:val="00322711"/>
    <w:rsid w:val="00332D98"/>
    <w:rsid w:val="003474C2"/>
    <w:rsid w:val="00353F6D"/>
    <w:rsid w:val="003707FA"/>
    <w:rsid w:val="0037330F"/>
    <w:rsid w:val="00380B97"/>
    <w:rsid w:val="003811BB"/>
    <w:rsid w:val="0038392C"/>
    <w:rsid w:val="00396751"/>
    <w:rsid w:val="003B2146"/>
    <w:rsid w:val="003B4CE9"/>
    <w:rsid w:val="003E56E9"/>
    <w:rsid w:val="003F3A68"/>
    <w:rsid w:val="00401A31"/>
    <w:rsid w:val="00412AE6"/>
    <w:rsid w:val="0041311E"/>
    <w:rsid w:val="00417E8A"/>
    <w:rsid w:val="00421F4D"/>
    <w:rsid w:val="004328E7"/>
    <w:rsid w:val="00435A16"/>
    <w:rsid w:val="00452B97"/>
    <w:rsid w:val="0046594C"/>
    <w:rsid w:val="00482904"/>
    <w:rsid w:val="00490297"/>
    <w:rsid w:val="00492589"/>
    <w:rsid w:val="004B08A7"/>
    <w:rsid w:val="004B1612"/>
    <w:rsid w:val="004C04EF"/>
    <w:rsid w:val="004C194C"/>
    <w:rsid w:val="004D6F54"/>
    <w:rsid w:val="004D78FB"/>
    <w:rsid w:val="004E4157"/>
    <w:rsid w:val="00502663"/>
    <w:rsid w:val="005052B6"/>
    <w:rsid w:val="005102D3"/>
    <w:rsid w:val="005171E1"/>
    <w:rsid w:val="005202D8"/>
    <w:rsid w:val="00545E1C"/>
    <w:rsid w:val="00577AF2"/>
    <w:rsid w:val="00587B6E"/>
    <w:rsid w:val="005A6AFB"/>
    <w:rsid w:val="005B2C59"/>
    <w:rsid w:val="005B456D"/>
    <w:rsid w:val="005B5BBE"/>
    <w:rsid w:val="005B5E2A"/>
    <w:rsid w:val="005C1EAC"/>
    <w:rsid w:val="005C3223"/>
    <w:rsid w:val="005C5C70"/>
    <w:rsid w:val="005D42C0"/>
    <w:rsid w:val="005D64D1"/>
    <w:rsid w:val="005E04BF"/>
    <w:rsid w:val="005E7038"/>
    <w:rsid w:val="006000CF"/>
    <w:rsid w:val="00631B72"/>
    <w:rsid w:val="00633DED"/>
    <w:rsid w:val="00633EEC"/>
    <w:rsid w:val="00637320"/>
    <w:rsid w:val="00650AEB"/>
    <w:rsid w:val="00665373"/>
    <w:rsid w:val="00676EF0"/>
    <w:rsid w:val="006B47FC"/>
    <w:rsid w:val="006B4AD4"/>
    <w:rsid w:val="006D71DF"/>
    <w:rsid w:val="006E5BF3"/>
    <w:rsid w:val="006E7139"/>
    <w:rsid w:val="006F0D61"/>
    <w:rsid w:val="006F79D9"/>
    <w:rsid w:val="0070281F"/>
    <w:rsid w:val="00705B87"/>
    <w:rsid w:val="007232BD"/>
    <w:rsid w:val="007303F1"/>
    <w:rsid w:val="00734AE2"/>
    <w:rsid w:val="007357E3"/>
    <w:rsid w:val="00744FF7"/>
    <w:rsid w:val="007452D9"/>
    <w:rsid w:val="007539E7"/>
    <w:rsid w:val="00760095"/>
    <w:rsid w:val="00766CFE"/>
    <w:rsid w:val="007B498B"/>
    <w:rsid w:val="007B74BC"/>
    <w:rsid w:val="007E3A05"/>
    <w:rsid w:val="007F11D9"/>
    <w:rsid w:val="007F1D82"/>
    <w:rsid w:val="00800CF8"/>
    <w:rsid w:val="00807329"/>
    <w:rsid w:val="00824161"/>
    <w:rsid w:val="00824438"/>
    <w:rsid w:val="0082538D"/>
    <w:rsid w:val="00825D0B"/>
    <w:rsid w:val="00843BAD"/>
    <w:rsid w:val="00846A76"/>
    <w:rsid w:val="00871C6C"/>
    <w:rsid w:val="00873ED3"/>
    <w:rsid w:val="00874BE5"/>
    <w:rsid w:val="00876A76"/>
    <w:rsid w:val="0088068B"/>
    <w:rsid w:val="008A1964"/>
    <w:rsid w:val="008B0AB6"/>
    <w:rsid w:val="008B3367"/>
    <w:rsid w:val="008C0550"/>
    <w:rsid w:val="008C73A0"/>
    <w:rsid w:val="008D7A50"/>
    <w:rsid w:val="00903AC6"/>
    <w:rsid w:val="0090688A"/>
    <w:rsid w:val="00920015"/>
    <w:rsid w:val="00920A49"/>
    <w:rsid w:val="00921035"/>
    <w:rsid w:val="00936168"/>
    <w:rsid w:val="00941D73"/>
    <w:rsid w:val="00943445"/>
    <w:rsid w:val="0095792E"/>
    <w:rsid w:val="00957C7D"/>
    <w:rsid w:val="00972FC8"/>
    <w:rsid w:val="00985843"/>
    <w:rsid w:val="00993344"/>
    <w:rsid w:val="009938CC"/>
    <w:rsid w:val="009979E0"/>
    <w:rsid w:val="009C2A15"/>
    <w:rsid w:val="009C35F8"/>
    <w:rsid w:val="009C3BAE"/>
    <w:rsid w:val="009C5496"/>
    <w:rsid w:val="009C668B"/>
    <w:rsid w:val="009D01BE"/>
    <w:rsid w:val="009D1605"/>
    <w:rsid w:val="009D6F6A"/>
    <w:rsid w:val="009E2EAD"/>
    <w:rsid w:val="009E4704"/>
    <w:rsid w:val="009F1456"/>
    <w:rsid w:val="009F2915"/>
    <w:rsid w:val="00A0235B"/>
    <w:rsid w:val="00A32F05"/>
    <w:rsid w:val="00A341D2"/>
    <w:rsid w:val="00A441F9"/>
    <w:rsid w:val="00A47A70"/>
    <w:rsid w:val="00A53621"/>
    <w:rsid w:val="00A63682"/>
    <w:rsid w:val="00A80088"/>
    <w:rsid w:val="00A8175B"/>
    <w:rsid w:val="00A9170A"/>
    <w:rsid w:val="00A93E7B"/>
    <w:rsid w:val="00A95E2C"/>
    <w:rsid w:val="00AA2098"/>
    <w:rsid w:val="00AA2C4D"/>
    <w:rsid w:val="00AA4ED7"/>
    <w:rsid w:val="00AA5DBB"/>
    <w:rsid w:val="00AA75C4"/>
    <w:rsid w:val="00AD40FB"/>
    <w:rsid w:val="00AD43B4"/>
    <w:rsid w:val="00AE0034"/>
    <w:rsid w:val="00AE06B5"/>
    <w:rsid w:val="00AE39BE"/>
    <w:rsid w:val="00AF69BB"/>
    <w:rsid w:val="00AF7DF2"/>
    <w:rsid w:val="00B01DD1"/>
    <w:rsid w:val="00B04D7B"/>
    <w:rsid w:val="00B051C6"/>
    <w:rsid w:val="00B07BED"/>
    <w:rsid w:val="00B1723A"/>
    <w:rsid w:val="00B34BA9"/>
    <w:rsid w:val="00B46DD3"/>
    <w:rsid w:val="00B5197F"/>
    <w:rsid w:val="00B54BA9"/>
    <w:rsid w:val="00B5534A"/>
    <w:rsid w:val="00B560B9"/>
    <w:rsid w:val="00B56F4C"/>
    <w:rsid w:val="00B74A0C"/>
    <w:rsid w:val="00B901B3"/>
    <w:rsid w:val="00B921D7"/>
    <w:rsid w:val="00BA0AF0"/>
    <w:rsid w:val="00BA0BC0"/>
    <w:rsid w:val="00BA749F"/>
    <w:rsid w:val="00BB0F41"/>
    <w:rsid w:val="00BD21D5"/>
    <w:rsid w:val="00BD63A3"/>
    <w:rsid w:val="00BD7113"/>
    <w:rsid w:val="00BE41C2"/>
    <w:rsid w:val="00BE703D"/>
    <w:rsid w:val="00BF1666"/>
    <w:rsid w:val="00BF5496"/>
    <w:rsid w:val="00BF5EEC"/>
    <w:rsid w:val="00BF6EA4"/>
    <w:rsid w:val="00C0760A"/>
    <w:rsid w:val="00C141BA"/>
    <w:rsid w:val="00C2147E"/>
    <w:rsid w:val="00C22135"/>
    <w:rsid w:val="00C34944"/>
    <w:rsid w:val="00C65F4D"/>
    <w:rsid w:val="00C85AAC"/>
    <w:rsid w:val="00C92E50"/>
    <w:rsid w:val="00C949DA"/>
    <w:rsid w:val="00CA1A35"/>
    <w:rsid w:val="00CB1CE3"/>
    <w:rsid w:val="00CD03A5"/>
    <w:rsid w:val="00CD0D32"/>
    <w:rsid w:val="00CD31B4"/>
    <w:rsid w:val="00CE77CC"/>
    <w:rsid w:val="00D010B2"/>
    <w:rsid w:val="00D01140"/>
    <w:rsid w:val="00D25020"/>
    <w:rsid w:val="00D26812"/>
    <w:rsid w:val="00D35AC0"/>
    <w:rsid w:val="00D51B37"/>
    <w:rsid w:val="00D56619"/>
    <w:rsid w:val="00D63B5A"/>
    <w:rsid w:val="00D63DBD"/>
    <w:rsid w:val="00D67018"/>
    <w:rsid w:val="00D67E0C"/>
    <w:rsid w:val="00D9032F"/>
    <w:rsid w:val="00D978B9"/>
    <w:rsid w:val="00DA28C9"/>
    <w:rsid w:val="00DA3FF6"/>
    <w:rsid w:val="00DA4032"/>
    <w:rsid w:val="00DC55FF"/>
    <w:rsid w:val="00DD7B49"/>
    <w:rsid w:val="00DE4418"/>
    <w:rsid w:val="00E05CE5"/>
    <w:rsid w:val="00E17B78"/>
    <w:rsid w:val="00E25EF9"/>
    <w:rsid w:val="00E35AA3"/>
    <w:rsid w:val="00E504D9"/>
    <w:rsid w:val="00E620AF"/>
    <w:rsid w:val="00E749C1"/>
    <w:rsid w:val="00E8010C"/>
    <w:rsid w:val="00E92686"/>
    <w:rsid w:val="00E94FE0"/>
    <w:rsid w:val="00E95D47"/>
    <w:rsid w:val="00E96C12"/>
    <w:rsid w:val="00EA2A75"/>
    <w:rsid w:val="00EB4907"/>
    <w:rsid w:val="00EB6174"/>
    <w:rsid w:val="00EB6FD8"/>
    <w:rsid w:val="00EC3B5D"/>
    <w:rsid w:val="00EC43EA"/>
    <w:rsid w:val="00ED28E8"/>
    <w:rsid w:val="00ED3C10"/>
    <w:rsid w:val="00ED7960"/>
    <w:rsid w:val="00EE2815"/>
    <w:rsid w:val="00EE4559"/>
    <w:rsid w:val="00EE7F0E"/>
    <w:rsid w:val="00EF7D96"/>
    <w:rsid w:val="00F0338E"/>
    <w:rsid w:val="00F1008F"/>
    <w:rsid w:val="00F13DE4"/>
    <w:rsid w:val="00F246DA"/>
    <w:rsid w:val="00F26F15"/>
    <w:rsid w:val="00F32340"/>
    <w:rsid w:val="00F41461"/>
    <w:rsid w:val="00F517F0"/>
    <w:rsid w:val="00F65257"/>
    <w:rsid w:val="00F671D5"/>
    <w:rsid w:val="00F7383C"/>
    <w:rsid w:val="00F84A1F"/>
    <w:rsid w:val="00F87EEE"/>
    <w:rsid w:val="00F90E44"/>
    <w:rsid w:val="00F930CC"/>
    <w:rsid w:val="00FA4CE0"/>
    <w:rsid w:val="00FB7561"/>
    <w:rsid w:val="00FC159A"/>
    <w:rsid w:val="00FC450E"/>
    <w:rsid w:val="00FD2133"/>
    <w:rsid w:val="00FD3A6E"/>
    <w:rsid w:val="00FE0241"/>
    <w:rsid w:val="00FE0B86"/>
    <w:rsid w:val="00FF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A02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2F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E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844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440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4402"/>
    <w:rPr>
      <w:b/>
      <w:bCs/>
    </w:rPr>
  </w:style>
  <w:style w:type="paragraph" w:customStyle="1" w:styleId="Standard">
    <w:name w:val="Standard"/>
    <w:uiPriority w:val="99"/>
    <w:rsid w:val="00FD213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rvts9">
    <w:name w:val="rvts9"/>
    <w:basedOn w:val="DefaultParagraphFont"/>
    <w:uiPriority w:val="99"/>
    <w:rsid w:val="00E749C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749C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401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01A31"/>
    <w:rPr>
      <w:rFonts w:ascii="Courier New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C34944"/>
    <w:pPr>
      <w:ind w:left="720"/>
      <w:contextualSpacing/>
    </w:pPr>
  </w:style>
  <w:style w:type="table" w:customStyle="1" w:styleId="TableGrid">
    <w:name w:val="TableGrid"/>
    <w:uiPriority w:val="99"/>
    <w:rsid w:val="00676EF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7</Pages>
  <Words>10281</Words>
  <Characters>5861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Греков</dc:creator>
  <cp:keywords/>
  <dc:description/>
  <cp:lastModifiedBy>sysoienko</cp:lastModifiedBy>
  <cp:revision>24</cp:revision>
  <cp:lastPrinted>2017-10-25T00:47:00Z</cp:lastPrinted>
  <dcterms:created xsi:type="dcterms:W3CDTF">2019-02-17T10:44:00Z</dcterms:created>
  <dcterms:modified xsi:type="dcterms:W3CDTF">2019-02-26T09:24:00Z</dcterms:modified>
</cp:coreProperties>
</file>