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6CC8" w14:textId="7D409B2E" w:rsidR="00B86005" w:rsidRDefault="00B86005" w:rsidP="00A26BB3">
      <w:pPr>
        <w:jc w:val="center"/>
        <w:rPr>
          <w:rFonts w:eastAsia="Calibri"/>
          <w:sz w:val="28"/>
          <w:szCs w:val="28"/>
          <w:lang w:val="uk-UA"/>
        </w:rPr>
      </w:pPr>
    </w:p>
    <w:p w14:paraId="328E3962" w14:textId="153C403E" w:rsidR="00784863" w:rsidRDefault="00784863" w:rsidP="00A26BB3">
      <w:pPr>
        <w:jc w:val="center"/>
        <w:rPr>
          <w:rFonts w:eastAsia="Calibri"/>
          <w:sz w:val="28"/>
          <w:szCs w:val="28"/>
          <w:lang w:val="uk-UA"/>
        </w:rPr>
      </w:pPr>
    </w:p>
    <w:p w14:paraId="4379439E" w14:textId="1E23EDFA" w:rsidR="00784863" w:rsidRDefault="00784863" w:rsidP="00A26BB3">
      <w:pPr>
        <w:jc w:val="center"/>
        <w:rPr>
          <w:rFonts w:eastAsia="Calibri"/>
          <w:sz w:val="28"/>
          <w:szCs w:val="28"/>
          <w:lang w:val="uk-UA"/>
        </w:rPr>
      </w:pPr>
    </w:p>
    <w:p w14:paraId="636D40AC" w14:textId="7156F0CE" w:rsidR="00784863" w:rsidRDefault="00784863" w:rsidP="00A26BB3">
      <w:pPr>
        <w:jc w:val="center"/>
        <w:rPr>
          <w:rFonts w:eastAsia="Calibri"/>
          <w:sz w:val="28"/>
          <w:szCs w:val="28"/>
          <w:lang w:val="uk-UA"/>
        </w:rPr>
      </w:pPr>
    </w:p>
    <w:p w14:paraId="2F610560" w14:textId="3817F523" w:rsidR="00784863" w:rsidRDefault="00784863" w:rsidP="00A26BB3">
      <w:pPr>
        <w:jc w:val="center"/>
        <w:rPr>
          <w:rFonts w:eastAsia="Calibri"/>
          <w:sz w:val="28"/>
          <w:szCs w:val="28"/>
          <w:lang w:val="uk-UA"/>
        </w:rPr>
      </w:pPr>
    </w:p>
    <w:p w14:paraId="0A242193" w14:textId="77777777" w:rsidR="00784863" w:rsidRDefault="00784863" w:rsidP="00A26BB3">
      <w:pPr>
        <w:jc w:val="center"/>
        <w:rPr>
          <w:rFonts w:eastAsia="Calibri"/>
          <w:sz w:val="28"/>
          <w:szCs w:val="28"/>
          <w:lang w:val="uk-UA"/>
        </w:rPr>
      </w:pPr>
    </w:p>
    <w:p w14:paraId="38CDA543" w14:textId="77777777" w:rsidR="00B86005" w:rsidRDefault="00B86005" w:rsidP="00A26BB3">
      <w:pPr>
        <w:jc w:val="center"/>
        <w:rPr>
          <w:rFonts w:eastAsia="Calibri"/>
          <w:sz w:val="28"/>
          <w:szCs w:val="28"/>
          <w:lang w:val="uk-UA"/>
        </w:rPr>
      </w:pPr>
    </w:p>
    <w:p w14:paraId="5D7BCECA" w14:textId="77777777" w:rsidR="00B86005" w:rsidRDefault="00B86005" w:rsidP="00A26BB3">
      <w:pPr>
        <w:jc w:val="center"/>
        <w:rPr>
          <w:rFonts w:eastAsia="Calibri"/>
          <w:sz w:val="28"/>
          <w:szCs w:val="28"/>
          <w:lang w:val="uk-UA"/>
        </w:rPr>
      </w:pPr>
    </w:p>
    <w:p w14:paraId="621FA0CC" w14:textId="77777777" w:rsidR="00B86005" w:rsidRDefault="00B86005" w:rsidP="00A26BB3">
      <w:pPr>
        <w:jc w:val="center"/>
        <w:rPr>
          <w:rFonts w:eastAsia="Calibri"/>
          <w:sz w:val="28"/>
          <w:szCs w:val="28"/>
          <w:lang w:val="uk-UA"/>
        </w:rPr>
      </w:pPr>
    </w:p>
    <w:p w14:paraId="1F9A4B1F" w14:textId="77777777" w:rsidR="00784863" w:rsidRPr="00E84219" w:rsidRDefault="00784863" w:rsidP="00784863">
      <w:pPr>
        <w:pStyle w:val="rvps2"/>
        <w:shd w:val="clear" w:color="auto" w:fill="FFFFFF"/>
        <w:tabs>
          <w:tab w:val="left" w:pos="887"/>
        </w:tabs>
        <w:spacing w:before="0" w:beforeAutospacing="0" w:after="0" w:afterAutospacing="0" w:line="240" w:lineRule="auto"/>
        <w:ind w:left="5400"/>
        <w:textAlignment w:val="baseline"/>
        <w:rPr>
          <w:rStyle w:val="FontStyle"/>
          <w:b/>
          <w:sz w:val="28"/>
          <w:szCs w:val="28"/>
          <w:lang w:val="uk-UA"/>
        </w:rPr>
      </w:pPr>
      <w:r w:rsidRPr="00E84219">
        <w:rPr>
          <w:rStyle w:val="FontStyle"/>
          <w:b/>
          <w:sz w:val="28"/>
          <w:szCs w:val="28"/>
          <w:lang w:val="uk-UA"/>
        </w:rPr>
        <w:t>Комітет з питань податкової та митної політики</w:t>
      </w:r>
    </w:p>
    <w:p w14:paraId="2304A90B" w14:textId="77777777" w:rsidR="00B86005" w:rsidRDefault="00B86005" w:rsidP="00A26BB3">
      <w:pPr>
        <w:jc w:val="center"/>
        <w:rPr>
          <w:rFonts w:eastAsia="Calibri"/>
          <w:sz w:val="28"/>
          <w:szCs w:val="28"/>
          <w:lang w:val="uk-UA"/>
        </w:rPr>
      </w:pPr>
    </w:p>
    <w:p w14:paraId="1AD00D67" w14:textId="77777777" w:rsidR="00B86005" w:rsidRDefault="00B86005" w:rsidP="00A26BB3">
      <w:pPr>
        <w:jc w:val="center"/>
        <w:rPr>
          <w:rFonts w:eastAsia="Calibri"/>
          <w:sz w:val="28"/>
          <w:szCs w:val="28"/>
          <w:lang w:val="uk-UA"/>
        </w:rPr>
      </w:pPr>
    </w:p>
    <w:p w14:paraId="616AB5AA" w14:textId="77777777" w:rsidR="00784863" w:rsidRDefault="00784863" w:rsidP="00A26BB3">
      <w:pPr>
        <w:jc w:val="center"/>
        <w:rPr>
          <w:rFonts w:eastAsia="Calibri"/>
          <w:sz w:val="28"/>
          <w:szCs w:val="28"/>
          <w:lang w:val="uk-UA"/>
        </w:rPr>
      </w:pPr>
    </w:p>
    <w:p w14:paraId="7C0F521B" w14:textId="77777777" w:rsidR="00784863" w:rsidRDefault="00784863" w:rsidP="00A26BB3">
      <w:pPr>
        <w:jc w:val="center"/>
        <w:rPr>
          <w:rFonts w:eastAsia="Calibri"/>
          <w:sz w:val="28"/>
          <w:szCs w:val="28"/>
          <w:lang w:val="uk-UA"/>
        </w:rPr>
      </w:pPr>
    </w:p>
    <w:p w14:paraId="3C11BCF8" w14:textId="55C83112" w:rsidR="00A26BB3" w:rsidRPr="00B86005" w:rsidRDefault="00A26BB3" w:rsidP="00A26BB3">
      <w:pPr>
        <w:jc w:val="center"/>
        <w:rPr>
          <w:rFonts w:eastAsia="Calibri"/>
          <w:sz w:val="28"/>
          <w:szCs w:val="28"/>
          <w:lang w:val="uk-UA"/>
        </w:rPr>
      </w:pPr>
      <w:r w:rsidRPr="00B86005">
        <w:rPr>
          <w:rFonts w:eastAsia="Calibri"/>
          <w:sz w:val="28"/>
          <w:szCs w:val="28"/>
          <w:lang w:val="uk-UA"/>
        </w:rPr>
        <w:t>ВИСНОВОК</w:t>
      </w:r>
    </w:p>
    <w:p w14:paraId="0F8B4EE3" w14:textId="777040DD" w:rsidR="00A26BB3" w:rsidRPr="00B86005" w:rsidRDefault="00A26BB3" w:rsidP="00A26BB3">
      <w:pPr>
        <w:jc w:val="center"/>
        <w:rPr>
          <w:rFonts w:eastAsia="Calibri"/>
          <w:sz w:val="28"/>
          <w:szCs w:val="28"/>
          <w:lang w:val="uk-UA"/>
        </w:rPr>
      </w:pPr>
      <w:r w:rsidRPr="00B86005">
        <w:rPr>
          <w:rFonts w:eastAsia="Calibri"/>
          <w:sz w:val="28"/>
          <w:szCs w:val="28"/>
          <w:lang w:val="uk-UA"/>
        </w:rPr>
        <w:t>Комітету Верховної Ради України з питань європейської інтеграції</w:t>
      </w:r>
    </w:p>
    <w:p w14:paraId="324C0F4E" w14:textId="52115ED3" w:rsidR="0017518A" w:rsidRPr="0017518A" w:rsidRDefault="00A26BB3" w:rsidP="0017518A">
      <w:pPr>
        <w:jc w:val="center"/>
        <w:rPr>
          <w:rFonts w:eastAsia="Calibri"/>
          <w:sz w:val="28"/>
          <w:szCs w:val="28"/>
          <w:lang w:val="uk-UA"/>
        </w:rPr>
      </w:pPr>
      <w:r w:rsidRPr="00B86005">
        <w:rPr>
          <w:rFonts w:eastAsia="Calibri"/>
          <w:sz w:val="28"/>
          <w:szCs w:val="28"/>
          <w:lang w:val="uk-UA"/>
        </w:rPr>
        <w:t xml:space="preserve">щодо проекту Закону України </w:t>
      </w:r>
      <w:r w:rsidRPr="002C5C97">
        <w:rPr>
          <w:rFonts w:eastAsia="Calibri"/>
          <w:sz w:val="28"/>
          <w:szCs w:val="28"/>
          <w:lang w:val="uk-UA"/>
        </w:rPr>
        <w:t>"</w:t>
      </w:r>
      <w:r w:rsidR="0017518A" w:rsidRPr="0017518A">
        <w:rPr>
          <w:rFonts w:eastAsia="Calibri"/>
          <w:sz w:val="28"/>
          <w:szCs w:val="28"/>
          <w:lang w:val="uk-UA"/>
        </w:rPr>
        <w:t>Про внесення змін до Податкового кодексу України щодо особливостей оподаткування тютюнових виробів"</w:t>
      </w:r>
    </w:p>
    <w:p w14:paraId="592F2E07" w14:textId="4986DDE7" w:rsidR="00050883" w:rsidRPr="0017518A" w:rsidRDefault="0017518A" w:rsidP="0017518A">
      <w:pPr>
        <w:jc w:val="center"/>
        <w:rPr>
          <w:rFonts w:eastAsia="Calibri"/>
          <w:sz w:val="28"/>
          <w:szCs w:val="28"/>
          <w:lang w:val="uk-UA"/>
        </w:rPr>
      </w:pPr>
      <w:r w:rsidRPr="0017518A">
        <w:rPr>
          <w:rFonts w:eastAsia="Calibri"/>
          <w:sz w:val="28"/>
          <w:szCs w:val="28"/>
          <w:lang w:val="uk-UA"/>
        </w:rPr>
        <w:t>(реєстр. № 9057 від 06.09.2018 р., н.д. О.</w:t>
      </w:r>
      <w:bookmarkStart w:id="0" w:name="_GoBack"/>
      <w:bookmarkEnd w:id="0"/>
      <w:r w:rsidRPr="0017518A">
        <w:rPr>
          <w:rFonts w:eastAsia="Calibri"/>
          <w:sz w:val="28"/>
          <w:szCs w:val="28"/>
          <w:lang w:val="uk-UA"/>
        </w:rPr>
        <w:t>Юринець, та інш.)</w:t>
      </w:r>
      <w:r w:rsidRPr="0017518A">
        <w:rPr>
          <w:rFonts w:eastAsia="Calibri"/>
          <w:sz w:val="28"/>
          <w:szCs w:val="28"/>
          <w:lang w:val="uk-UA"/>
        </w:rPr>
        <w:t>.</w:t>
      </w:r>
    </w:p>
    <w:p w14:paraId="3DA415E9" w14:textId="77777777" w:rsidR="002C5C97" w:rsidRPr="002C5C97" w:rsidRDefault="002C5C97" w:rsidP="002C5C97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p w14:paraId="322740D8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 xml:space="preserve">Законопроектом пропонується внести зміни до Податкового кодексу України, якими збільшити адвалорну ставку акцизного податку, зокрема визначення такої ставки на рівні 16 % та </w:t>
      </w:r>
      <w:bookmarkStart w:id="1" w:name="OLE_LINK7"/>
      <w:bookmarkStart w:id="2" w:name="OLE_LINK8"/>
      <w:r w:rsidRPr="000D38E6">
        <w:rPr>
          <w:sz w:val="28"/>
          <w:szCs w:val="28"/>
        </w:rPr>
        <w:t xml:space="preserve">доповнити його законодавчою нормою спрямованою на встановлення розрахункової формули для визначення податкового зобов’язання на сигарети та цигарки за кодами згідно з УКТ ЗЕД 2402 20 90 10, 2402 20 90 20. </w:t>
      </w:r>
      <w:bookmarkEnd w:id="1"/>
      <w:bookmarkEnd w:id="2"/>
      <w:r w:rsidRPr="000D38E6">
        <w:rPr>
          <w:sz w:val="28"/>
          <w:szCs w:val="28"/>
        </w:rPr>
        <w:t>У випадку недотримання виробником чи імпортером розрахункової формули для визначення податкового зобов’язання зі сплати акцизного податку до зобов’язання зі сплати акцизного податку такого виробника чи імпортера застосовується коефіцієнт 1,3.</w:t>
      </w:r>
    </w:p>
    <w:p w14:paraId="26EF6B6C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>Відповідно до пояснювальної записки законопроект розроблено</w:t>
      </w:r>
      <w:hyperlink r:id="rId7">
        <w:r w:rsidRPr="000D38E6">
          <w:rPr>
            <w:sz w:val="28"/>
            <w:szCs w:val="28"/>
          </w:rPr>
          <w:t xml:space="preserve"> з </w:t>
        </w:r>
      </w:hyperlink>
      <w:r w:rsidRPr="000D38E6">
        <w:rPr>
          <w:sz w:val="28"/>
          <w:szCs w:val="28"/>
        </w:rPr>
        <w:t>метою наближення законодавства України до законодавства ЄС та забезпечення прогнозованих і стабільних надходжень до державного бюджету України, забезпечення належного рівня конкуренції в підприємницькій діяльності, а також захисту здоров’я людини від шкідливого впливу тютюнової продукції.</w:t>
      </w:r>
    </w:p>
    <w:p w14:paraId="49F8D69D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>Правовідносини щодо сплати акцизного збору на тютюнові вироби в законодавстві ЄС регулюються:</w:t>
      </w:r>
    </w:p>
    <w:p w14:paraId="6A4E30B4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>Директивою Ради 2008/118/ЄС від 16 грудня 2008 року</w:t>
      </w:r>
      <w:hyperlink r:id="rId8">
        <w:r w:rsidRPr="000D38E6">
          <w:rPr>
            <w:sz w:val="28"/>
            <w:szCs w:val="28"/>
          </w:rPr>
          <w:t xml:space="preserve"> </w:t>
        </w:r>
      </w:hyperlink>
      <w:r w:rsidRPr="000D38E6">
        <w:rPr>
          <w:sz w:val="28"/>
          <w:szCs w:val="28"/>
        </w:rPr>
        <w:t>стосовно загальних умов акцизного збору, що</w:t>
      </w:r>
      <w:hyperlink r:id="rId9">
        <w:r w:rsidRPr="000D38E6">
          <w:rPr>
            <w:sz w:val="28"/>
            <w:szCs w:val="28"/>
          </w:rPr>
          <w:t xml:space="preserve"> </w:t>
        </w:r>
      </w:hyperlink>
      <w:r w:rsidRPr="000D38E6">
        <w:rPr>
          <w:sz w:val="28"/>
          <w:szCs w:val="28"/>
        </w:rPr>
        <w:t>відміняє Директиву № 92/12/ЄЕС (далі — Директива 2008/118/ЄС);</w:t>
      </w:r>
    </w:p>
    <w:p w14:paraId="54AF6A44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 xml:space="preserve">Директивою Ради 2011/64/ЄС від 21 червня 2011 року </w:t>
      </w:r>
      <w:bookmarkStart w:id="3" w:name="2et92p0" w:colFirst="0" w:colLast="0"/>
      <w:bookmarkStart w:id="4" w:name="tyjcwt" w:colFirst="0" w:colLast="0"/>
      <w:bookmarkEnd w:id="3"/>
      <w:bookmarkEnd w:id="4"/>
      <w:r w:rsidRPr="000D38E6">
        <w:rPr>
          <w:sz w:val="28"/>
          <w:szCs w:val="28"/>
        </w:rPr>
        <w:t>про структуру та ставки акцизного збору на тютюнові вироби (кодифікація) (далі — Директива 2011/64/ЄС).</w:t>
      </w:r>
    </w:p>
    <w:p w14:paraId="688C9CB9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>Правовідносини щодо сплати акцизного збору на тютюнові вироби охоплюються Угодою про асоціацію між Україною, з однієї сторони, та Європейським Союзом, Європейським</w:t>
      </w:r>
      <w:hyperlink r:id="rId10">
        <w:r w:rsidRPr="000D38E6">
          <w:rPr>
            <w:sz w:val="28"/>
            <w:szCs w:val="28"/>
          </w:rPr>
          <w:t xml:space="preserve"> </w:t>
        </w:r>
      </w:hyperlink>
      <w:r w:rsidRPr="000D38E6">
        <w:rPr>
          <w:sz w:val="28"/>
          <w:szCs w:val="28"/>
        </w:rPr>
        <w:t xml:space="preserve">Співтовариством з атомної енергії і </w:t>
      </w:r>
      <w:r w:rsidRPr="000D38E6">
        <w:rPr>
          <w:sz w:val="28"/>
          <w:szCs w:val="28"/>
        </w:rPr>
        <w:lastRenderedPageBreak/>
        <w:t>їхніми державами-членами, з іншої сторони (далі — Угода про асоціацію), а саме: Главою 4 "Оподаткування" Розділу V "Економічне й галузеве співробітництво" та Додатком XXVIII до Угоди про асоціацію.</w:t>
      </w:r>
    </w:p>
    <w:p w14:paraId="7565663B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>Законопроектом пропонується збільшити адвалорну ставку акцизного податку, зокрема визначення такої ставки на рівні 16 % та встановити розрахункову формулу для визначення податкового зобов’язання на сигарети та цигарки за кодами згідно з УКТ ЗЕД 2402 20 90 10, 2402 20 90 20.</w:t>
      </w:r>
    </w:p>
    <w:p w14:paraId="4E0FDD65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bookmarkStart w:id="5" w:name="_3dy6vkm" w:colFirst="0" w:colLast="0"/>
      <w:bookmarkEnd w:id="5"/>
      <w:r w:rsidRPr="000D38E6">
        <w:rPr>
          <w:sz w:val="28"/>
          <w:szCs w:val="28"/>
        </w:rPr>
        <w:t>Угодою про асоціацію передбачено зобов’язання України у сфері оподаткування. Так, відповідно до положень статті 350 Угоди про асоціацію Сторони визнають і зобов’язуються застосувати принципи належного управління у сфері оподаткування, зокрема принципи прозорості, обміну інформацією та добросовісної податкової конкуренції, яких дотримуються держави-члени на рівні ЄС. Стаття 353 Угоди про асоціацію передбачає, що поступове наближення до структури оподаткування, визначеної у acquis ЄС, здійснюється відповідно до Додатка XXVIII до цієї Угоди.</w:t>
      </w:r>
    </w:p>
    <w:p w14:paraId="51AD3E30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 xml:space="preserve">Додатком XXVIII встановлено, що Україна зобов’язується поступово наблизити своє законодавство у сфері оподаткування до статті 1 </w:t>
      </w:r>
      <w:bookmarkStart w:id="6" w:name="4d34og8" w:colFirst="0" w:colLast="0"/>
      <w:bookmarkStart w:id="7" w:name="1t3h5sf" w:colFirst="0" w:colLast="0"/>
      <w:bookmarkEnd w:id="6"/>
      <w:bookmarkEnd w:id="7"/>
      <w:r w:rsidRPr="000D38E6">
        <w:rPr>
          <w:sz w:val="28"/>
          <w:szCs w:val="28"/>
        </w:rPr>
        <w:t xml:space="preserve">Директиви 2008/118/ЄС </w:t>
      </w:r>
      <w:bookmarkStart w:id="8" w:name="2s8eyo1" w:colFirst="0" w:colLast="0"/>
      <w:bookmarkStart w:id="9" w:name="17dp8vu" w:colFirst="0" w:colLast="0"/>
      <w:bookmarkEnd w:id="8"/>
      <w:bookmarkEnd w:id="9"/>
      <w:r w:rsidRPr="000D38E6">
        <w:rPr>
          <w:sz w:val="28"/>
          <w:szCs w:val="28"/>
        </w:rPr>
        <w:t>та Директиви 2011/64/ЄС протягом 2 років із дати набрання чинності цією Угодою, за винятком статей 7(2), 8, 9, 10, 11, 12, 14(1), 14(2), 14(4), 18 та 19 Директиви 2011/64/ЄС, для яких графік імплементації буде встановлений Радою Асоціації.</w:t>
      </w:r>
    </w:p>
    <w:p w14:paraId="7E3790C0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>Згідно з положеннями статті 1 Директиви 2008/118/ЄС акцизний збір встановлюється за споживання, зокрема таких товарів, як тютюнові вироби. Акцизний збір також може бути встановлений на інші товари, але це не повинно бути пов’язано з перетинанням такими товарами кордонів.</w:t>
      </w:r>
    </w:p>
    <w:p w14:paraId="34B9035F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>У свою чергу, стаття 2 Директиви 2011/64/ЄС визначає, що акцизний збір встановлюється для таких тютюнових виробів: сигарети, сигари й сигарілли, тютюн для куріння.</w:t>
      </w:r>
    </w:p>
    <w:p w14:paraId="38C32376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>Статтею 7 Директиви 2011/64/ЄС передбачено, що сигарети, що виробляються в Союзі та ввозяться з третіх країн, підлягають акцизному збору "ад валорем" (з вартості), що розраховується з максимальної роздрібної ціни продажу, включаючи митні збори, а також специфічний акцизний збір з розрахунку на одиницю виробу. У випадку необхідності акцизний збір на сигарети може включати в себе мінімальний компонент податку за умови, що змішана структура оподаткування та діапазон специфічного компоненту акцизу, передбачений статтею 8, суворо дотримуються. Пунктом 2 цієї статті чітко визначено, що ставка акцизу "ад валорем" і сума специфічного акцизного збору мають бути однаковими для всіх сигарет.</w:t>
      </w:r>
    </w:p>
    <w:p w14:paraId="31343870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 xml:space="preserve">В свою чергу стаття 8 Директиви визначає, що специфічний компонент акцизу не повинен бути меншим за 7,5% і більшим за 76,5% від суми загального податкового навантаження, що утворюється в результаті агрегування специфічного акцизу, акцизу «ад валорем» та ПДВ, яким обкладається середньозважена роздрібна ціна продажу.  </w:t>
      </w:r>
    </w:p>
    <w:p w14:paraId="3B6600F9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 xml:space="preserve"> Отже, встановлення адвалорної ставки акцизного податку на рівні 16 % для всіх сигарет не суперечить праву ЄС та зобов'язанням України, передбаченим Угодою про асоціацію.</w:t>
      </w:r>
    </w:p>
    <w:p w14:paraId="53401398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lastRenderedPageBreak/>
        <w:t xml:space="preserve">Згідно з Додатком XXVIII до Угоди про асоціацію Україна зобов’язується поступово наблизити своє законодавство у сфері оподаткування до статей 7 та 8 </w:t>
      </w:r>
      <w:bookmarkStart w:id="10" w:name="OLE_LINK1"/>
      <w:r w:rsidRPr="000D38E6">
        <w:rPr>
          <w:sz w:val="28"/>
          <w:szCs w:val="28"/>
        </w:rPr>
        <w:t xml:space="preserve">Директиви 2011/64/ЄС </w:t>
      </w:r>
      <w:bookmarkEnd w:id="10"/>
      <w:r w:rsidRPr="000D38E6">
        <w:rPr>
          <w:sz w:val="28"/>
          <w:szCs w:val="28"/>
        </w:rPr>
        <w:t xml:space="preserve">в строки, які будуть визначені Радою Асоціації, яка жодних рішень з цього питання до цього часу не приймала. </w:t>
      </w:r>
    </w:p>
    <w:p w14:paraId="5C3C7E77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>Варто також зазначити, що термін набрання чинності Закону, не узгоджується з вимогами принципу правової визначеності, який, серед іншого, повинен забезпечувати відсутність внесення непередбачуваних змін до законодавства (ст. 4 Податкового кодексу України  передбачає, що зміни до будь-яких елементів податків та зборів не можуть вноситися пізніш як за шість місяців до початку нового бюджетного періоду, в якому будуть діяти нові правила та ставки. Податки та збори, їх ставки, а також податкові пільги не можуть змінюватися протягом бюджетного року.)</w:t>
      </w:r>
    </w:p>
    <w:p w14:paraId="17CC89AD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  <w:r w:rsidRPr="000D38E6">
        <w:rPr>
          <w:sz w:val="28"/>
          <w:szCs w:val="28"/>
        </w:rPr>
        <w:t>Законопроект не суперечить зобов’язанням України, передбаченим Угодою про асоціацію.</w:t>
      </w:r>
    </w:p>
    <w:p w14:paraId="1CCA81A6" w14:textId="77777777" w:rsidR="0017518A" w:rsidRPr="000D38E6" w:rsidRDefault="0017518A" w:rsidP="0017518A">
      <w:pPr>
        <w:ind w:firstLine="708"/>
        <w:jc w:val="both"/>
        <w:rPr>
          <w:sz w:val="28"/>
          <w:szCs w:val="28"/>
        </w:rPr>
      </w:pPr>
    </w:p>
    <w:p w14:paraId="422F8CC1" w14:textId="6018A710" w:rsidR="00B86005" w:rsidRPr="00B86005" w:rsidRDefault="00B86005" w:rsidP="00B86005">
      <w:pPr>
        <w:pStyle w:val="m5421948172330001328gmail-msonormal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-1"/>
          <w:sz w:val="28"/>
          <w:szCs w:val="28"/>
        </w:rPr>
      </w:pPr>
      <w:r w:rsidRPr="00B86005">
        <w:rPr>
          <w:b/>
          <w:spacing w:val="-1"/>
          <w:sz w:val="28"/>
          <w:szCs w:val="28"/>
        </w:rPr>
        <w:t>Заступник голови Комітету</w:t>
      </w:r>
    </w:p>
    <w:p w14:paraId="2CCDF8BD" w14:textId="22F782F7" w:rsidR="00B86005" w:rsidRPr="00B86005" w:rsidRDefault="00B86005" w:rsidP="00B86005">
      <w:pPr>
        <w:pStyle w:val="m5421948172330001328gmail-msonormal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з</w:t>
      </w:r>
      <w:r w:rsidRPr="00B86005">
        <w:rPr>
          <w:b/>
          <w:spacing w:val="-1"/>
          <w:sz w:val="28"/>
          <w:szCs w:val="28"/>
        </w:rPr>
        <w:t xml:space="preserve"> питань європейської інтеграції</w:t>
      </w:r>
      <w:r w:rsidRPr="00B86005">
        <w:rPr>
          <w:b/>
          <w:spacing w:val="-1"/>
          <w:sz w:val="28"/>
          <w:szCs w:val="28"/>
        </w:rPr>
        <w:tab/>
      </w:r>
      <w:r w:rsidRPr="00B86005">
        <w:rPr>
          <w:b/>
          <w:spacing w:val="-1"/>
          <w:sz w:val="28"/>
          <w:szCs w:val="28"/>
        </w:rPr>
        <w:tab/>
      </w:r>
      <w:r w:rsidRPr="00B86005">
        <w:rPr>
          <w:b/>
          <w:spacing w:val="-1"/>
          <w:sz w:val="28"/>
          <w:szCs w:val="28"/>
        </w:rPr>
        <w:tab/>
      </w:r>
      <w:r w:rsidRPr="00B86005">
        <w:rPr>
          <w:b/>
          <w:spacing w:val="-1"/>
          <w:sz w:val="28"/>
          <w:szCs w:val="28"/>
        </w:rPr>
        <w:tab/>
      </w:r>
      <w:r w:rsidRPr="00B86005">
        <w:rPr>
          <w:b/>
          <w:spacing w:val="-1"/>
          <w:sz w:val="28"/>
          <w:szCs w:val="28"/>
        </w:rPr>
        <w:tab/>
        <w:t>М.ІОНОВА</w:t>
      </w:r>
    </w:p>
    <w:sectPr w:rsidR="00B86005" w:rsidRPr="00B86005" w:rsidSect="00D600A5">
      <w:pgSz w:w="11906" w:h="16838"/>
      <w:pgMar w:top="993" w:right="707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9F6AE" w14:textId="77777777" w:rsidR="00B2757D" w:rsidRDefault="00B2757D" w:rsidP="00A26BB3">
      <w:r>
        <w:separator/>
      </w:r>
    </w:p>
  </w:endnote>
  <w:endnote w:type="continuationSeparator" w:id="0">
    <w:p w14:paraId="2E8A80CF" w14:textId="77777777" w:rsidR="00B2757D" w:rsidRDefault="00B2757D" w:rsidP="00A2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660E" w14:textId="77777777" w:rsidR="00B2757D" w:rsidRDefault="00B2757D" w:rsidP="00A26BB3">
      <w:r>
        <w:separator/>
      </w:r>
    </w:p>
  </w:footnote>
  <w:footnote w:type="continuationSeparator" w:id="0">
    <w:p w14:paraId="38429E31" w14:textId="77777777" w:rsidR="00B2757D" w:rsidRDefault="00B2757D" w:rsidP="00A2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31FF"/>
    <w:multiLevelType w:val="hybridMultilevel"/>
    <w:tmpl w:val="D65036A8"/>
    <w:lvl w:ilvl="0" w:tplc="6F0242A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FC"/>
    <w:rsid w:val="00006746"/>
    <w:rsid w:val="00047F80"/>
    <w:rsid w:val="00050883"/>
    <w:rsid w:val="000540E9"/>
    <w:rsid w:val="00096432"/>
    <w:rsid w:val="000A7B75"/>
    <w:rsid w:val="000D5D63"/>
    <w:rsid w:val="000F2C97"/>
    <w:rsid w:val="000F37B2"/>
    <w:rsid w:val="001021FC"/>
    <w:rsid w:val="00111E6F"/>
    <w:rsid w:val="00133FE8"/>
    <w:rsid w:val="001550A3"/>
    <w:rsid w:val="0017518A"/>
    <w:rsid w:val="00273ECE"/>
    <w:rsid w:val="002C5C97"/>
    <w:rsid w:val="002D60F1"/>
    <w:rsid w:val="002E249F"/>
    <w:rsid w:val="003B56F1"/>
    <w:rsid w:val="003C0CC8"/>
    <w:rsid w:val="003C63E0"/>
    <w:rsid w:val="003E07C5"/>
    <w:rsid w:val="00474887"/>
    <w:rsid w:val="00485490"/>
    <w:rsid w:val="004C3601"/>
    <w:rsid w:val="004E0A87"/>
    <w:rsid w:val="004F5879"/>
    <w:rsid w:val="00516B5B"/>
    <w:rsid w:val="00543CF4"/>
    <w:rsid w:val="00571A07"/>
    <w:rsid w:val="00595A9F"/>
    <w:rsid w:val="005F40D5"/>
    <w:rsid w:val="0061178C"/>
    <w:rsid w:val="0063797B"/>
    <w:rsid w:val="006520A0"/>
    <w:rsid w:val="00665951"/>
    <w:rsid w:val="00666E11"/>
    <w:rsid w:val="00673CB8"/>
    <w:rsid w:val="00682024"/>
    <w:rsid w:val="00685500"/>
    <w:rsid w:val="00690E6E"/>
    <w:rsid w:val="006A5165"/>
    <w:rsid w:val="00717D1E"/>
    <w:rsid w:val="00742695"/>
    <w:rsid w:val="00753197"/>
    <w:rsid w:val="00784863"/>
    <w:rsid w:val="007C199E"/>
    <w:rsid w:val="007C1BBD"/>
    <w:rsid w:val="007C2680"/>
    <w:rsid w:val="007C5A05"/>
    <w:rsid w:val="008016CA"/>
    <w:rsid w:val="00821E20"/>
    <w:rsid w:val="00823763"/>
    <w:rsid w:val="00824276"/>
    <w:rsid w:val="0085459D"/>
    <w:rsid w:val="0090140E"/>
    <w:rsid w:val="009438EE"/>
    <w:rsid w:val="00944DCA"/>
    <w:rsid w:val="009839BB"/>
    <w:rsid w:val="009C4361"/>
    <w:rsid w:val="00A26BB3"/>
    <w:rsid w:val="00A66CF2"/>
    <w:rsid w:val="00A96420"/>
    <w:rsid w:val="00B25777"/>
    <w:rsid w:val="00B2757D"/>
    <w:rsid w:val="00B36B81"/>
    <w:rsid w:val="00B753AB"/>
    <w:rsid w:val="00B86005"/>
    <w:rsid w:val="00B93A96"/>
    <w:rsid w:val="00B943D5"/>
    <w:rsid w:val="00C17E9D"/>
    <w:rsid w:val="00C815A3"/>
    <w:rsid w:val="00CD28A6"/>
    <w:rsid w:val="00CD55BA"/>
    <w:rsid w:val="00D3171B"/>
    <w:rsid w:val="00D327AB"/>
    <w:rsid w:val="00D600A5"/>
    <w:rsid w:val="00D86B5F"/>
    <w:rsid w:val="00DC36FE"/>
    <w:rsid w:val="00DD36EF"/>
    <w:rsid w:val="00DF3AAD"/>
    <w:rsid w:val="00E46A9D"/>
    <w:rsid w:val="00E5478C"/>
    <w:rsid w:val="00EA0BA8"/>
    <w:rsid w:val="00EA72E8"/>
    <w:rsid w:val="00EB63E8"/>
    <w:rsid w:val="00EC2742"/>
    <w:rsid w:val="00EE242C"/>
    <w:rsid w:val="00EF176C"/>
    <w:rsid w:val="00F1089C"/>
    <w:rsid w:val="00F56466"/>
    <w:rsid w:val="00FC165C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47C5"/>
  <w15:chartTrackingRefBased/>
  <w15:docId w15:val="{5082E787-BCE5-48F4-85F2-571D263F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050883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BB3"/>
  </w:style>
  <w:style w:type="character" w:customStyle="1" w:styleId="a4">
    <w:name w:val="Текст виноски Знак"/>
    <w:basedOn w:val="a0"/>
    <w:link w:val="a3"/>
    <w:uiPriority w:val="99"/>
    <w:semiHidden/>
    <w:rsid w:val="00A26BB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unhideWhenUsed/>
    <w:rsid w:val="00A26BB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5088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Hyperlink"/>
    <w:basedOn w:val="a0"/>
    <w:uiPriority w:val="99"/>
    <w:semiHidden/>
    <w:unhideWhenUsed/>
    <w:rsid w:val="00050883"/>
    <w:rPr>
      <w:color w:val="0000FF"/>
      <w:u w:val="single"/>
    </w:rPr>
  </w:style>
  <w:style w:type="paragraph" w:customStyle="1" w:styleId="1">
    <w:name w:val="Обычный1"/>
    <w:basedOn w:val="a"/>
    <w:rsid w:val="00D86B5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super">
    <w:name w:val="super"/>
    <w:basedOn w:val="a0"/>
    <w:rsid w:val="00D86B5F"/>
  </w:style>
  <w:style w:type="paragraph" w:customStyle="1" w:styleId="ti-art">
    <w:name w:val="ti-art"/>
    <w:basedOn w:val="a"/>
    <w:rsid w:val="00673CB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sti-art">
    <w:name w:val="sti-art"/>
    <w:basedOn w:val="a"/>
    <w:rsid w:val="00673CB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ti-section-1">
    <w:name w:val="ti-section-1"/>
    <w:basedOn w:val="a"/>
    <w:rsid w:val="0063797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ti-section-2">
    <w:name w:val="ti-section-2"/>
    <w:basedOn w:val="a"/>
    <w:rsid w:val="0063797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bold">
    <w:name w:val="bold"/>
    <w:basedOn w:val="a0"/>
    <w:rsid w:val="0063797B"/>
  </w:style>
  <w:style w:type="paragraph" w:customStyle="1" w:styleId="m5421948172330001328gmail-msonormal">
    <w:name w:val="m_5421948172330001328gmail-msonormal"/>
    <w:basedOn w:val="a"/>
    <w:rsid w:val="0068550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B257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6B81"/>
    <w:pPr>
      <w:overflowPunct/>
      <w:autoSpaceDE/>
      <w:autoSpaceDN/>
      <w:adjustRightInd/>
    </w:pPr>
    <w:rPr>
      <w:rFonts w:ascii="Segoe UI" w:hAnsi="Segoe UI"/>
      <w:sz w:val="18"/>
      <w:szCs w:val="18"/>
      <w:lang w:val="uk-UA" w:eastAsia="uk-UA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36B81"/>
    <w:rPr>
      <w:rFonts w:ascii="Segoe UI" w:eastAsia="Times New Roman" w:hAnsi="Segoe UI" w:cs="Times New Roman"/>
      <w:sz w:val="18"/>
      <w:szCs w:val="18"/>
      <w:lang w:eastAsia="uk-UA"/>
    </w:rPr>
  </w:style>
  <w:style w:type="paragraph" w:styleId="aa">
    <w:name w:val="Normal (Web)"/>
    <w:basedOn w:val="a"/>
    <w:uiPriority w:val="99"/>
    <w:unhideWhenUsed/>
    <w:rsid w:val="009C436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">
    <w:name w:val="Font Style"/>
    <w:rsid w:val="00784863"/>
    <w:rPr>
      <w:color w:val="000000"/>
      <w:sz w:val="20"/>
    </w:rPr>
  </w:style>
  <w:style w:type="paragraph" w:customStyle="1" w:styleId="rvps2">
    <w:name w:val="rvps2"/>
    <w:basedOn w:val="a"/>
    <w:uiPriority w:val="99"/>
    <w:rsid w:val="00784863"/>
    <w:pPr>
      <w:overflowPunct/>
      <w:autoSpaceDE/>
      <w:autoSpaceDN/>
      <w:adjustRightInd/>
      <w:spacing w:before="100" w:beforeAutospacing="1" w:after="100" w:afterAutospacing="1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corrector.com.ua/%D1%89%D0%BE%D0%B4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corrector.com.ua/%D1%89%D0%BE%D0%B1-%D0%B4%D0%BB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nlinecorrector.com.ua/%D1%81%D0%BF%D1%96%D0%BB%D0%BA%D0%B0-%D1%82%D0%BE%D0%B2%D0%B0%D1%80%D0%B8%D1%81%D1%82%D0%B2%D0%BE-%D1%81%D0%BF%D1%96%D0%BB%D1%8C%D0%BD%D0%BE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corrector.com.ua/%D1%81%D0%BA%D0%B0%D1%81%D0%BE%D0%B2%D1%83%D0%B2%D0%B0%D1%82%D0%B8-%D0%B2%D1%96%D0%B4%D0%BC%D1%96%D0%BD%D1%8E%D0%B2%D0%B0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4119</Words>
  <Characters>2348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Фостик Богдан Володимирович</dc:creator>
  <cp:keywords/>
  <dc:description/>
  <cp:lastModifiedBy>Фостик Богдан Володимирович</cp:lastModifiedBy>
  <cp:revision>3</cp:revision>
  <cp:lastPrinted>2018-10-18T11:52:00Z</cp:lastPrinted>
  <dcterms:created xsi:type="dcterms:W3CDTF">2018-12-06T14:48:00Z</dcterms:created>
  <dcterms:modified xsi:type="dcterms:W3CDTF">2018-12-06T14:48:00Z</dcterms:modified>
</cp:coreProperties>
</file>