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64" w:rsidRPr="00062B3F" w:rsidRDefault="00490064" w:rsidP="00490064">
      <w:pPr>
        <w:ind w:firstLine="709"/>
        <w:jc w:val="right"/>
        <w:rPr>
          <w:b/>
          <w:bCs/>
          <w:iCs/>
          <w:spacing w:val="-4"/>
          <w:lang w:val="uk-UA"/>
        </w:rPr>
      </w:pPr>
      <w:r w:rsidRPr="00062B3F">
        <w:rPr>
          <w:b/>
          <w:bCs/>
          <w:iCs/>
          <w:spacing w:val="-4"/>
          <w:lang w:val="uk-UA"/>
        </w:rPr>
        <w:t xml:space="preserve">До реєстр. № </w:t>
      </w:r>
      <w:r w:rsidR="00307427" w:rsidRPr="00062B3F">
        <w:rPr>
          <w:b/>
          <w:bCs/>
          <w:iCs/>
          <w:spacing w:val="-4"/>
          <w:lang w:val="uk-UA"/>
        </w:rPr>
        <w:t>9</w:t>
      </w:r>
      <w:r w:rsidRPr="00062B3F">
        <w:rPr>
          <w:b/>
          <w:bCs/>
          <w:iCs/>
          <w:spacing w:val="-4"/>
          <w:lang w:val="uk-UA"/>
        </w:rPr>
        <w:t>2</w:t>
      </w:r>
      <w:r w:rsidR="00307427" w:rsidRPr="00062B3F">
        <w:rPr>
          <w:b/>
          <w:bCs/>
          <w:iCs/>
          <w:spacing w:val="-4"/>
          <w:lang w:val="uk-UA"/>
        </w:rPr>
        <w:t>17</w:t>
      </w:r>
      <w:r w:rsidRPr="00062B3F">
        <w:rPr>
          <w:b/>
          <w:bCs/>
          <w:iCs/>
          <w:spacing w:val="-4"/>
          <w:lang w:val="uk-UA"/>
        </w:rPr>
        <w:t xml:space="preserve"> від </w:t>
      </w:r>
      <w:r w:rsidR="00307427" w:rsidRPr="00062B3F">
        <w:rPr>
          <w:b/>
          <w:bCs/>
          <w:iCs/>
          <w:spacing w:val="-4"/>
          <w:lang w:val="uk-UA"/>
        </w:rPr>
        <w:t>18</w:t>
      </w:r>
      <w:r w:rsidRPr="00062B3F">
        <w:rPr>
          <w:b/>
          <w:bCs/>
          <w:iCs/>
          <w:spacing w:val="-4"/>
          <w:lang w:val="uk-UA"/>
        </w:rPr>
        <w:t>.</w:t>
      </w:r>
      <w:r w:rsidR="00307427" w:rsidRPr="00062B3F">
        <w:rPr>
          <w:b/>
          <w:bCs/>
          <w:iCs/>
          <w:spacing w:val="-4"/>
          <w:lang w:val="uk-UA"/>
        </w:rPr>
        <w:t>1</w:t>
      </w:r>
      <w:r w:rsidRPr="00062B3F">
        <w:rPr>
          <w:b/>
          <w:bCs/>
          <w:iCs/>
          <w:spacing w:val="-4"/>
          <w:lang w:val="uk-UA"/>
        </w:rPr>
        <w:t>0.201</w:t>
      </w:r>
      <w:r w:rsidR="00307427" w:rsidRPr="00062B3F">
        <w:rPr>
          <w:b/>
          <w:bCs/>
          <w:iCs/>
          <w:spacing w:val="-4"/>
          <w:lang w:val="uk-UA"/>
        </w:rPr>
        <w:t>8</w:t>
      </w:r>
      <w:r w:rsidRPr="00062B3F">
        <w:rPr>
          <w:b/>
          <w:bCs/>
          <w:iCs/>
          <w:spacing w:val="-4"/>
          <w:lang w:val="uk-UA"/>
        </w:rPr>
        <w:t xml:space="preserve"> р.</w:t>
      </w:r>
    </w:p>
    <w:p w:rsidR="00490064" w:rsidRPr="00307427" w:rsidRDefault="00490064" w:rsidP="00490064">
      <w:pPr>
        <w:ind w:firstLine="709"/>
        <w:jc w:val="right"/>
        <w:rPr>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307427" w:rsidRDefault="00490064" w:rsidP="00490064">
      <w:pPr>
        <w:ind w:firstLine="709"/>
        <w:jc w:val="right"/>
        <w:rPr>
          <w:b/>
          <w:bCs/>
          <w:spacing w:val="-4"/>
          <w:sz w:val="28"/>
          <w:szCs w:val="28"/>
          <w:lang w:val="uk-UA"/>
        </w:rPr>
      </w:pPr>
    </w:p>
    <w:p w:rsidR="00490064" w:rsidRPr="00401F35" w:rsidRDefault="00490064" w:rsidP="00490064">
      <w:pPr>
        <w:ind w:firstLine="709"/>
        <w:jc w:val="right"/>
        <w:rPr>
          <w:b/>
          <w:bCs/>
          <w:iCs/>
          <w:spacing w:val="-4"/>
          <w:sz w:val="28"/>
          <w:szCs w:val="28"/>
          <w:lang w:val="uk-UA"/>
        </w:rPr>
      </w:pPr>
      <w:r w:rsidRPr="00401F35">
        <w:rPr>
          <w:b/>
          <w:bCs/>
          <w:iCs/>
          <w:spacing w:val="-4"/>
          <w:sz w:val="28"/>
          <w:szCs w:val="28"/>
          <w:lang w:val="uk-UA"/>
        </w:rPr>
        <w:t>ВЕРХОВНА РАДА УКРАЇНИ</w:t>
      </w:r>
    </w:p>
    <w:p w:rsidR="00490064" w:rsidRPr="00307427" w:rsidRDefault="00490064" w:rsidP="00490064">
      <w:pPr>
        <w:ind w:firstLine="709"/>
        <w:jc w:val="both"/>
        <w:rPr>
          <w:spacing w:val="-4"/>
          <w:sz w:val="28"/>
          <w:szCs w:val="28"/>
          <w:lang w:val="uk-UA"/>
        </w:rPr>
      </w:pPr>
    </w:p>
    <w:p w:rsidR="00490064" w:rsidRPr="00307427" w:rsidRDefault="00490064" w:rsidP="00490064">
      <w:pPr>
        <w:pStyle w:val="a3"/>
        <w:ind w:firstLine="709"/>
        <w:jc w:val="both"/>
        <w:rPr>
          <w:sz w:val="28"/>
          <w:szCs w:val="28"/>
          <w:lang w:val="uk-UA"/>
        </w:rPr>
      </w:pPr>
    </w:p>
    <w:p w:rsidR="00307427" w:rsidRPr="00307427" w:rsidRDefault="00490064" w:rsidP="00490064">
      <w:pPr>
        <w:pStyle w:val="a3"/>
        <w:ind w:firstLine="709"/>
        <w:jc w:val="both"/>
        <w:rPr>
          <w:sz w:val="28"/>
          <w:szCs w:val="28"/>
          <w:lang w:val="uk-UA"/>
        </w:rPr>
      </w:pPr>
      <w:r w:rsidRPr="00307427">
        <w:rPr>
          <w:sz w:val="28"/>
          <w:szCs w:val="28"/>
          <w:lang w:val="uk-UA"/>
        </w:rPr>
        <w:t xml:space="preserve">Комітет Верховної Ради України з питань законодавчого забезпечення правоохоронної діяльності розглянув на своєму засіданні </w:t>
      </w:r>
      <w:r w:rsidR="00307427" w:rsidRPr="00307427">
        <w:rPr>
          <w:sz w:val="28"/>
          <w:szCs w:val="28"/>
          <w:lang w:val="uk-UA"/>
        </w:rPr>
        <w:t xml:space="preserve">05 грудня </w:t>
      </w:r>
      <w:r w:rsidRPr="00307427">
        <w:rPr>
          <w:sz w:val="28"/>
          <w:szCs w:val="28"/>
          <w:lang w:val="uk-UA"/>
        </w:rPr>
        <w:t>201</w:t>
      </w:r>
      <w:r w:rsidR="00307427" w:rsidRPr="00307427">
        <w:rPr>
          <w:sz w:val="28"/>
          <w:szCs w:val="28"/>
          <w:lang w:val="uk-UA"/>
        </w:rPr>
        <w:t>8</w:t>
      </w:r>
      <w:r w:rsidRPr="00307427">
        <w:rPr>
          <w:sz w:val="28"/>
          <w:szCs w:val="28"/>
          <w:lang w:val="uk-UA"/>
        </w:rPr>
        <w:t xml:space="preserve"> року проект Закону України «</w:t>
      </w:r>
      <w:r w:rsidR="00307427" w:rsidRPr="00307427">
        <w:rPr>
          <w:sz w:val="28"/>
          <w:szCs w:val="28"/>
          <w:lang w:val="uk-UA"/>
        </w:rPr>
        <w:t>П</w:t>
      </w:r>
      <w:r w:rsidR="00307427" w:rsidRPr="00307427">
        <w:rPr>
          <w:sz w:val="28"/>
          <w:szCs w:val="28"/>
          <w:lang w:val="uk-UA"/>
        </w:rPr>
        <w:t>ро внесення змін до Кодексу України про адміністративні правопорушення та Кримінального кодексу України щодо відповідальності за незаконні дії стосовно державних нагород, незаконне носіння військової форми одягу та наругу над місцем поховання захисника суверенітету та територіальної цілісності України та деяких інших осіб</w:t>
      </w:r>
      <w:r w:rsidRPr="00307427">
        <w:rPr>
          <w:sz w:val="28"/>
          <w:szCs w:val="28"/>
          <w:lang w:val="uk-UA"/>
        </w:rPr>
        <w:t xml:space="preserve">» </w:t>
      </w:r>
      <w:r w:rsidRPr="00307427">
        <w:rPr>
          <w:b/>
          <w:sz w:val="28"/>
          <w:szCs w:val="28"/>
          <w:lang w:val="uk-UA"/>
        </w:rPr>
        <w:t xml:space="preserve">(реєстр. </w:t>
      </w:r>
      <w:r w:rsidR="00307427" w:rsidRPr="00307427">
        <w:rPr>
          <w:b/>
          <w:sz w:val="28"/>
          <w:szCs w:val="28"/>
          <w:lang w:val="uk-UA"/>
        </w:rPr>
        <w:t>№ 9</w:t>
      </w:r>
      <w:r w:rsidRPr="00307427">
        <w:rPr>
          <w:b/>
          <w:sz w:val="28"/>
          <w:szCs w:val="28"/>
          <w:lang w:val="uk-UA"/>
        </w:rPr>
        <w:t>2</w:t>
      </w:r>
      <w:r w:rsidR="00307427" w:rsidRPr="00307427">
        <w:rPr>
          <w:b/>
          <w:sz w:val="28"/>
          <w:szCs w:val="28"/>
          <w:lang w:val="uk-UA"/>
        </w:rPr>
        <w:t>17</w:t>
      </w:r>
      <w:r w:rsidR="00307427">
        <w:rPr>
          <w:b/>
          <w:sz w:val="28"/>
          <w:szCs w:val="28"/>
          <w:lang w:val="uk-UA"/>
        </w:rPr>
        <w:t xml:space="preserve">              </w:t>
      </w:r>
      <w:r w:rsidRPr="00307427">
        <w:rPr>
          <w:b/>
          <w:sz w:val="28"/>
          <w:szCs w:val="28"/>
          <w:lang w:val="uk-UA"/>
        </w:rPr>
        <w:t xml:space="preserve"> від </w:t>
      </w:r>
      <w:r w:rsidR="00307427" w:rsidRPr="00307427">
        <w:rPr>
          <w:b/>
          <w:sz w:val="28"/>
          <w:szCs w:val="28"/>
          <w:lang w:val="uk-UA"/>
        </w:rPr>
        <w:t>18.10</w:t>
      </w:r>
      <w:r w:rsidRPr="00307427">
        <w:rPr>
          <w:b/>
          <w:sz w:val="28"/>
          <w:szCs w:val="28"/>
          <w:lang w:val="uk-UA"/>
        </w:rPr>
        <w:t>.201</w:t>
      </w:r>
      <w:r w:rsidR="00307427" w:rsidRPr="00307427">
        <w:rPr>
          <w:b/>
          <w:sz w:val="28"/>
          <w:szCs w:val="28"/>
          <w:lang w:val="uk-UA"/>
        </w:rPr>
        <w:t>8</w:t>
      </w:r>
      <w:r w:rsidRPr="00307427">
        <w:rPr>
          <w:b/>
          <w:sz w:val="28"/>
          <w:szCs w:val="28"/>
          <w:lang w:val="uk-UA"/>
        </w:rPr>
        <w:t xml:space="preserve"> р.)</w:t>
      </w:r>
      <w:r w:rsidRPr="00307427">
        <w:rPr>
          <w:sz w:val="28"/>
          <w:szCs w:val="28"/>
          <w:lang w:val="uk-UA"/>
        </w:rPr>
        <w:t xml:space="preserve">, поданий народними депутатами України </w:t>
      </w:r>
      <w:r w:rsidR="00307427" w:rsidRPr="00307427">
        <w:rPr>
          <w:sz w:val="28"/>
          <w:szCs w:val="28"/>
          <w:lang w:val="uk-UA"/>
        </w:rPr>
        <w:t xml:space="preserve">А. Тетеруком, </w:t>
      </w:r>
      <w:r w:rsidR="00307427">
        <w:rPr>
          <w:sz w:val="28"/>
          <w:szCs w:val="28"/>
          <w:lang w:val="uk-UA"/>
        </w:rPr>
        <w:t xml:space="preserve">           </w:t>
      </w:r>
      <w:r w:rsidR="00307427" w:rsidRPr="00307427">
        <w:rPr>
          <w:sz w:val="28"/>
          <w:szCs w:val="28"/>
          <w:lang w:val="uk-UA"/>
        </w:rPr>
        <w:t xml:space="preserve">О. Третьяковим, І. </w:t>
      </w:r>
      <w:proofErr w:type="spellStart"/>
      <w:r w:rsidR="00307427" w:rsidRPr="00307427">
        <w:rPr>
          <w:sz w:val="28"/>
          <w:szCs w:val="28"/>
          <w:lang w:val="uk-UA"/>
        </w:rPr>
        <w:t>Фріз</w:t>
      </w:r>
      <w:proofErr w:type="spellEnd"/>
      <w:r w:rsidR="00307427" w:rsidRPr="00307427">
        <w:rPr>
          <w:sz w:val="28"/>
          <w:szCs w:val="28"/>
          <w:lang w:val="uk-UA"/>
        </w:rPr>
        <w:t xml:space="preserve">, А. </w:t>
      </w:r>
      <w:proofErr w:type="spellStart"/>
      <w:r w:rsidR="00307427" w:rsidRPr="00307427">
        <w:rPr>
          <w:sz w:val="28"/>
          <w:szCs w:val="28"/>
          <w:lang w:val="uk-UA"/>
        </w:rPr>
        <w:t>Шкрум</w:t>
      </w:r>
      <w:proofErr w:type="spellEnd"/>
      <w:r w:rsidR="00307427" w:rsidRPr="00307427">
        <w:rPr>
          <w:sz w:val="28"/>
          <w:szCs w:val="28"/>
          <w:lang w:val="uk-UA"/>
        </w:rPr>
        <w:t>, Ю. Березою.</w:t>
      </w:r>
    </w:p>
    <w:p w:rsidR="00307427" w:rsidRPr="00307427" w:rsidRDefault="00307427" w:rsidP="00307427">
      <w:pPr>
        <w:ind w:firstLine="709"/>
        <w:jc w:val="both"/>
        <w:rPr>
          <w:color w:val="000000"/>
          <w:sz w:val="28"/>
          <w:szCs w:val="28"/>
          <w:lang w:val="uk-UA"/>
        </w:rPr>
      </w:pPr>
      <w:r w:rsidRPr="00307427">
        <w:rPr>
          <w:color w:val="000000"/>
          <w:sz w:val="28"/>
          <w:szCs w:val="28"/>
          <w:lang w:val="uk-UA"/>
        </w:rPr>
        <w:t>Метою даного законопроекту</w:t>
      </w:r>
      <w:r>
        <w:rPr>
          <w:color w:val="000000"/>
          <w:sz w:val="28"/>
          <w:szCs w:val="28"/>
          <w:lang w:val="uk-UA"/>
        </w:rPr>
        <w:t>,</w:t>
      </w:r>
      <w:r w:rsidRPr="00307427">
        <w:rPr>
          <w:color w:val="000000"/>
          <w:sz w:val="28"/>
          <w:szCs w:val="28"/>
          <w:lang w:val="uk-UA"/>
        </w:rPr>
        <w:t xml:space="preserve"> як це зазначено у пояснювальній записці до нього,</w:t>
      </w:r>
      <w:r w:rsidRPr="00307427">
        <w:rPr>
          <w:color w:val="000000"/>
          <w:lang w:val="uk-UA"/>
        </w:rPr>
        <w:t xml:space="preserve"> </w:t>
      </w:r>
      <w:r w:rsidRPr="00307427">
        <w:rPr>
          <w:color w:val="000000"/>
          <w:sz w:val="28"/>
          <w:szCs w:val="28"/>
          <w:lang w:val="uk-UA"/>
        </w:rPr>
        <w:t>є посилення поваги до осіб, які захищають незалежність, суверенітет та територіальну цілісність України, борців за незалежність України у XX столітті та учасників Революції Гідності.</w:t>
      </w:r>
    </w:p>
    <w:p w:rsidR="00307427" w:rsidRPr="00307427" w:rsidRDefault="00307427" w:rsidP="00307427">
      <w:pPr>
        <w:ind w:firstLine="709"/>
        <w:jc w:val="both"/>
        <w:rPr>
          <w:color w:val="000000"/>
          <w:spacing w:val="1"/>
          <w:sz w:val="28"/>
          <w:szCs w:val="28"/>
          <w:lang w:val="uk-UA"/>
        </w:rPr>
      </w:pPr>
      <w:r w:rsidRPr="00307427">
        <w:rPr>
          <w:color w:val="000000"/>
          <w:spacing w:val="1"/>
          <w:sz w:val="28"/>
          <w:szCs w:val="28"/>
          <w:lang w:val="uk-UA"/>
        </w:rPr>
        <w:t xml:space="preserve">Задля досягнення цієї мети у законопроекті пропонується: </w:t>
      </w:r>
    </w:p>
    <w:p w:rsidR="00307427" w:rsidRPr="00307427" w:rsidRDefault="00307427" w:rsidP="00307427">
      <w:pPr>
        <w:ind w:firstLine="709"/>
        <w:jc w:val="both"/>
        <w:rPr>
          <w:color w:val="000000"/>
          <w:sz w:val="28"/>
          <w:szCs w:val="28"/>
          <w:lang w:val="uk-UA"/>
        </w:rPr>
      </w:pPr>
      <w:r w:rsidRPr="00307427">
        <w:rPr>
          <w:color w:val="000000"/>
          <w:spacing w:val="1"/>
          <w:sz w:val="28"/>
          <w:szCs w:val="28"/>
          <w:lang w:val="uk-UA"/>
        </w:rPr>
        <w:t xml:space="preserve">1) статтю </w:t>
      </w:r>
      <w:r w:rsidRPr="00307427">
        <w:rPr>
          <w:color w:val="000000"/>
          <w:sz w:val="28"/>
          <w:szCs w:val="28"/>
          <w:lang w:val="uk-UA"/>
        </w:rPr>
        <w:t>186-1 «</w:t>
      </w:r>
      <w:r w:rsidRPr="00307427">
        <w:rPr>
          <w:color w:val="000000"/>
          <w:spacing w:val="1"/>
          <w:sz w:val="28"/>
          <w:szCs w:val="28"/>
          <w:lang w:val="uk-UA"/>
        </w:rPr>
        <w:t xml:space="preserve">Незаконні дії щодо державних нагород» </w:t>
      </w:r>
      <w:r w:rsidRPr="00307427">
        <w:rPr>
          <w:color w:val="000000"/>
          <w:sz w:val="28"/>
          <w:szCs w:val="28"/>
          <w:lang w:val="uk-UA"/>
        </w:rPr>
        <w:t xml:space="preserve">Кодексу України про адміністративні правопорушення (далі – КУпАП) викласти у новій редакції; </w:t>
      </w:r>
    </w:p>
    <w:p w:rsidR="00307427" w:rsidRPr="00307427" w:rsidRDefault="00307427" w:rsidP="00307427">
      <w:pPr>
        <w:ind w:firstLine="709"/>
        <w:jc w:val="both"/>
        <w:rPr>
          <w:color w:val="000000"/>
          <w:spacing w:val="1"/>
          <w:sz w:val="28"/>
          <w:szCs w:val="28"/>
          <w:lang w:val="uk-UA"/>
        </w:rPr>
      </w:pPr>
      <w:r w:rsidRPr="00307427">
        <w:rPr>
          <w:color w:val="000000"/>
          <w:sz w:val="28"/>
          <w:szCs w:val="28"/>
          <w:lang w:val="uk-UA"/>
        </w:rPr>
        <w:t xml:space="preserve">2) </w:t>
      </w:r>
      <w:r w:rsidRPr="00307427">
        <w:rPr>
          <w:color w:val="000000"/>
          <w:spacing w:val="1"/>
          <w:sz w:val="28"/>
          <w:szCs w:val="28"/>
          <w:lang w:val="uk-UA"/>
        </w:rPr>
        <w:t xml:space="preserve">встановити </w:t>
      </w:r>
      <w:r w:rsidRPr="00307427">
        <w:rPr>
          <w:color w:val="000000"/>
          <w:sz w:val="28"/>
          <w:szCs w:val="28"/>
          <w:lang w:val="uk-UA"/>
        </w:rPr>
        <w:t>адміністративну відповідальність за незаконне носіння військової форми одягу із знаками розрізнення військовослужбовців Зб</w:t>
      </w:r>
      <w:r w:rsidRPr="00307427">
        <w:rPr>
          <w:sz w:val="28"/>
          <w:szCs w:val="28"/>
          <w:lang w:val="uk-UA"/>
        </w:rPr>
        <w:t xml:space="preserve">ройних Сил України </w:t>
      </w:r>
      <w:r w:rsidRPr="00307427">
        <w:rPr>
          <w:color w:val="000000"/>
          <w:sz w:val="28"/>
          <w:szCs w:val="28"/>
          <w:lang w:val="uk-UA"/>
        </w:rPr>
        <w:t xml:space="preserve">або інших військових формувань, утворених відповідно до законів України, особами, які не мають на те права, шляхом доповнення КУпАП новою </w:t>
      </w:r>
      <w:r w:rsidRPr="00307427">
        <w:rPr>
          <w:sz w:val="28"/>
          <w:szCs w:val="28"/>
          <w:lang w:val="uk-UA"/>
        </w:rPr>
        <w:t>статтею 186-8</w:t>
      </w:r>
      <w:r w:rsidRPr="00307427">
        <w:rPr>
          <w:color w:val="000000"/>
          <w:sz w:val="28"/>
          <w:szCs w:val="28"/>
          <w:lang w:val="uk-UA"/>
        </w:rPr>
        <w:t>;</w:t>
      </w:r>
      <w:r w:rsidRPr="00307427">
        <w:rPr>
          <w:color w:val="000000"/>
          <w:spacing w:val="1"/>
          <w:sz w:val="28"/>
          <w:szCs w:val="28"/>
          <w:lang w:val="uk-UA"/>
        </w:rPr>
        <w:t xml:space="preserve"> </w:t>
      </w:r>
    </w:p>
    <w:p w:rsidR="00307427" w:rsidRPr="00307427" w:rsidRDefault="00307427" w:rsidP="00307427">
      <w:pPr>
        <w:ind w:firstLine="709"/>
        <w:jc w:val="both"/>
        <w:rPr>
          <w:color w:val="000000"/>
          <w:sz w:val="28"/>
          <w:szCs w:val="28"/>
          <w:lang w:val="uk-UA"/>
        </w:rPr>
      </w:pPr>
      <w:r w:rsidRPr="00307427">
        <w:rPr>
          <w:sz w:val="28"/>
          <w:szCs w:val="28"/>
          <w:lang w:val="uk-UA"/>
        </w:rPr>
        <w:t>3)</w:t>
      </w:r>
      <w:r w:rsidRPr="00307427">
        <w:rPr>
          <w:color w:val="000000"/>
          <w:sz w:val="28"/>
          <w:szCs w:val="28"/>
          <w:lang w:val="uk-UA"/>
        </w:rPr>
        <w:t xml:space="preserve"> передбачити кримінальну відповідальність за осквернення або руйнування </w:t>
      </w:r>
      <w:r w:rsidRPr="00307427">
        <w:rPr>
          <w:sz w:val="28"/>
          <w:szCs w:val="28"/>
          <w:lang w:val="uk-UA"/>
        </w:rPr>
        <w:t xml:space="preserve">пам’ятника, спорудженого в пам’ять осіб, які захищали незалежність, суверенітет та територіальну цілісність України і брали безпосередню участь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учасників Революції Гідності та борців за незалежність України у XX столітті </w:t>
      </w:r>
      <w:r w:rsidRPr="00307427">
        <w:rPr>
          <w:color w:val="000000"/>
          <w:sz w:val="28"/>
          <w:szCs w:val="28"/>
          <w:lang w:val="uk-UA"/>
        </w:rPr>
        <w:t xml:space="preserve">( ч. 2 ст. 297 </w:t>
      </w:r>
      <w:r w:rsidRPr="00307427">
        <w:rPr>
          <w:sz w:val="28"/>
          <w:szCs w:val="28"/>
          <w:lang w:val="uk-UA"/>
        </w:rPr>
        <w:t>Кримінального кодексу України у редакції проекту) тощо.</w:t>
      </w:r>
    </w:p>
    <w:p w:rsidR="00307427" w:rsidRPr="000D6750" w:rsidRDefault="00490064" w:rsidP="00490064">
      <w:pPr>
        <w:pStyle w:val="a3"/>
        <w:ind w:firstLine="709"/>
        <w:jc w:val="both"/>
        <w:rPr>
          <w:iCs/>
          <w:sz w:val="28"/>
          <w:szCs w:val="28"/>
          <w:lang w:val="uk-UA"/>
        </w:rPr>
      </w:pPr>
      <w:r w:rsidRPr="00307427">
        <w:rPr>
          <w:iCs/>
          <w:sz w:val="28"/>
          <w:szCs w:val="28"/>
          <w:lang w:val="uk-UA"/>
        </w:rPr>
        <w:t>Проаналізувавши законопроект народні депутати України – члени Комітету, відмітили позитивну направленість законопроекту</w:t>
      </w:r>
      <w:r w:rsidR="00307427" w:rsidRPr="00307427">
        <w:rPr>
          <w:iCs/>
          <w:sz w:val="28"/>
          <w:szCs w:val="28"/>
          <w:lang w:val="uk-UA"/>
        </w:rPr>
        <w:t xml:space="preserve"> та його </w:t>
      </w:r>
      <w:r w:rsidRPr="000D6750">
        <w:rPr>
          <w:iCs/>
          <w:sz w:val="28"/>
          <w:szCs w:val="28"/>
          <w:lang w:val="uk-UA"/>
        </w:rPr>
        <w:t>актуальність</w:t>
      </w:r>
      <w:r w:rsidR="00307427" w:rsidRPr="000D6750">
        <w:rPr>
          <w:iCs/>
          <w:sz w:val="28"/>
          <w:szCs w:val="28"/>
          <w:lang w:val="uk-UA"/>
        </w:rPr>
        <w:t>.</w:t>
      </w:r>
    </w:p>
    <w:p w:rsidR="00307427" w:rsidRPr="000D6750" w:rsidRDefault="00490064" w:rsidP="00307427">
      <w:pPr>
        <w:pStyle w:val="1"/>
        <w:keepNext w:val="0"/>
        <w:widowControl w:val="0"/>
        <w:jc w:val="both"/>
        <w:rPr>
          <w:rFonts w:ascii="Times New Roman" w:hAnsi="Times New Roman" w:cs="Times New Roman"/>
          <w:b w:val="0"/>
          <w:bCs w:val="0"/>
        </w:rPr>
      </w:pPr>
      <w:r w:rsidRPr="000D6750">
        <w:rPr>
          <w:rFonts w:ascii="Times New Roman" w:hAnsi="Times New Roman" w:cs="Times New Roman"/>
          <w:b w:val="0"/>
        </w:rPr>
        <w:lastRenderedPageBreak/>
        <w:t>Головне науково-експертне управління Апарату Верховної Ради України</w:t>
      </w:r>
      <w:r w:rsidR="00307427" w:rsidRPr="000D6750">
        <w:rPr>
          <w:rFonts w:ascii="Times New Roman" w:hAnsi="Times New Roman" w:cs="Times New Roman"/>
          <w:b w:val="0"/>
        </w:rPr>
        <w:t xml:space="preserve"> висловило низку </w:t>
      </w:r>
      <w:r w:rsidR="000D6750">
        <w:rPr>
          <w:rFonts w:ascii="Times New Roman" w:hAnsi="Times New Roman" w:cs="Times New Roman"/>
          <w:b w:val="0"/>
        </w:rPr>
        <w:t xml:space="preserve">суттєвих </w:t>
      </w:r>
      <w:r w:rsidR="00307427" w:rsidRPr="000D6750">
        <w:rPr>
          <w:rFonts w:ascii="Times New Roman" w:hAnsi="Times New Roman" w:cs="Times New Roman"/>
          <w:b w:val="0"/>
        </w:rPr>
        <w:t xml:space="preserve">зауважень та вважає, що </w:t>
      </w:r>
      <w:r w:rsidR="00307427" w:rsidRPr="000D6750">
        <w:rPr>
          <w:rFonts w:ascii="Times New Roman" w:hAnsi="Times New Roman" w:cs="Times New Roman"/>
          <w:b w:val="0"/>
          <w:bCs w:val="0"/>
        </w:rPr>
        <w:t>за результатами розгляду в першому читанні законопроект доцільно повернути суб’єктам права законодавчої ініціативи на доопрацювання.</w:t>
      </w:r>
    </w:p>
    <w:p w:rsidR="00307427" w:rsidRPr="00307427" w:rsidRDefault="00307427" w:rsidP="00490064">
      <w:pPr>
        <w:ind w:firstLine="709"/>
        <w:jc w:val="both"/>
        <w:rPr>
          <w:sz w:val="28"/>
          <w:szCs w:val="28"/>
          <w:lang w:val="uk-UA"/>
        </w:rPr>
      </w:pPr>
      <w:r w:rsidRPr="00307427">
        <w:rPr>
          <w:sz w:val="28"/>
          <w:szCs w:val="28"/>
          <w:lang w:val="uk-UA"/>
        </w:rPr>
        <w:t>Висновок щодо відповідності проекту вимогам антикорупційного законодавства позитивний: у</w:t>
      </w:r>
      <w:r w:rsidRPr="00307427">
        <w:rPr>
          <w:sz w:val="28"/>
          <w:szCs w:val="28"/>
          <w:lang w:val="uk-UA"/>
        </w:rPr>
        <w:t xml:space="preserve"> проекті </w:t>
      </w:r>
      <w:proofErr w:type="spellStart"/>
      <w:r w:rsidRPr="00307427">
        <w:rPr>
          <w:sz w:val="28"/>
          <w:szCs w:val="28"/>
          <w:lang w:val="uk-UA"/>
        </w:rPr>
        <w:t>акта</w:t>
      </w:r>
      <w:proofErr w:type="spellEnd"/>
      <w:r w:rsidRPr="00307427">
        <w:rPr>
          <w:sz w:val="28"/>
          <w:szCs w:val="28"/>
          <w:lang w:val="uk-UA"/>
        </w:rPr>
        <w:t xml:space="preserve"> не виявлено </w:t>
      </w:r>
      <w:proofErr w:type="spellStart"/>
      <w:r w:rsidRPr="00307427">
        <w:rPr>
          <w:sz w:val="28"/>
          <w:szCs w:val="28"/>
          <w:lang w:val="uk-UA"/>
        </w:rPr>
        <w:t>корупціогенних</w:t>
      </w:r>
      <w:proofErr w:type="spellEnd"/>
      <w:r w:rsidRPr="00307427">
        <w:rPr>
          <w:sz w:val="28"/>
          <w:szCs w:val="28"/>
          <w:lang w:val="uk-UA"/>
        </w:rPr>
        <w:t xml:space="preserve"> факторів - проект </w:t>
      </w:r>
      <w:proofErr w:type="spellStart"/>
      <w:r w:rsidRPr="00307427">
        <w:rPr>
          <w:sz w:val="28"/>
          <w:szCs w:val="28"/>
          <w:lang w:val="uk-UA"/>
        </w:rPr>
        <w:t>акта</w:t>
      </w:r>
      <w:proofErr w:type="spellEnd"/>
      <w:r w:rsidRPr="00307427">
        <w:rPr>
          <w:sz w:val="28"/>
          <w:szCs w:val="28"/>
          <w:lang w:val="uk-UA"/>
        </w:rPr>
        <w:t xml:space="preserve"> відповідає вимогам антикорупційного законодавства</w:t>
      </w:r>
      <w:r>
        <w:rPr>
          <w:sz w:val="28"/>
          <w:szCs w:val="28"/>
          <w:lang w:val="uk-UA"/>
        </w:rPr>
        <w:t>.</w:t>
      </w:r>
    </w:p>
    <w:p w:rsidR="00490064" w:rsidRPr="00307427" w:rsidRDefault="000D6750" w:rsidP="00490064">
      <w:pPr>
        <w:ind w:firstLine="709"/>
        <w:jc w:val="both"/>
        <w:rPr>
          <w:sz w:val="28"/>
          <w:szCs w:val="28"/>
          <w:lang w:val="uk-UA"/>
        </w:rPr>
      </w:pPr>
      <w:r w:rsidRPr="000D6750">
        <w:rPr>
          <w:sz w:val="28"/>
          <w:szCs w:val="28"/>
          <w:lang w:val="uk-UA"/>
        </w:rPr>
        <w:t>Враховуючи викладене вище та з урахуванням проведеного обговорення</w:t>
      </w:r>
      <w:r w:rsidR="00490064" w:rsidRPr="000D6750">
        <w:rPr>
          <w:sz w:val="28"/>
          <w:szCs w:val="28"/>
          <w:lang w:val="uk-UA"/>
        </w:rPr>
        <w:t>, Комітет</w:t>
      </w:r>
      <w:r w:rsidR="00490064" w:rsidRPr="00307427">
        <w:rPr>
          <w:sz w:val="28"/>
          <w:szCs w:val="28"/>
          <w:lang w:val="uk-UA"/>
        </w:rPr>
        <w:t xml:space="preserve"> ухвалив рішення рекомендувати Верховній Раді України за результатами розгляду у першому читанні проект Закону України </w:t>
      </w:r>
      <w:r w:rsidR="00307427" w:rsidRPr="00307427">
        <w:rPr>
          <w:sz w:val="28"/>
          <w:szCs w:val="28"/>
          <w:lang w:val="uk-UA"/>
        </w:rPr>
        <w:t xml:space="preserve">«Про внесення змін до Кодексу України про адміністративні правопорушення та Кримінального кодексу України щодо відповідальності за незаконні дії стосовно державних нагород, незаконне носіння військової форми одягу та наругу над місцем поховання захисника суверенітету та територіальної цілісності України та деяких інших осіб» </w:t>
      </w:r>
      <w:r w:rsidR="00307427" w:rsidRPr="000D6750">
        <w:rPr>
          <w:sz w:val="28"/>
          <w:szCs w:val="28"/>
          <w:lang w:val="uk-UA"/>
        </w:rPr>
        <w:t>(реєстр. № 9217</w:t>
      </w:r>
      <w:r w:rsidRPr="000D6750">
        <w:rPr>
          <w:sz w:val="28"/>
          <w:szCs w:val="28"/>
          <w:lang w:val="uk-UA"/>
        </w:rPr>
        <w:t>)</w:t>
      </w:r>
      <w:r w:rsidR="00307427" w:rsidRPr="00307427">
        <w:rPr>
          <w:b/>
          <w:sz w:val="28"/>
          <w:szCs w:val="28"/>
          <w:lang w:val="uk-UA"/>
        </w:rPr>
        <w:t xml:space="preserve"> </w:t>
      </w:r>
      <w:r w:rsidR="00490064" w:rsidRPr="00307427">
        <w:rPr>
          <w:b/>
          <w:sz w:val="28"/>
          <w:szCs w:val="28"/>
          <w:lang w:val="uk-UA"/>
        </w:rPr>
        <w:t>прийняти за основу.</w:t>
      </w:r>
    </w:p>
    <w:p w:rsidR="00490064" w:rsidRPr="00307427" w:rsidRDefault="00490064" w:rsidP="00490064">
      <w:pPr>
        <w:ind w:firstLine="709"/>
        <w:jc w:val="both"/>
        <w:rPr>
          <w:sz w:val="28"/>
          <w:szCs w:val="28"/>
          <w:lang w:val="uk-UA"/>
        </w:rPr>
      </w:pPr>
      <w:r w:rsidRPr="00307427">
        <w:rPr>
          <w:sz w:val="28"/>
          <w:szCs w:val="28"/>
          <w:lang w:val="uk-UA"/>
        </w:rPr>
        <w:t xml:space="preserve">Доповідачем </w:t>
      </w:r>
      <w:r w:rsidR="00B54190">
        <w:rPr>
          <w:sz w:val="28"/>
          <w:szCs w:val="28"/>
          <w:lang w:val="uk-UA"/>
        </w:rPr>
        <w:t xml:space="preserve">від Комітету </w:t>
      </w:r>
      <w:r w:rsidRPr="00307427">
        <w:rPr>
          <w:sz w:val="28"/>
          <w:szCs w:val="28"/>
          <w:lang w:val="uk-UA"/>
        </w:rPr>
        <w:t xml:space="preserve">на пленарному засіданні Верховної Ради України визначено Голову Комітету </w:t>
      </w:r>
      <w:r w:rsidRPr="00307427">
        <w:rPr>
          <w:spacing w:val="-4"/>
          <w:sz w:val="28"/>
          <w:szCs w:val="28"/>
          <w:lang w:val="uk-UA"/>
        </w:rPr>
        <w:t>з питань законодавчого забезпечення правоохоронної діяльності народного депутата України А. Кожем’якіна.</w:t>
      </w:r>
    </w:p>
    <w:p w:rsidR="00490064" w:rsidRPr="00307427" w:rsidRDefault="00490064" w:rsidP="00490064">
      <w:pPr>
        <w:ind w:firstLine="709"/>
        <w:jc w:val="both"/>
        <w:rPr>
          <w:sz w:val="28"/>
          <w:szCs w:val="28"/>
          <w:lang w:val="uk-UA"/>
        </w:rPr>
      </w:pPr>
      <w:r w:rsidRPr="00307427">
        <w:rPr>
          <w:sz w:val="28"/>
          <w:szCs w:val="28"/>
          <w:lang w:val="uk-UA"/>
        </w:rPr>
        <w:t>Проект постанови Верховної Ради України та необхідні матеріали додаються.</w:t>
      </w:r>
    </w:p>
    <w:p w:rsidR="00490064" w:rsidRPr="00307427" w:rsidRDefault="00490064" w:rsidP="00490064">
      <w:pPr>
        <w:ind w:firstLine="709"/>
        <w:jc w:val="both"/>
        <w:rPr>
          <w:sz w:val="28"/>
          <w:szCs w:val="28"/>
          <w:lang w:val="uk-UA"/>
        </w:rPr>
      </w:pPr>
    </w:p>
    <w:p w:rsidR="00490064" w:rsidRPr="00307427" w:rsidRDefault="00490064" w:rsidP="00490064">
      <w:pPr>
        <w:ind w:firstLine="709"/>
        <w:jc w:val="both"/>
        <w:rPr>
          <w:sz w:val="28"/>
          <w:szCs w:val="28"/>
          <w:lang w:val="uk-UA"/>
        </w:rPr>
      </w:pPr>
      <w:r w:rsidRPr="00307427">
        <w:rPr>
          <w:sz w:val="28"/>
          <w:szCs w:val="28"/>
          <w:lang w:val="uk-UA"/>
        </w:rPr>
        <w:t xml:space="preserve">Просимо розглянути.  </w:t>
      </w:r>
    </w:p>
    <w:p w:rsidR="00490064" w:rsidRPr="00307427" w:rsidRDefault="00490064" w:rsidP="00490064">
      <w:pPr>
        <w:ind w:firstLine="709"/>
        <w:jc w:val="both"/>
        <w:rPr>
          <w:sz w:val="28"/>
          <w:szCs w:val="28"/>
          <w:lang w:val="uk-UA"/>
        </w:rPr>
      </w:pPr>
    </w:p>
    <w:p w:rsidR="00490064" w:rsidRPr="00307427" w:rsidRDefault="00490064" w:rsidP="00490064">
      <w:pPr>
        <w:ind w:firstLine="709"/>
        <w:jc w:val="both"/>
        <w:rPr>
          <w:sz w:val="28"/>
          <w:szCs w:val="28"/>
          <w:lang w:val="uk-UA"/>
        </w:rPr>
      </w:pPr>
    </w:p>
    <w:p w:rsidR="00490064" w:rsidRPr="00307427" w:rsidRDefault="00490064" w:rsidP="00490064">
      <w:pPr>
        <w:ind w:firstLine="709"/>
        <w:jc w:val="both"/>
        <w:rPr>
          <w:sz w:val="28"/>
          <w:szCs w:val="28"/>
          <w:lang w:val="uk-UA"/>
        </w:rPr>
      </w:pPr>
    </w:p>
    <w:p w:rsidR="00490064" w:rsidRPr="00307427" w:rsidRDefault="00490064" w:rsidP="00401F35">
      <w:pPr>
        <w:pStyle w:val="a4"/>
        <w:ind w:firstLine="0"/>
        <w:jc w:val="both"/>
        <w:rPr>
          <w:rFonts w:ascii="Times New Roman" w:hAnsi="Times New Roman" w:cs="Times New Roman"/>
          <w:b/>
          <w:bCs/>
          <w:sz w:val="28"/>
          <w:szCs w:val="28"/>
        </w:rPr>
      </w:pPr>
      <w:r w:rsidRPr="00307427">
        <w:rPr>
          <w:rFonts w:ascii="Times New Roman" w:hAnsi="Times New Roman" w:cs="Times New Roman"/>
          <w:b/>
          <w:bCs/>
          <w:sz w:val="28"/>
          <w:szCs w:val="28"/>
        </w:rPr>
        <w:t xml:space="preserve">Голова Комітету                                                            </w:t>
      </w:r>
      <w:r w:rsidR="00401F35">
        <w:rPr>
          <w:rFonts w:ascii="Times New Roman" w:hAnsi="Times New Roman" w:cs="Times New Roman"/>
          <w:b/>
          <w:bCs/>
          <w:sz w:val="28"/>
          <w:szCs w:val="28"/>
        </w:rPr>
        <w:t xml:space="preserve">         </w:t>
      </w:r>
      <w:r w:rsidRPr="00307427">
        <w:rPr>
          <w:rFonts w:ascii="Times New Roman" w:hAnsi="Times New Roman" w:cs="Times New Roman"/>
          <w:b/>
          <w:bCs/>
          <w:sz w:val="28"/>
          <w:szCs w:val="28"/>
        </w:rPr>
        <w:t xml:space="preserve"> </w:t>
      </w:r>
      <w:r w:rsidR="00401F35">
        <w:rPr>
          <w:rFonts w:ascii="Times New Roman" w:hAnsi="Times New Roman" w:cs="Times New Roman"/>
          <w:b/>
          <w:bCs/>
          <w:sz w:val="28"/>
          <w:szCs w:val="28"/>
        </w:rPr>
        <w:t xml:space="preserve">      </w:t>
      </w:r>
      <w:bookmarkStart w:id="0" w:name="_GoBack"/>
      <w:bookmarkEnd w:id="0"/>
      <w:r w:rsidRPr="00307427">
        <w:rPr>
          <w:rFonts w:ascii="Times New Roman" w:hAnsi="Times New Roman" w:cs="Times New Roman"/>
          <w:b/>
          <w:bCs/>
          <w:sz w:val="28"/>
          <w:szCs w:val="28"/>
        </w:rPr>
        <w:t xml:space="preserve">   А. Кожем’якін</w:t>
      </w:r>
    </w:p>
    <w:p w:rsidR="00490064" w:rsidRPr="00307427" w:rsidRDefault="00490064" w:rsidP="00490064">
      <w:pPr>
        <w:pStyle w:val="a3"/>
        <w:rPr>
          <w:sz w:val="28"/>
          <w:szCs w:val="28"/>
          <w:lang w:val="uk-UA"/>
        </w:rPr>
      </w:pPr>
    </w:p>
    <w:p w:rsidR="00490064" w:rsidRPr="00307427" w:rsidRDefault="00490064" w:rsidP="00490064">
      <w:pPr>
        <w:ind w:firstLine="708"/>
        <w:jc w:val="both"/>
        <w:rPr>
          <w:sz w:val="28"/>
          <w:szCs w:val="28"/>
          <w:lang w:val="uk-UA"/>
        </w:rPr>
      </w:pPr>
    </w:p>
    <w:p w:rsidR="00490064" w:rsidRPr="00307427" w:rsidRDefault="00490064" w:rsidP="00490064">
      <w:pPr>
        <w:pStyle w:val="a3"/>
        <w:ind w:firstLine="709"/>
        <w:jc w:val="both"/>
        <w:rPr>
          <w:sz w:val="28"/>
          <w:szCs w:val="28"/>
          <w:lang w:val="uk-UA"/>
        </w:rPr>
      </w:pPr>
    </w:p>
    <w:p w:rsidR="00490064" w:rsidRPr="00307427" w:rsidRDefault="00490064" w:rsidP="00490064">
      <w:pPr>
        <w:pStyle w:val="a3"/>
        <w:ind w:firstLine="709"/>
        <w:jc w:val="both"/>
        <w:rPr>
          <w:sz w:val="28"/>
          <w:szCs w:val="28"/>
          <w:lang w:val="uk-UA"/>
        </w:rPr>
      </w:pPr>
    </w:p>
    <w:p w:rsidR="003F307E" w:rsidRPr="00307427" w:rsidRDefault="003F307E">
      <w:pPr>
        <w:rPr>
          <w:sz w:val="28"/>
          <w:szCs w:val="28"/>
          <w:lang w:val="uk-UA"/>
        </w:rPr>
      </w:pPr>
    </w:p>
    <w:sectPr w:rsidR="003F307E" w:rsidRPr="00307427" w:rsidSect="00DA29A9">
      <w:headerReference w:type="default" r:id="rId4"/>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A9" w:rsidRDefault="00401F35">
    <w:pPr>
      <w:pStyle w:val="a5"/>
      <w:jc w:val="center"/>
    </w:pPr>
    <w:r>
      <w:fldChar w:fldCharType="begin"/>
    </w:r>
    <w:r>
      <w:instrText>PAGE   \* MERGEFORMAT</w:instrText>
    </w:r>
    <w:r>
      <w:fldChar w:fldCharType="separate"/>
    </w:r>
    <w:r w:rsidRPr="00401F35">
      <w:rPr>
        <w:noProof/>
        <w:lang w:val="uk-UA"/>
      </w:rPr>
      <w:t>2</w:t>
    </w:r>
    <w:r>
      <w:fldChar w:fldCharType="end"/>
    </w:r>
  </w:p>
  <w:p w:rsidR="00DA29A9" w:rsidRDefault="00401F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4"/>
    <w:rsid w:val="00062B3F"/>
    <w:rsid w:val="000D6750"/>
    <w:rsid w:val="00307427"/>
    <w:rsid w:val="003F307E"/>
    <w:rsid w:val="00401F35"/>
    <w:rsid w:val="00490064"/>
    <w:rsid w:val="00B54190"/>
    <w:rsid w:val="00EC5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D7E9"/>
  <w15:chartTrackingRefBased/>
  <w15:docId w15:val="{45383EA2-C901-42F8-A33D-9EDB65F1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06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07427"/>
    <w:pPr>
      <w:keepNext/>
      <w:autoSpaceDE w:val="0"/>
      <w:autoSpaceDN w:val="0"/>
      <w:ind w:firstLine="709"/>
      <w:jc w:val="center"/>
      <w:outlineLvl w:val="0"/>
    </w:pPr>
    <w:rPr>
      <w:rFonts w:ascii="Arial" w:hAnsi="Arial" w:cs="Arial"/>
      <w:b/>
      <w:bCs/>
      <w:kern w:val="3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064"/>
    <w:pPr>
      <w:spacing w:after="0" w:line="240" w:lineRule="auto"/>
    </w:pPr>
    <w:rPr>
      <w:rFonts w:ascii="Times New Roman" w:eastAsia="Times New Roman" w:hAnsi="Times New Roman" w:cs="Times New Roman"/>
      <w:sz w:val="24"/>
      <w:szCs w:val="24"/>
      <w:lang w:val="ru-RU" w:eastAsia="ru-RU"/>
    </w:rPr>
  </w:style>
  <w:style w:type="paragraph" w:customStyle="1" w:styleId="a4">
    <w:name w:val="Нормальний текст"/>
    <w:basedOn w:val="a"/>
    <w:rsid w:val="00490064"/>
    <w:pPr>
      <w:spacing w:before="120"/>
      <w:ind w:firstLine="567"/>
    </w:pPr>
    <w:rPr>
      <w:rFonts w:ascii="Antiqua" w:hAnsi="Antiqua" w:cs="Antiqua"/>
      <w:sz w:val="26"/>
      <w:szCs w:val="26"/>
      <w:lang w:val="uk-UA"/>
    </w:rPr>
  </w:style>
  <w:style w:type="paragraph" w:styleId="a5">
    <w:name w:val="header"/>
    <w:basedOn w:val="a"/>
    <w:link w:val="a6"/>
    <w:uiPriority w:val="99"/>
    <w:unhideWhenUsed/>
    <w:rsid w:val="00490064"/>
    <w:pPr>
      <w:tabs>
        <w:tab w:val="center" w:pos="4819"/>
        <w:tab w:val="right" w:pos="9639"/>
      </w:tabs>
    </w:pPr>
  </w:style>
  <w:style w:type="character" w:customStyle="1" w:styleId="a6">
    <w:name w:val="Верхній колонтитул Знак"/>
    <w:basedOn w:val="a0"/>
    <w:link w:val="a5"/>
    <w:uiPriority w:val="99"/>
    <w:rsid w:val="0049006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307427"/>
    <w:rPr>
      <w:rFonts w:ascii="Arial" w:eastAsia="Times New Roman" w:hAnsi="Arial" w:cs="Arial"/>
      <w:b/>
      <w:bCs/>
      <w:kern w:val="32"/>
      <w:sz w:val="28"/>
      <w:szCs w:val="28"/>
      <w:lang w:eastAsia="ru-RU"/>
    </w:rPr>
  </w:style>
  <w:style w:type="character" w:styleId="a7">
    <w:name w:val="Hyperlink"/>
    <w:basedOn w:val="a0"/>
    <w:uiPriority w:val="99"/>
    <w:semiHidden/>
    <w:unhideWhenUsed/>
    <w:rsid w:val="00307427"/>
    <w:rPr>
      <w:color w:val="0000FF"/>
      <w:u w:val="single"/>
    </w:rPr>
  </w:style>
  <w:style w:type="paragraph" w:styleId="a8">
    <w:name w:val="Balloon Text"/>
    <w:basedOn w:val="a"/>
    <w:link w:val="a9"/>
    <w:uiPriority w:val="99"/>
    <w:semiHidden/>
    <w:unhideWhenUsed/>
    <w:rsid w:val="00062B3F"/>
    <w:rPr>
      <w:rFonts w:ascii="Segoe UI" w:hAnsi="Segoe UI" w:cs="Segoe UI"/>
      <w:sz w:val="18"/>
      <w:szCs w:val="18"/>
    </w:rPr>
  </w:style>
  <w:style w:type="character" w:customStyle="1" w:styleId="a9">
    <w:name w:val="Текст у виносці Знак"/>
    <w:basedOn w:val="a0"/>
    <w:link w:val="a8"/>
    <w:uiPriority w:val="99"/>
    <w:semiHidden/>
    <w:rsid w:val="00062B3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2311</Words>
  <Characters>1318</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Карчемська Тетяна Миколаївна</dc:creator>
  <cp:keywords/>
  <dc:description/>
  <cp:lastModifiedBy>Карчемська Тетяна Миколаївна</cp:lastModifiedBy>
  <cp:revision>5</cp:revision>
  <cp:lastPrinted>2018-12-05T14:00:00Z</cp:lastPrinted>
  <dcterms:created xsi:type="dcterms:W3CDTF">2018-12-05T13:37:00Z</dcterms:created>
  <dcterms:modified xsi:type="dcterms:W3CDTF">2018-12-05T14:19:00Z</dcterms:modified>
</cp:coreProperties>
</file>