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08" w:rsidRDefault="00DA4908" w:rsidP="00E739C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4908" w:rsidRDefault="00DA4908" w:rsidP="00E739C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4908" w:rsidRPr="00146198" w:rsidRDefault="00146198" w:rsidP="00146198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№1009</w:t>
      </w:r>
    </w:p>
    <w:p w:rsidR="00DA4908" w:rsidRPr="00146198" w:rsidRDefault="00DA4908" w:rsidP="00146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</w:r>
      <w:r w:rsidRPr="00146198">
        <w:rPr>
          <w:rFonts w:ascii="Times New Roman" w:hAnsi="Times New Roman"/>
          <w:sz w:val="24"/>
          <w:szCs w:val="24"/>
        </w:rPr>
        <w:tab/>
        <w:t>Від 29.08.2019</w:t>
      </w:r>
    </w:p>
    <w:p w:rsidR="00DA4908" w:rsidRDefault="00DA4908" w:rsidP="00DA4908">
      <w:pPr>
        <w:jc w:val="center"/>
        <w:rPr>
          <w:b/>
        </w:rPr>
      </w:pPr>
    </w:p>
    <w:p w:rsidR="00DA4908" w:rsidRDefault="00DA4908" w:rsidP="00DA4908">
      <w:pPr>
        <w:jc w:val="center"/>
        <w:rPr>
          <w:b/>
        </w:rPr>
      </w:pPr>
    </w:p>
    <w:p w:rsidR="00DA4908" w:rsidRDefault="00DA4908" w:rsidP="00DA4908">
      <w:pPr>
        <w:jc w:val="center"/>
        <w:rPr>
          <w:b/>
        </w:rPr>
      </w:pPr>
    </w:p>
    <w:p w:rsidR="00DA4908" w:rsidRDefault="00DA4908" w:rsidP="00DA4908">
      <w:pPr>
        <w:jc w:val="center"/>
        <w:rPr>
          <w:b/>
        </w:rPr>
      </w:pPr>
    </w:p>
    <w:p w:rsidR="00DA4908" w:rsidRPr="00D34AE6" w:rsidRDefault="00DA4908" w:rsidP="00150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4AE6">
        <w:rPr>
          <w:rFonts w:ascii="Times New Roman" w:hAnsi="Times New Roman"/>
          <w:b/>
          <w:sz w:val="28"/>
          <w:szCs w:val="28"/>
        </w:rPr>
        <w:t>ЗАУВАЖЕННЯ</w:t>
      </w:r>
    </w:p>
    <w:p w:rsidR="00FD6117" w:rsidRPr="00D34AE6" w:rsidRDefault="00DA4908" w:rsidP="006F436C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D34AE6">
        <w:rPr>
          <w:rFonts w:ascii="Times New Roman" w:hAnsi="Times New Roman"/>
          <w:b/>
          <w:sz w:val="28"/>
          <w:szCs w:val="28"/>
        </w:rPr>
        <w:t xml:space="preserve">до </w:t>
      </w:r>
      <w:r w:rsidRPr="00D34AE6">
        <w:rPr>
          <w:rFonts w:ascii="Times New Roman" w:hAnsi="Times New Roman"/>
          <w:b/>
          <w:color w:val="000000"/>
          <w:sz w:val="28"/>
          <w:szCs w:val="28"/>
        </w:rPr>
        <w:t xml:space="preserve">проекту Закону </w:t>
      </w:r>
      <w:r w:rsidRPr="00D34AE6">
        <w:rPr>
          <w:rFonts w:ascii="Times New Roman" w:hAnsi="Times New Roman"/>
          <w:b/>
          <w:bCs/>
          <w:sz w:val="28"/>
          <w:szCs w:val="28"/>
        </w:rPr>
        <w:t xml:space="preserve">України </w:t>
      </w:r>
      <w:r w:rsidR="006F436C" w:rsidRPr="00D34AE6">
        <w:rPr>
          <w:rFonts w:ascii="Times New Roman" w:hAnsi="Times New Roman"/>
          <w:b/>
          <w:bCs/>
          <w:sz w:val="28"/>
          <w:szCs w:val="28"/>
        </w:rPr>
        <w:t>«</w:t>
      </w:r>
      <w:r w:rsidR="00FD6117" w:rsidRPr="00D34AE6">
        <w:rPr>
          <w:rFonts w:ascii="Times New Roman" w:hAnsi="Times New Roman"/>
          <w:b/>
          <w:bCs/>
          <w:sz w:val="28"/>
          <w:szCs w:val="28"/>
        </w:rPr>
        <w:t>Про внесення змін до деяких законодавчих актів України щодо вдосконалення окремих положень кримінального процесуального законодавства</w:t>
      </w:r>
      <w:r w:rsidR="006F436C" w:rsidRPr="00D34AE6">
        <w:rPr>
          <w:rFonts w:ascii="Times New Roman" w:hAnsi="Times New Roman"/>
          <w:b/>
          <w:bCs/>
          <w:sz w:val="28"/>
          <w:szCs w:val="28"/>
        </w:rPr>
        <w:t>»</w:t>
      </w:r>
      <w:r w:rsidR="00FD6117" w:rsidRPr="00D34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24A5" w:rsidRPr="00D34AE6" w:rsidRDefault="007224A5" w:rsidP="006F436C">
      <w:pPr>
        <w:pStyle w:val="a3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4A5" w:rsidRPr="00FD6117" w:rsidRDefault="007224A5" w:rsidP="006F436C">
      <w:pPr>
        <w:pStyle w:val="a3"/>
        <w:ind w:left="708"/>
        <w:jc w:val="center"/>
        <w:rPr>
          <w:rFonts w:ascii="Times New Roman" w:hAnsi="Times New Roman"/>
          <w:bCs/>
          <w:sz w:val="28"/>
          <w:szCs w:val="28"/>
        </w:rPr>
      </w:pPr>
    </w:p>
    <w:p w:rsidR="00B373DF" w:rsidRDefault="00DA4908" w:rsidP="00741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41299">
        <w:rPr>
          <w:rFonts w:ascii="Times New Roman" w:hAnsi="Times New Roman"/>
          <w:sz w:val="28"/>
          <w:szCs w:val="28"/>
        </w:rPr>
        <w:t xml:space="preserve">У </w:t>
      </w:r>
      <w:r w:rsidR="001E6FDA">
        <w:rPr>
          <w:rFonts w:ascii="Times New Roman" w:hAnsi="Times New Roman"/>
          <w:sz w:val="28"/>
          <w:szCs w:val="28"/>
        </w:rPr>
        <w:t>Головному юридичному управлінні</w:t>
      </w:r>
      <w:r w:rsidR="00796DC2">
        <w:rPr>
          <w:rFonts w:ascii="Times New Roman" w:hAnsi="Times New Roman"/>
          <w:sz w:val="28"/>
          <w:szCs w:val="28"/>
        </w:rPr>
        <w:t xml:space="preserve"> </w:t>
      </w:r>
      <w:r w:rsidR="00796DC2" w:rsidRPr="00796DC2">
        <w:rPr>
          <w:rFonts w:ascii="Times New Roman" w:hAnsi="Times New Roman"/>
          <w:sz w:val="28"/>
          <w:szCs w:val="28"/>
        </w:rPr>
        <w:t>в межах фактично відведеного часу</w:t>
      </w:r>
      <w:r w:rsidRPr="00741299">
        <w:rPr>
          <w:rFonts w:ascii="Times New Roman" w:hAnsi="Times New Roman"/>
          <w:sz w:val="28"/>
          <w:szCs w:val="28"/>
        </w:rPr>
        <w:t xml:space="preserve"> </w:t>
      </w:r>
      <w:r w:rsidR="00796DC2">
        <w:rPr>
          <w:rFonts w:ascii="Times New Roman" w:hAnsi="Times New Roman"/>
          <w:sz w:val="28"/>
          <w:szCs w:val="28"/>
        </w:rPr>
        <w:t xml:space="preserve">(проект надійшов до Управління 02.10.2019 о 16 годні 47 хвилин) </w:t>
      </w:r>
      <w:r w:rsidR="00020A48">
        <w:rPr>
          <w:rFonts w:ascii="Times New Roman" w:hAnsi="Times New Roman"/>
          <w:sz w:val="28"/>
          <w:szCs w:val="28"/>
        </w:rPr>
        <w:t xml:space="preserve">розглянуто </w:t>
      </w:r>
      <w:r w:rsidRPr="00741299">
        <w:rPr>
          <w:rFonts w:ascii="Times New Roman" w:hAnsi="Times New Roman"/>
          <w:sz w:val="28"/>
          <w:szCs w:val="28"/>
        </w:rPr>
        <w:t>проект Закону України «Про внесення змін до деяких законодавчих актів України щодо</w:t>
      </w:r>
      <w:r w:rsidR="001D1DBC">
        <w:rPr>
          <w:rFonts w:ascii="Times New Roman" w:hAnsi="Times New Roman"/>
          <w:sz w:val="28"/>
          <w:szCs w:val="28"/>
        </w:rPr>
        <w:t xml:space="preserve"> </w:t>
      </w:r>
      <w:r w:rsidR="001D1DBC" w:rsidRPr="00FD6117">
        <w:rPr>
          <w:rFonts w:ascii="Times New Roman" w:hAnsi="Times New Roman"/>
          <w:bCs/>
          <w:sz w:val="28"/>
          <w:szCs w:val="28"/>
        </w:rPr>
        <w:t>вдосконалення окремих положень кримінального процесуального законодавства</w:t>
      </w:r>
      <w:r w:rsidR="001D1DBC">
        <w:rPr>
          <w:rFonts w:ascii="Times New Roman" w:hAnsi="Times New Roman"/>
          <w:bCs/>
          <w:sz w:val="28"/>
          <w:szCs w:val="28"/>
        </w:rPr>
        <w:t>»</w:t>
      </w:r>
      <w:r w:rsidRPr="00741299">
        <w:rPr>
          <w:rFonts w:ascii="Times New Roman" w:hAnsi="Times New Roman"/>
          <w:sz w:val="28"/>
          <w:szCs w:val="28"/>
        </w:rPr>
        <w:t xml:space="preserve">, підготовлений Комітетом Верховної Ради України з питань </w:t>
      </w:r>
      <w:r w:rsidR="001D1DBC">
        <w:rPr>
          <w:rFonts w:ascii="Times New Roman" w:hAnsi="Times New Roman"/>
          <w:sz w:val="28"/>
          <w:szCs w:val="28"/>
        </w:rPr>
        <w:t xml:space="preserve">правоохоронної діяльності </w:t>
      </w:r>
      <w:r w:rsidRPr="001E6FDA">
        <w:rPr>
          <w:rFonts w:ascii="Times New Roman" w:hAnsi="Times New Roman"/>
          <w:sz w:val="28"/>
          <w:szCs w:val="28"/>
        </w:rPr>
        <w:t xml:space="preserve">до </w:t>
      </w:r>
      <w:r w:rsidR="00020A48" w:rsidRPr="001E6FDA">
        <w:rPr>
          <w:rFonts w:ascii="Times New Roman" w:hAnsi="Times New Roman"/>
          <w:sz w:val="28"/>
          <w:szCs w:val="28"/>
        </w:rPr>
        <w:t>повторного другого читання</w:t>
      </w:r>
      <w:r w:rsidR="001E6FDA">
        <w:rPr>
          <w:rFonts w:ascii="Times New Roman" w:hAnsi="Times New Roman"/>
          <w:sz w:val="28"/>
          <w:szCs w:val="28"/>
        </w:rPr>
        <w:t>.</w:t>
      </w:r>
    </w:p>
    <w:p w:rsidR="00675C8F" w:rsidRDefault="00B373DF" w:rsidP="00741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Насамперед звертаємо увагу</w:t>
      </w:r>
      <w:r w:rsidR="00FC7F4F">
        <w:rPr>
          <w:rFonts w:ascii="Times New Roman" w:hAnsi="Times New Roman"/>
          <w:sz w:val="28"/>
          <w:szCs w:val="28"/>
        </w:rPr>
        <w:t xml:space="preserve"> на те</w:t>
      </w:r>
      <w:r>
        <w:rPr>
          <w:rFonts w:ascii="Times New Roman" w:hAnsi="Times New Roman"/>
          <w:sz w:val="28"/>
          <w:szCs w:val="28"/>
        </w:rPr>
        <w:t>, що зберег</w:t>
      </w:r>
      <w:r w:rsidR="00FC7F4F">
        <w:rPr>
          <w:rFonts w:ascii="Times New Roman" w:hAnsi="Times New Roman"/>
          <w:sz w:val="28"/>
          <w:szCs w:val="28"/>
        </w:rPr>
        <w:t>ли свою актуальність зауваження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C7F4F">
        <w:rPr>
          <w:rFonts w:ascii="Times New Roman" w:hAnsi="Times New Roman"/>
          <w:sz w:val="28"/>
          <w:szCs w:val="28"/>
        </w:rPr>
        <w:t xml:space="preserve">висловлені 19.09.2019 Головним управлінням до тексту законопроекту, підготовленого до другого читання, </w:t>
      </w:r>
      <w:r>
        <w:rPr>
          <w:rFonts w:ascii="Times New Roman" w:hAnsi="Times New Roman"/>
          <w:sz w:val="28"/>
          <w:szCs w:val="28"/>
        </w:rPr>
        <w:t>щодо змін до статей 36, 97, 169, 242, 284, 294, 303, 307, 309, 347, 349 К</w:t>
      </w:r>
      <w:r w:rsidR="00FC7F4F">
        <w:rPr>
          <w:rFonts w:ascii="Times New Roman" w:hAnsi="Times New Roman"/>
          <w:sz w:val="28"/>
          <w:szCs w:val="28"/>
        </w:rPr>
        <w:t>римінального процесуального кодексу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="0076324E">
        <w:rPr>
          <w:rFonts w:ascii="Times New Roman" w:hAnsi="Times New Roman"/>
          <w:sz w:val="28"/>
          <w:szCs w:val="28"/>
        </w:rPr>
        <w:t xml:space="preserve"> (далі – КПК України)</w:t>
      </w:r>
      <w:r w:rsidR="00FC7F4F">
        <w:rPr>
          <w:rFonts w:ascii="Times New Roman" w:hAnsi="Times New Roman"/>
          <w:sz w:val="28"/>
          <w:szCs w:val="28"/>
        </w:rPr>
        <w:t xml:space="preserve"> та змін до статті 10 Закону України «Про Національне антикорупційне бюро України».</w:t>
      </w:r>
    </w:p>
    <w:p w:rsidR="007D759E" w:rsidRDefault="007D759E" w:rsidP="00741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Водночас вважаємо за необхідне висловити зауваження до нових положень законопроекту, які з’явилися у тексті, підготовленому до повторного другого читання.</w:t>
      </w:r>
    </w:p>
    <w:p w:rsidR="0076324E" w:rsidRDefault="0076324E" w:rsidP="00741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="00D7483D">
        <w:rPr>
          <w:rFonts w:ascii="Times New Roman" w:hAnsi="Times New Roman"/>
          <w:sz w:val="28"/>
          <w:szCs w:val="28"/>
        </w:rPr>
        <w:t xml:space="preserve">аконопроектом </w:t>
      </w:r>
      <w:r w:rsidR="00656E38">
        <w:rPr>
          <w:rFonts w:ascii="Times New Roman" w:hAnsi="Times New Roman"/>
          <w:sz w:val="28"/>
          <w:szCs w:val="28"/>
        </w:rPr>
        <w:t xml:space="preserve">пропонується </w:t>
      </w:r>
      <w:proofErr w:type="spellStart"/>
      <w:r w:rsidR="00656E38"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пунктів </w:t>
      </w:r>
      <w:r w:rsidR="00CC7F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та 17 частини першої статті 3 КПК</w:t>
      </w:r>
      <w:r w:rsidR="00882A96">
        <w:rPr>
          <w:rFonts w:ascii="Times New Roman" w:hAnsi="Times New Roman"/>
          <w:sz w:val="28"/>
          <w:szCs w:val="28"/>
        </w:rPr>
        <w:t xml:space="preserve"> України, відповідно до яких керівником органу</w:t>
      </w:r>
      <w:r w:rsidR="00E17135">
        <w:rPr>
          <w:rFonts w:ascii="Times New Roman" w:hAnsi="Times New Roman"/>
          <w:sz w:val="28"/>
          <w:szCs w:val="28"/>
        </w:rPr>
        <w:t xml:space="preserve"> досудового розслідування визнає</w:t>
      </w:r>
      <w:r w:rsidR="00882A96">
        <w:rPr>
          <w:rFonts w:ascii="Times New Roman" w:hAnsi="Times New Roman"/>
          <w:sz w:val="28"/>
          <w:szCs w:val="28"/>
        </w:rPr>
        <w:t>ться</w:t>
      </w:r>
      <w:r w:rsidR="007F798F">
        <w:rPr>
          <w:rFonts w:ascii="Times New Roman" w:hAnsi="Times New Roman"/>
          <w:sz w:val="28"/>
          <w:szCs w:val="28"/>
        </w:rPr>
        <w:t>,</w:t>
      </w:r>
      <w:r w:rsidR="00882A96">
        <w:rPr>
          <w:rFonts w:ascii="Times New Roman" w:hAnsi="Times New Roman"/>
          <w:sz w:val="28"/>
          <w:szCs w:val="28"/>
        </w:rPr>
        <w:t xml:space="preserve"> </w:t>
      </w:r>
      <w:r w:rsidR="00D7483D">
        <w:rPr>
          <w:rFonts w:ascii="Times New Roman" w:hAnsi="Times New Roman"/>
          <w:sz w:val="28"/>
          <w:szCs w:val="28"/>
        </w:rPr>
        <w:t>зокрема</w:t>
      </w:r>
      <w:r w:rsidR="007F798F">
        <w:rPr>
          <w:rFonts w:ascii="Times New Roman" w:hAnsi="Times New Roman"/>
          <w:sz w:val="28"/>
          <w:szCs w:val="28"/>
        </w:rPr>
        <w:t>,</w:t>
      </w:r>
      <w:r w:rsidR="00D7483D">
        <w:rPr>
          <w:rFonts w:ascii="Times New Roman" w:hAnsi="Times New Roman"/>
          <w:sz w:val="28"/>
          <w:szCs w:val="28"/>
        </w:rPr>
        <w:t xml:space="preserve"> </w:t>
      </w:r>
      <w:r w:rsidR="00E17135">
        <w:rPr>
          <w:rFonts w:ascii="Times New Roman" w:hAnsi="Times New Roman"/>
          <w:sz w:val="28"/>
          <w:szCs w:val="28"/>
        </w:rPr>
        <w:t>начальник</w:t>
      </w:r>
      <w:r w:rsidR="00882A96">
        <w:rPr>
          <w:rFonts w:ascii="Times New Roman" w:hAnsi="Times New Roman"/>
          <w:sz w:val="28"/>
          <w:szCs w:val="28"/>
        </w:rPr>
        <w:t xml:space="preserve"> </w:t>
      </w:r>
      <w:r w:rsidR="00882A96" w:rsidRPr="00882A96">
        <w:rPr>
          <w:rFonts w:ascii="Times New Roman" w:hAnsi="Times New Roman"/>
          <w:sz w:val="28"/>
          <w:szCs w:val="28"/>
        </w:rPr>
        <w:t xml:space="preserve">органу Державного бюро розслідувань, Головного </w:t>
      </w:r>
      <w:r w:rsidR="00882A96" w:rsidRPr="00D7483D">
        <w:rPr>
          <w:rFonts w:ascii="Times New Roman" w:hAnsi="Times New Roman"/>
          <w:sz w:val="28"/>
          <w:szCs w:val="28"/>
          <w:u w:val="single"/>
        </w:rPr>
        <w:t>підрозділу детективів</w:t>
      </w:r>
      <w:r w:rsidR="00882A96" w:rsidRPr="00882A96">
        <w:rPr>
          <w:rFonts w:ascii="Times New Roman" w:hAnsi="Times New Roman"/>
          <w:sz w:val="28"/>
          <w:szCs w:val="28"/>
        </w:rPr>
        <w:t xml:space="preserve">, </w:t>
      </w:r>
      <w:r w:rsidR="00882A96" w:rsidRPr="00D7483D">
        <w:rPr>
          <w:rFonts w:ascii="Times New Roman" w:hAnsi="Times New Roman"/>
          <w:sz w:val="28"/>
          <w:szCs w:val="28"/>
          <w:u w:val="single"/>
        </w:rPr>
        <w:t>підрозділу детективів, відділу детективів, підрозділу внутрішнього контролю</w:t>
      </w:r>
      <w:r w:rsidR="00E17135">
        <w:rPr>
          <w:rFonts w:ascii="Times New Roman" w:hAnsi="Times New Roman"/>
          <w:sz w:val="28"/>
          <w:szCs w:val="28"/>
        </w:rPr>
        <w:t xml:space="preserve">. Не заперечуючи проти такої пропозиції, звертаємо увагу, що вона не </w:t>
      </w:r>
      <w:r w:rsidR="00D7483D">
        <w:rPr>
          <w:rFonts w:ascii="Times New Roman" w:hAnsi="Times New Roman"/>
          <w:sz w:val="28"/>
          <w:szCs w:val="28"/>
        </w:rPr>
        <w:t xml:space="preserve">повною мірою </w:t>
      </w:r>
      <w:r w:rsidR="00E17135">
        <w:rPr>
          <w:rFonts w:ascii="Times New Roman" w:hAnsi="Times New Roman"/>
          <w:sz w:val="28"/>
          <w:szCs w:val="28"/>
        </w:rPr>
        <w:t xml:space="preserve">узгоджена із змінами до пункту 2 частини першої статті 38 КПК України </w:t>
      </w:r>
      <w:r w:rsidR="00D7483D">
        <w:rPr>
          <w:rFonts w:ascii="Times New Roman" w:hAnsi="Times New Roman"/>
          <w:sz w:val="28"/>
          <w:szCs w:val="28"/>
        </w:rPr>
        <w:t xml:space="preserve">(в редакції проекту) </w:t>
      </w:r>
      <w:r w:rsidR="00E17135">
        <w:rPr>
          <w:rFonts w:ascii="Times New Roman" w:hAnsi="Times New Roman"/>
          <w:sz w:val="28"/>
          <w:szCs w:val="28"/>
        </w:rPr>
        <w:t xml:space="preserve">в частині </w:t>
      </w:r>
      <w:r w:rsidR="00E17135" w:rsidRPr="00D7483D">
        <w:rPr>
          <w:rFonts w:ascii="Times New Roman" w:hAnsi="Times New Roman"/>
          <w:sz w:val="28"/>
          <w:szCs w:val="28"/>
          <w:u w:val="single"/>
        </w:rPr>
        <w:t>переліку підрозділів</w:t>
      </w:r>
      <w:r w:rsidR="00E17135">
        <w:rPr>
          <w:rFonts w:ascii="Times New Roman" w:hAnsi="Times New Roman"/>
          <w:sz w:val="28"/>
          <w:szCs w:val="28"/>
        </w:rPr>
        <w:t>, що мають право здійснювати досудове розслідування з боку Національного антикорупційного бюро України</w:t>
      </w:r>
      <w:r w:rsidR="00D7483D">
        <w:rPr>
          <w:rFonts w:ascii="Times New Roman" w:hAnsi="Times New Roman"/>
          <w:sz w:val="28"/>
          <w:szCs w:val="28"/>
        </w:rPr>
        <w:t xml:space="preserve"> (</w:t>
      </w:r>
      <w:r w:rsidR="00D7483D" w:rsidRPr="00D7483D">
        <w:rPr>
          <w:rFonts w:ascii="Times New Roman" w:hAnsi="Times New Roman"/>
          <w:sz w:val="28"/>
          <w:szCs w:val="28"/>
        </w:rPr>
        <w:t>підрозділи детективів, підрозділ внутрішнього контролю Національного антикорупційного бюро України</w:t>
      </w:r>
      <w:r w:rsidR="00D7483D">
        <w:rPr>
          <w:rFonts w:ascii="Times New Roman" w:hAnsi="Times New Roman"/>
          <w:sz w:val="28"/>
          <w:szCs w:val="28"/>
        </w:rPr>
        <w:t>)</w:t>
      </w:r>
      <w:r w:rsidR="00E17135" w:rsidRPr="00D7483D">
        <w:rPr>
          <w:rFonts w:ascii="Times New Roman" w:hAnsi="Times New Roman"/>
          <w:sz w:val="28"/>
          <w:szCs w:val="28"/>
        </w:rPr>
        <w:t>.</w:t>
      </w:r>
    </w:p>
    <w:p w:rsidR="007F798F" w:rsidRDefault="007F798F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DB5B4D">
        <w:rPr>
          <w:rFonts w:ascii="Times New Roman" w:hAnsi="Times New Roman"/>
          <w:sz w:val="28"/>
          <w:szCs w:val="28"/>
        </w:rPr>
        <w:t>враховано</w:t>
      </w:r>
      <w:r>
        <w:rPr>
          <w:rFonts w:ascii="Times New Roman" w:hAnsi="Times New Roman"/>
          <w:sz w:val="28"/>
          <w:szCs w:val="28"/>
        </w:rPr>
        <w:t xml:space="preserve"> також і те, що після 01.01.2020, коли набере законної сили Закон України </w:t>
      </w:r>
      <w:r w:rsidR="00DB5B4D">
        <w:rPr>
          <w:rFonts w:ascii="Times New Roman" w:hAnsi="Times New Roman"/>
          <w:sz w:val="28"/>
          <w:szCs w:val="28"/>
        </w:rPr>
        <w:t>«</w:t>
      </w:r>
      <w:r w:rsidRPr="007F798F">
        <w:rPr>
          <w:rStyle w:val="rvts23"/>
          <w:rFonts w:ascii="Times New Roman" w:hAnsi="Times New Roman"/>
          <w:sz w:val="28"/>
          <w:szCs w:val="28"/>
        </w:rPr>
        <w:t xml:space="preserve">Про внесення змін до деяких законодавчих актів України щодо спрощення досудового розслідування окремих категорій кримінальних </w:t>
      </w:r>
      <w:r w:rsidRPr="007F798F">
        <w:rPr>
          <w:rStyle w:val="rvts23"/>
          <w:rFonts w:ascii="Times New Roman" w:hAnsi="Times New Roman"/>
          <w:sz w:val="28"/>
          <w:szCs w:val="28"/>
        </w:rPr>
        <w:lastRenderedPageBreak/>
        <w:t>правопорушень</w:t>
      </w:r>
      <w:r w:rsidR="00DB5B4D">
        <w:rPr>
          <w:rStyle w:val="rvts23"/>
          <w:rFonts w:ascii="Times New Roman" w:hAnsi="Times New Roman"/>
          <w:sz w:val="28"/>
          <w:szCs w:val="28"/>
        </w:rPr>
        <w:t>»</w:t>
      </w:r>
      <w:r w:rsidR="001E78BC">
        <w:rPr>
          <w:rStyle w:val="rvts23"/>
          <w:rFonts w:ascii="Times New Roman" w:hAnsi="Times New Roman"/>
          <w:sz w:val="28"/>
          <w:szCs w:val="28"/>
        </w:rPr>
        <w:t xml:space="preserve"> редакцію</w:t>
      </w:r>
      <w:r w:rsidR="00DB5B4D">
        <w:rPr>
          <w:rStyle w:val="rvts23"/>
          <w:rFonts w:ascii="Times New Roman" w:hAnsi="Times New Roman"/>
          <w:sz w:val="28"/>
          <w:szCs w:val="28"/>
        </w:rPr>
        <w:t xml:space="preserve"> пункту 8 частини першої статті 3 КПК України щодо органу державного бюро розслідувань </w:t>
      </w:r>
      <w:r w:rsidR="001E78BC">
        <w:rPr>
          <w:rStyle w:val="rvts23"/>
          <w:rFonts w:ascii="Times New Roman" w:hAnsi="Times New Roman"/>
          <w:sz w:val="28"/>
          <w:szCs w:val="28"/>
        </w:rPr>
        <w:t xml:space="preserve">буде </w:t>
      </w:r>
      <w:r w:rsidR="004609C3">
        <w:rPr>
          <w:rStyle w:val="rvts23"/>
          <w:rFonts w:ascii="Times New Roman" w:hAnsi="Times New Roman"/>
          <w:sz w:val="28"/>
          <w:szCs w:val="28"/>
        </w:rPr>
        <w:t>змін</w:t>
      </w:r>
      <w:r w:rsidR="001E78BC">
        <w:rPr>
          <w:rStyle w:val="rvts23"/>
          <w:rFonts w:ascii="Times New Roman" w:hAnsi="Times New Roman"/>
          <w:sz w:val="28"/>
          <w:szCs w:val="28"/>
        </w:rPr>
        <w:t>ено</w:t>
      </w:r>
      <w:r w:rsidR="00DB5B4D">
        <w:rPr>
          <w:rStyle w:val="rvts23"/>
          <w:rFonts w:ascii="Times New Roman" w:hAnsi="Times New Roman"/>
          <w:sz w:val="28"/>
          <w:szCs w:val="28"/>
        </w:rPr>
        <w:t>.</w:t>
      </w:r>
    </w:p>
    <w:p w:rsidR="00120770" w:rsidRDefault="00DB5B4D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Style w:val="rvts23"/>
          <w:rFonts w:ascii="Times New Roman" w:hAnsi="Times New Roman"/>
          <w:sz w:val="28"/>
          <w:szCs w:val="28"/>
        </w:rPr>
        <w:t xml:space="preserve">Таким чином, запропоновані </w:t>
      </w:r>
      <w:r w:rsidR="001E6FDA">
        <w:rPr>
          <w:rStyle w:val="rvts23"/>
          <w:rFonts w:ascii="Times New Roman" w:hAnsi="Times New Roman"/>
          <w:sz w:val="28"/>
          <w:szCs w:val="28"/>
        </w:rPr>
        <w:t xml:space="preserve">цим проектом </w:t>
      </w:r>
      <w:r>
        <w:rPr>
          <w:rStyle w:val="rvts23"/>
          <w:rFonts w:ascii="Times New Roman" w:hAnsi="Times New Roman"/>
          <w:sz w:val="28"/>
          <w:szCs w:val="28"/>
        </w:rPr>
        <w:t xml:space="preserve">зміни до </w:t>
      </w:r>
      <w:r w:rsidR="004609C3">
        <w:rPr>
          <w:rStyle w:val="rvts23"/>
          <w:rFonts w:ascii="Times New Roman" w:hAnsi="Times New Roman"/>
          <w:sz w:val="28"/>
          <w:szCs w:val="28"/>
        </w:rPr>
        <w:t xml:space="preserve">пункту 8 частини першої статті 3 КПК України </w:t>
      </w:r>
      <w:r w:rsidR="001E6FDA">
        <w:rPr>
          <w:rStyle w:val="rvts23"/>
          <w:rFonts w:ascii="Times New Roman" w:hAnsi="Times New Roman"/>
          <w:sz w:val="28"/>
          <w:szCs w:val="28"/>
        </w:rPr>
        <w:t xml:space="preserve">існуватимуть </w:t>
      </w:r>
      <w:r w:rsidR="004609C3">
        <w:rPr>
          <w:rStyle w:val="rvts23"/>
          <w:rFonts w:ascii="Times New Roman" w:hAnsi="Times New Roman"/>
          <w:sz w:val="28"/>
          <w:szCs w:val="28"/>
        </w:rPr>
        <w:t>лише до 01.01.2020</w:t>
      </w:r>
      <w:r w:rsidR="000C52E3">
        <w:rPr>
          <w:rStyle w:val="rvts23"/>
          <w:rFonts w:ascii="Times New Roman" w:hAnsi="Times New Roman"/>
          <w:sz w:val="28"/>
          <w:szCs w:val="28"/>
        </w:rPr>
        <w:t>.</w:t>
      </w:r>
      <w:r w:rsidR="004609C3">
        <w:rPr>
          <w:rStyle w:val="rvts23"/>
          <w:rFonts w:ascii="Times New Roman" w:hAnsi="Times New Roman"/>
          <w:sz w:val="28"/>
          <w:szCs w:val="28"/>
        </w:rPr>
        <w:t xml:space="preserve"> </w:t>
      </w:r>
    </w:p>
    <w:p w:rsidR="00AB6944" w:rsidRDefault="00AB6944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</w:p>
    <w:p w:rsidR="00120770" w:rsidRPr="00935F66" w:rsidRDefault="00120770" w:rsidP="00E878C1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  <w:r w:rsidRPr="00935F66">
        <w:rPr>
          <w:rStyle w:val="rvts23"/>
          <w:rFonts w:ascii="Times New Roman" w:hAnsi="Times New Roman"/>
          <w:sz w:val="28"/>
          <w:szCs w:val="28"/>
        </w:rPr>
        <w:t xml:space="preserve">2. </w:t>
      </w:r>
      <w:r w:rsidRPr="00935F66">
        <w:rPr>
          <w:rFonts w:ascii="Times New Roman" w:hAnsi="Times New Roman"/>
          <w:sz w:val="28"/>
          <w:szCs w:val="28"/>
        </w:rPr>
        <w:t xml:space="preserve">Звертаємо увагу, що </w:t>
      </w:r>
      <w:r w:rsidR="006A69EF" w:rsidRPr="00935F66">
        <w:rPr>
          <w:rFonts w:ascii="Times New Roman" w:hAnsi="Times New Roman"/>
          <w:sz w:val="28"/>
          <w:szCs w:val="28"/>
        </w:rPr>
        <w:t>без урахування</w:t>
      </w:r>
      <w:r w:rsidRPr="00935F66">
        <w:rPr>
          <w:rFonts w:ascii="Times New Roman" w:hAnsi="Times New Roman"/>
          <w:sz w:val="28"/>
          <w:szCs w:val="28"/>
        </w:rPr>
        <w:t xml:space="preserve"> вимог статті 116 Регламенту Верховної Ради України</w:t>
      </w:r>
      <w:r w:rsidR="006A69EF" w:rsidRPr="00935F66">
        <w:rPr>
          <w:rFonts w:ascii="Times New Roman" w:hAnsi="Times New Roman"/>
          <w:sz w:val="28"/>
          <w:szCs w:val="28"/>
        </w:rPr>
        <w:t xml:space="preserve"> </w:t>
      </w:r>
      <w:r w:rsidRPr="00935F66">
        <w:rPr>
          <w:rStyle w:val="rvts0"/>
          <w:rFonts w:ascii="Times New Roman" w:hAnsi="Times New Roman"/>
          <w:sz w:val="28"/>
          <w:szCs w:val="28"/>
        </w:rPr>
        <w:t>вн</w:t>
      </w:r>
      <w:r w:rsidR="006A69EF" w:rsidRPr="00935F66">
        <w:rPr>
          <w:rStyle w:val="rvts0"/>
          <w:rFonts w:ascii="Times New Roman" w:hAnsi="Times New Roman"/>
          <w:sz w:val="28"/>
          <w:szCs w:val="28"/>
        </w:rPr>
        <w:t>осяться</w:t>
      </w:r>
      <w:r w:rsidRPr="00935F66">
        <w:rPr>
          <w:rStyle w:val="rvts0"/>
          <w:rFonts w:ascii="Times New Roman" w:hAnsi="Times New Roman"/>
          <w:sz w:val="28"/>
          <w:szCs w:val="28"/>
        </w:rPr>
        <w:t xml:space="preserve"> змін</w:t>
      </w:r>
      <w:r w:rsidR="006A69EF" w:rsidRPr="00935F66">
        <w:rPr>
          <w:rStyle w:val="rvts0"/>
          <w:rFonts w:ascii="Times New Roman" w:hAnsi="Times New Roman"/>
          <w:sz w:val="28"/>
          <w:szCs w:val="28"/>
        </w:rPr>
        <w:t>и</w:t>
      </w:r>
      <w:r w:rsidRPr="00935F66">
        <w:rPr>
          <w:rStyle w:val="rvts0"/>
          <w:rFonts w:ascii="Times New Roman" w:hAnsi="Times New Roman"/>
          <w:sz w:val="28"/>
          <w:szCs w:val="28"/>
        </w:rPr>
        <w:t xml:space="preserve"> до</w:t>
      </w:r>
      <w:r w:rsidR="00A87FE3" w:rsidRPr="00935F66">
        <w:rPr>
          <w:rStyle w:val="rvts0"/>
          <w:rFonts w:ascii="Times New Roman" w:hAnsi="Times New Roman"/>
          <w:sz w:val="28"/>
          <w:szCs w:val="28"/>
        </w:rPr>
        <w:t xml:space="preserve"> пунктів 5 та 6 частини другої статті 242</w:t>
      </w:r>
      <w:r w:rsidR="00AB6944" w:rsidRPr="00935F66">
        <w:rPr>
          <w:rStyle w:val="rvts0"/>
          <w:rFonts w:ascii="Times New Roman" w:hAnsi="Times New Roman"/>
          <w:sz w:val="28"/>
          <w:szCs w:val="28"/>
        </w:rPr>
        <w:t>, статті 305 та частини третьої статті 307</w:t>
      </w:r>
      <w:r w:rsidR="00A87FE3" w:rsidRPr="00935F66">
        <w:rPr>
          <w:rStyle w:val="rvts0"/>
          <w:rFonts w:ascii="Times New Roman" w:hAnsi="Times New Roman"/>
          <w:sz w:val="28"/>
          <w:szCs w:val="28"/>
        </w:rPr>
        <w:t xml:space="preserve"> КПК У</w:t>
      </w:r>
      <w:r w:rsidR="006A69EF" w:rsidRPr="00935F66">
        <w:rPr>
          <w:rStyle w:val="rvts0"/>
          <w:rFonts w:ascii="Times New Roman" w:hAnsi="Times New Roman"/>
          <w:sz w:val="28"/>
          <w:szCs w:val="28"/>
        </w:rPr>
        <w:t>країни</w:t>
      </w:r>
      <w:r w:rsidR="00D51EE7" w:rsidRPr="00935F66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D51EE7" w:rsidRPr="00935F66">
        <w:rPr>
          <w:rFonts w:ascii="Times New Roman" w:hAnsi="Times New Roman"/>
          <w:sz w:val="28"/>
          <w:szCs w:val="28"/>
        </w:rPr>
        <w:t xml:space="preserve">статті 5 Закону України «Про Національне антикорупційне бюро України» </w:t>
      </w:r>
      <w:r w:rsidR="006A69EF" w:rsidRPr="00935F66">
        <w:rPr>
          <w:rStyle w:val="rvts0"/>
          <w:rFonts w:ascii="Times New Roman" w:hAnsi="Times New Roman"/>
          <w:sz w:val="28"/>
          <w:szCs w:val="28"/>
        </w:rPr>
        <w:t xml:space="preserve">та </w:t>
      </w:r>
      <w:r w:rsidR="006A69EF" w:rsidRPr="00935F66">
        <w:rPr>
          <w:rStyle w:val="rvts23"/>
          <w:rFonts w:ascii="Times New Roman" w:hAnsi="Times New Roman"/>
          <w:sz w:val="28"/>
          <w:szCs w:val="28"/>
        </w:rPr>
        <w:t xml:space="preserve">пункту 1 розділу </w:t>
      </w:r>
      <w:r w:rsidR="006A69EF" w:rsidRPr="00935F66">
        <w:rPr>
          <w:rStyle w:val="rvts0"/>
          <w:rFonts w:ascii="Times New Roman" w:hAnsi="Times New Roman"/>
          <w:sz w:val="28"/>
          <w:szCs w:val="28"/>
        </w:rPr>
        <w:t>II «Прикінцеві і перехідні положення» Закону України «</w:t>
      </w:r>
      <w:r w:rsidR="006A69EF" w:rsidRPr="00935F66">
        <w:rPr>
          <w:rStyle w:val="rvts23"/>
          <w:rFonts w:ascii="Times New Roman" w:hAnsi="Times New Roman"/>
          <w:sz w:val="28"/>
          <w:szCs w:val="28"/>
        </w:rPr>
        <w:t>Про внесення змін до деяких законодавчих актів України щодо першочергових заходів із реформи органів прокуратури».</w:t>
      </w:r>
    </w:p>
    <w:p w:rsidR="005E5267" w:rsidRDefault="002011D5" w:rsidP="00E878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F66">
        <w:rPr>
          <w:rStyle w:val="rvts23"/>
          <w:rFonts w:ascii="Times New Roman" w:hAnsi="Times New Roman"/>
          <w:sz w:val="28"/>
          <w:szCs w:val="28"/>
        </w:rPr>
        <w:t xml:space="preserve">Крім того,  змінивши редакцію пункту 1 розділу </w:t>
      </w:r>
      <w:r w:rsidRPr="00935F66">
        <w:rPr>
          <w:rStyle w:val="rvts0"/>
          <w:rFonts w:ascii="Times New Roman" w:hAnsi="Times New Roman"/>
          <w:sz w:val="28"/>
          <w:szCs w:val="28"/>
        </w:rPr>
        <w:t>II «Прикінцеві і перехідні положення» Закону України «</w:t>
      </w:r>
      <w:r w:rsidRPr="00935F66">
        <w:rPr>
          <w:rStyle w:val="rvts23"/>
          <w:rFonts w:ascii="Times New Roman" w:hAnsi="Times New Roman"/>
          <w:sz w:val="28"/>
          <w:szCs w:val="28"/>
        </w:rPr>
        <w:t xml:space="preserve">Про внесення змін до деяких законодавчих актів України щодо першочергових заходів із реформи органів прокуратури», не було запропоновано </w:t>
      </w:r>
      <w:r w:rsidR="00E878C1">
        <w:rPr>
          <w:rStyle w:val="rvts23"/>
          <w:rFonts w:ascii="Times New Roman" w:hAnsi="Times New Roman"/>
          <w:sz w:val="28"/>
          <w:szCs w:val="28"/>
        </w:rPr>
        <w:t xml:space="preserve">відповідних </w:t>
      </w:r>
      <w:r w:rsidRPr="00935F66">
        <w:rPr>
          <w:rStyle w:val="rvts23"/>
          <w:rFonts w:ascii="Times New Roman" w:hAnsi="Times New Roman"/>
          <w:sz w:val="28"/>
          <w:szCs w:val="28"/>
        </w:rPr>
        <w:t xml:space="preserve">змін щодо набрання чинності </w:t>
      </w:r>
      <w:r w:rsidR="000A18CD">
        <w:rPr>
          <w:rStyle w:val="rvts23"/>
          <w:rFonts w:ascii="Times New Roman" w:hAnsi="Times New Roman"/>
          <w:sz w:val="28"/>
          <w:szCs w:val="28"/>
        </w:rPr>
        <w:t>під</w:t>
      </w:r>
      <w:r w:rsidRPr="00935F66">
        <w:rPr>
          <w:rStyle w:val="rvts23"/>
          <w:rFonts w:ascii="Times New Roman" w:hAnsi="Times New Roman"/>
          <w:sz w:val="28"/>
          <w:szCs w:val="28"/>
        </w:rPr>
        <w:t>пун</w:t>
      </w:r>
      <w:r w:rsidR="00E878C1">
        <w:rPr>
          <w:rStyle w:val="rvts23"/>
          <w:rFonts w:ascii="Times New Roman" w:hAnsi="Times New Roman"/>
          <w:sz w:val="28"/>
          <w:szCs w:val="28"/>
        </w:rPr>
        <w:t>к</w:t>
      </w:r>
      <w:r w:rsidRPr="00935F66">
        <w:rPr>
          <w:rStyle w:val="rvts23"/>
          <w:rFonts w:ascii="Times New Roman" w:hAnsi="Times New Roman"/>
          <w:sz w:val="28"/>
          <w:szCs w:val="28"/>
        </w:rPr>
        <w:t xml:space="preserve">том 1 </w:t>
      </w:r>
      <w:r w:rsidR="00E878C1">
        <w:rPr>
          <w:rStyle w:val="rvts23"/>
          <w:rFonts w:ascii="Times New Roman" w:hAnsi="Times New Roman"/>
          <w:sz w:val="28"/>
          <w:szCs w:val="28"/>
        </w:rPr>
        <w:t>пункту</w:t>
      </w:r>
      <w:r w:rsidR="000A18CD">
        <w:rPr>
          <w:rStyle w:val="rvts23"/>
          <w:rFonts w:ascii="Times New Roman" w:hAnsi="Times New Roman"/>
          <w:sz w:val="28"/>
          <w:szCs w:val="28"/>
        </w:rPr>
        <w:t xml:space="preserve"> 2 </w:t>
      </w:r>
      <w:r w:rsidR="00E878C1">
        <w:rPr>
          <w:rStyle w:val="rvts23"/>
          <w:rFonts w:ascii="Times New Roman" w:hAnsi="Times New Roman"/>
          <w:sz w:val="28"/>
          <w:szCs w:val="28"/>
        </w:rPr>
        <w:t xml:space="preserve"> </w:t>
      </w:r>
      <w:hyperlink r:id="rId7" w:anchor="n4162" w:tgtFrame="_blank" w:history="1">
        <w:r w:rsidR="00E878C1" w:rsidRPr="00E878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розділу</w:t>
        </w:r>
        <w:r w:rsidRPr="00E878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XI</w:t>
        </w:r>
      </w:hyperlink>
      <w:r w:rsidRPr="00935F66">
        <w:rPr>
          <w:rFonts w:ascii="Times New Roman" w:hAnsi="Times New Roman"/>
          <w:sz w:val="28"/>
          <w:szCs w:val="28"/>
        </w:rPr>
        <w:t xml:space="preserve"> "Перехідні положення"</w:t>
      </w:r>
      <w:r w:rsidR="00E878C1">
        <w:rPr>
          <w:rFonts w:ascii="Times New Roman" w:hAnsi="Times New Roman"/>
          <w:sz w:val="28"/>
          <w:szCs w:val="28"/>
        </w:rPr>
        <w:t xml:space="preserve"> Кримінального процесуального кодексу України. </w:t>
      </w:r>
      <w:r w:rsidR="005E5267">
        <w:rPr>
          <w:rFonts w:ascii="Times New Roman" w:hAnsi="Times New Roman"/>
          <w:sz w:val="28"/>
          <w:szCs w:val="28"/>
        </w:rPr>
        <w:t xml:space="preserve">За такої ситуації на практиці неможливо буде визначити момент набрання чинності цим підпунктом. </w:t>
      </w:r>
    </w:p>
    <w:p w:rsidR="005E5267" w:rsidRPr="006A69EF" w:rsidRDefault="005E5267" w:rsidP="00E878C1">
      <w:pPr>
        <w:pStyle w:val="a3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Зазначене свідчить про недотримання принципу правової визначеності, який є основним елементом принципу верховенства права, передбаченого статтею 8 Конституції України.</w:t>
      </w:r>
    </w:p>
    <w:p w:rsidR="009E5864" w:rsidRDefault="009E5864" w:rsidP="00741299">
      <w:pPr>
        <w:pStyle w:val="a3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9E5864" w:rsidRPr="0084168B" w:rsidRDefault="009E5864" w:rsidP="00741299">
      <w:pPr>
        <w:pStyle w:val="a3"/>
        <w:ind w:firstLine="708"/>
        <w:jc w:val="both"/>
        <w:rPr>
          <w:rStyle w:val="rvts0"/>
          <w:rFonts w:ascii="Times New Roman" w:hAnsi="Times New Roman"/>
          <w:sz w:val="28"/>
          <w:szCs w:val="28"/>
          <w:u w:val="single"/>
        </w:rPr>
      </w:pPr>
      <w:r>
        <w:rPr>
          <w:rStyle w:val="rvts0"/>
          <w:rFonts w:ascii="Times New Roman" w:hAnsi="Times New Roman"/>
          <w:sz w:val="28"/>
          <w:szCs w:val="28"/>
        </w:rPr>
        <w:t>3. Змінами до статті 263 КПК України передбачено, що з</w:t>
      </w:r>
      <w:r w:rsidRPr="009E5864">
        <w:rPr>
          <w:rStyle w:val="rvts0"/>
          <w:rFonts w:ascii="Times New Roman" w:hAnsi="Times New Roman"/>
          <w:sz w:val="28"/>
          <w:szCs w:val="28"/>
        </w:rPr>
        <w:t xml:space="preserve">няття інформації з транспортних телекомунікаційних мереж покладається на уповноважені підрозділи органів Національної поліції, </w:t>
      </w:r>
      <w:r w:rsidRPr="009E5864">
        <w:rPr>
          <w:rFonts w:ascii="Times New Roman" w:hAnsi="Times New Roman"/>
          <w:sz w:val="28"/>
          <w:szCs w:val="28"/>
        </w:rPr>
        <w:t>Національного антикорупційного бюро України, Державного бюро розслідувань</w:t>
      </w:r>
      <w:r w:rsidRPr="009E5864">
        <w:rPr>
          <w:rStyle w:val="rvts0"/>
          <w:rFonts w:ascii="Times New Roman" w:hAnsi="Times New Roman"/>
          <w:sz w:val="28"/>
          <w:szCs w:val="28"/>
        </w:rPr>
        <w:t xml:space="preserve"> та органів безпеки </w:t>
      </w:r>
      <w:r w:rsidRPr="0084168B">
        <w:rPr>
          <w:rStyle w:val="rvts0"/>
          <w:rFonts w:ascii="Times New Roman" w:hAnsi="Times New Roman"/>
          <w:sz w:val="28"/>
          <w:szCs w:val="28"/>
          <w:u w:val="single"/>
        </w:rPr>
        <w:t>у порядку, визначеному законодавством.</w:t>
      </w:r>
    </w:p>
    <w:p w:rsidR="005A7241" w:rsidRDefault="001D080E" w:rsidP="00183B55">
      <w:pPr>
        <w:pStyle w:val="HTML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ab/>
      </w:r>
      <w:r w:rsidR="0084168B">
        <w:rPr>
          <w:rStyle w:val="rvts0"/>
          <w:rFonts w:ascii="Times New Roman" w:hAnsi="Times New Roman"/>
          <w:sz w:val="28"/>
          <w:szCs w:val="28"/>
        </w:rPr>
        <w:t xml:space="preserve">Зазначене викладено без урахування </w:t>
      </w:r>
      <w:r w:rsidR="005D6E90">
        <w:rPr>
          <w:rStyle w:val="rvts0"/>
          <w:rFonts w:ascii="Times New Roman" w:hAnsi="Times New Roman"/>
          <w:sz w:val="28"/>
          <w:szCs w:val="28"/>
        </w:rPr>
        <w:t xml:space="preserve">положень </w:t>
      </w:r>
      <w:r w:rsidR="0084168B">
        <w:rPr>
          <w:rStyle w:val="rvts0"/>
          <w:rFonts w:ascii="Times New Roman" w:hAnsi="Times New Roman"/>
          <w:sz w:val="28"/>
          <w:szCs w:val="28"/>
        </w:rPr>
        <w:t>статей 19 та 92 (пункт 14 частини першої статті) Конституції України, відповідно до яких порушені питання мають визначатися законом</w:t>
      </w:r>
      <w:r w:rsidR="0007434B">
        <w:rPr>
          <w:rStyle w:val="rvts0"/>
          <w:rFonts w:ascii="Times New Roman" w:hAnsi="Times New Roman"/>
          <w:sz w:val="28"/>
          <w:szCs w:val="28"/>
        </w:rPr>
        <w:t>. Адже</w:t>
      </w:r>
      <w:r w:rsidR="0084168B">
        <w:rPr>
          <w:rStyle w:val="rvts0"/>
          <w:rFonts w:ascii="Times New Roman" w:hAnsi="Times New Roman"/>
          <w:sz w:val="28"/>
          <w:szCs w:val="28"/>
        </w:rPr>
        <w:t xml:space="preserve"> в</w:t>
      </w:r>
      <w:r w:rsidR="0084168B" w:rsidRPr="0084168B">
        <w:rPr>
          <w:rStyle w:val="rvts0"/>
          <w:rFonts w:ascii="Times New Roman" w:hAnsi="Times New Roman" w:cs="Times New Roman"/>
          <w:sz w:val="28"/>
          <w:szCs w:val="28"/>
        </w:rPr>
        <w:t xml:space="preserve"> поняття "законодавство" включаються як закони та інші акти Верховної Ради України, так і акти Президента України, Кабінету Міністрів України, а в деяких випадках — також і нормативно-правові акти центральних органів виконавчої влади</w:t>
      </w:r>
      <w:r w:rsidR="00183B55">
        <w:rPr>
          <w:rStyle w:val="rvts0"/>
          <w:rFonts w:ascii="Times New Roman" w:hAnsi="Times New Roman"/>
          <w:sz w:val="28"/>
          <w:szCs w:val="28"/>
        </w:rPr>
        <w:t xml:space="preserve"> (</w:t>
      </w:r>
      <w:r w:rsidR="00183B55" w:rsidRPr="00183B55">
        <w:rPr>
          <w:rFonts w:ascii="Times New Roman" w:hAnsi="Times New Roman" w:cs="Times New Roman"/>
          <w:bCs/>
          <w:sz w:val="28"/>
          <w:szCs w:val="28"/>
        </w:rPr>
        <w:t>Рішення Конституційного Суду України від 09.07.1998 №12-рп/1998)</w:t>
      </w:r>
      <w:r w:rsidR="00183B55">
        <w:rPr>
          <w:rFonts w:ascii="Times New Roman" w:hAnsi="Times New Roman" w:cs="Times New Roman"/>
          <w:bCs/>
          <w:sz w:val="28"/>
          <w:szCs w:val="28"/>
        </w:rPr>
        <w:t>.</w:t>
      </w:r>
      <w:r w:rsidR="0084168B">
        <w:rPr>
          <w:rStyle w:val="rvts0"/>
        </w:rPr>
        <w:t xml:space="preserve"> </w:t>
      </w:r>
    </w:p>
    <w:p w:rsidR="00114AC7" w:rsidRDefault="00114AC7" w:rsidP="00741299">
      <w:pPr>
        <w:pStyle w:val="a3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9328AD" w:rsidRDefault="005A7241" w:rsidP="007412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4.</w:t>
      </w:r>
      <w:r w:rsidR="009328AD">
        <w:rPr>
          <w:rStyle w:val="rvts0"/>
          <w:rFonts w:ascii="Times New Roman" w:hAnsi="Times New Roman"/>
          <w:sz w:val="28"/>
          <w:szCs w:val="28"/>
        </w:rPr>
        <w:t xml:space="preserve"> Проектом запропоновані зміни до статті 481 «Повідомлення про підозру» КПК України, які полягають у наданні права Генеральному прокурору </w:t>
      </w:r>
      <w:r w:rsidR="009328AD" w:rsidRPr="009328AD">
        <w:rPr>
          <w:rFonts w:ascii="Times New Roman" w:hAnsi="Times New Roman"/>
          <w:sz w:val="28"/>
          <w:szCs w:val="28"/>
        </w:rPr>
        <w:t>(виконувач</w:t>
      </w:r>
      <w:r w:rsidR="009328AD">
        <w:rPr>
          <w:rFonts w:ascii="Times New Roman" w:hAnsi="Times New Roman"/>
          <w:sz w:val="28"/>
          <w:szCs w:val="28"/>
        </w:rPr>
        <w:t>у</w:t>
      </w:r>
      <w:r w:rsidR="009328AD" w:rsidRPr="009328AD">
        <w:rPr>
          <w:rFonts w:ascii="Times New Roman" w:hAnsi="Times New Roman"/>
          <w:sz w:val="28"/>
          <w:szCs w:val="28"/>
        </w:rPr>
        <w:t xml:space="preserve"> обов’язків Генерального прокурора),</w:t>
      </w:r>
      <w:r w:rsidR="009328AD">
        <w:rPr>
          <w:rFonts w:ascii="Times New Roman" w:hAnsi="Times New Roman"/>
          <w:sz w:val="28"/>
          <w:szCs w:val="28"/>
        </w:rPr>
        <w:t xml:space="preserve"> його заступнику та керівнику регіональної прокуратури </w:t>
      </w:r>
      <w:r w:rsidR="009328AD" w:rsidRPr="009328AD">
        <w:rPr>
          <w:rFonts w:ascii="Times New Roman" w:hAnsi="Times New Roman"/>
          <w:sz w:val="28"/>
          <w:szCs w:val="28"/>
          <w:u w:val="single"/>
        </w:rPr>
        <w:t>доручати іншим прокурорам</w:t>
      </w:r>
      <w:r w:rsidR="009328AD">
        <w:rPr>
          <w:rFonts w:ascii="Times New Roman" w:hAnsi="Times New Roman"/>
          <w:sz w:val="28"/>
          <w:szCs w:val="28"/>
        </w:rPr>
        <w:t xml:space="preserve"> здійснювати письмове повідомлення про підозру особам, визначеним у частині першій цієї ж статті.</w:t>
      </w:r>
    </w:p>
    <w:p w:rsidR="001E50E1" w:rsidRDefault="001E50E1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Зазначене положення викладено без урахування вимог статті 19 Конституції України, а також не узгоджується із частиною першою статті 481 КПК України, в якій вже зазначено, хто має вручати повідомлення про підозру відповідним особам, та іншими законами</w:t>
      </w:r>
      <w:r w:rsidR="00FB36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="00A6449A">
        <w:rPr>
          <w:rFonts w:ascii="Times New Roman" w:hAnsi="Times New Roman"/>
          <w:sz w:val="28"/>
          <w:szCs w:val="28"/>
        </w:rPr>
        <w:t xml:space="preserve">Про Конституційний Суд України» </w:t>
      </w:r>
      <w:r w:rsidR="00A6449A">
        <w:rPr>
          <w:rFonts w:ascii="Times New Roman" w:hAnsi="Times New Roman"/>
          <w:sz w:val="28"/>
          <w:szCs w:val="28"/>
        </w:rPr>
        <w:lastRenderedPageBreak/>
        <w:t xml:space="preserve">(частина дев’ята статті 24), </w:t>
      </w:r>
      <w:r w:rsidR="00065621">
        <w:rPr>
          <w:rFonts w:ascii="Times New Roman" w:hAnsi="Times New Roman"/>
          <w:sz w:val="28"/>
          <w:szCs w:val="28"/>
        </w:rPr>
        <w:t>«Про судоустрій і статус суддів» (частина четверта статті 49)</w:t>
      </w:r>
      <w:r w:rsidR="00443E39">
        <w:rPr>
          <w:rFonts w:ascii="Times New Roman" w:hAnsi="Times New Roman"/>
          <w:sz w:val="28"/>
          <w:szCs w:val="28"/>
        </w:rPr>
        <w:t xml:space="preserve">, </w:t>
      </w:r>
      <w:r w:rsidR="00BB7727">
        <w:rPr>
          <w:rFonts w:ascii="Times New Roman" w:hAnsi="Times New Roman"/>
          <w:sz w:val="28"/>
          <w:szCs w:val="28"/>
        </w:rPr>
        <w:t>«</w:t>
      </w:r>
      <w:r w:rsidR="00443E39" w:rsidRPr="00443E39">
        <w:rPr>
          <w:rStyle w:val="rvts23"/>
          <w:rFonts w:ascii="Times New Roman" w:hAnsi="Times New Roman"/>
          <w:sz w:val="28"/>
          <w:szCs w:val="28"/>
        </w:rPr>
        <w:t>Про адвокатуру та адвокатську діяльність</w:t>
      </w:r>
      <w:r w:rsidR="00BB7727">
        <w:rPr>
          <w:rStyle w:val="rvts23"/>
          <w:rFonts w:ascii="Times New Roman" w:hAnsi="Times New Roman"/>
          <w:sz w:val="28"/>
          <w:szCs w:val="28"/>
        </w:rPr>
        <w:t>» (пункт 13 частини першої статті 23)</w:t>
      </w:r>
      <w:r w:rsidR="009C423A">
        <w:rPr>
          <w:rStyle w:val="rvts23"/>
          <w:rFonts w:ascii="Times New Roman" w:hAnsi="Times New Roman"/>
          <w:sz w:val="28"/>
          <w:szCs w:val="28"/>
        </w:rPr>
        <w:t>, «</w:t>
      </w:r>
      <w:r w:rsidR="009C423A" w:rsidRPr="009C423A">
        <w:rPr>
          <w:rStyle w:val="rvts23"/>
          <w:rFonts w:ascii="Times New Roman" w:hAnsi="Times New Roman"/>
          <w:sz w:val="28"/>
          <w:szCs w:val="28"/>
        </w:rPr>
        <w:t>Про Уповноваженого Верховної Ради України з прав людини</w:t>
      </w:r>
      <w:r w:rsidR="009C423A">
        <w:rPr>
          <w:rStyle w:val="rvts23"/>
          <w:rFonts w:ascii="Times New Roman" w:hAnsi="Times New Roman"/>
          <w:sz w:val="28"/>
          <w:szCs w:val="28"/>
        </w:rPr>
        <w:t>» (стаття 20)</w:t>
      </w:r>
      <w:r w:rsidR="00833271">
        <w:rPr>
          <w:rStyle w:val="rvts23"/>
          <w:rFonts w:ascii="Times New Roman" w:hAnsi="Times New Roman"/>
          <w:sz w:val="28"/>
          <w:szCs w:val="28"/>
        </w:rPr>
        <w:t xml:space="preserve"> тощо</w:t>
      </w:r>
      <w:r w:rsidR="00761427">
        <w:rPr>
          <w:rStyle w:val="rvts23"/>
          <w:rFonts w:ascii="Times New Roman" w:hAnsi="Times New Roman"/>
          <w:sz w:val="28"/>
          <w:szCs w:val="28"/>
        </w:rPr>
        <w:t>.</w:t>
      </w:r>
    </w:p>
    <w:p w:rsidR="00761427" w:rsidRDefault="00761427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  <w:r>
        <w:rPr>
          <w:rStyle w:val="rvts23"/>
          <w:rFonts w:ascii="Times New Roman" w:hAnsi="Times New Roman"/>
          <w:sz w:val="28"/>
          <w:szCs w:val="28"/>
        </w:rPr>
        <w:t>До того ж зазначене положення обмежує існуючі гарантії незалежності і недоторканності суддів, що не враховує відповідних положень статей 126 та 149 Конституції України.</w:t>
      </w:r>
    </w:p>
    <w:p w:rsidR="00BF1988" w:rsidRDefault="00BF1988" w:rsidP="00741299">
      <w:pPr>
        <w:pStyle w:val="a3"/>
        <w:ind w:firstLine="708"/>
        <w:jc w:val="both"/>
        <w:rPr>
          <w:rStyle w:val="rvts23"/>
          <w:rFonts w:ascii="Times New Roman" w:hAnsi="Times New Roman"/>
          <w:sz w:val="28"/>
          <w:szCs w:val="28"/>
        </w:rPr>
      </w:pPr>
    </w:p>
    <w:p w:rsidR="00BF1988" w:rsidRPr="00BF1988" w:rsidRDefault="00BF1988" w:rsidP="00BF1988">
      <w:pPr>
        <w:pStyle w:val="StyleZakonu"/>
        <w:spacing w:after="0" w:line="240" w:lineRule="auto"/>
        <w:ind w:firstLine="708"/>
        <w:rPr>
          <w:rStyle w:val="rvts0"/>
          <w:sz w:val="28"/>
          <w:szCs w:val="28"/>
        </w:rPr>
      </w:pPr>
      <w:r>
        <w:rPr>
          <w:rStyle w:val="rvts23"/>
          <w:sz w:val="28"/>
          <w:szCs w:val="28"/>
        </w:rPr>
        <w:t xml:space="preserve">5. </w:t>
      </w:r>
      <w:r w:rsidRPr="00BF1988">
        <w:rPr>
          <w:sz w:val="28"/>
          <w:szCs w:val="28"/>
        </w:rPr>
        <w:t xml:space="preserve">У запропонованій </w:t>
      </w:r>
      <w:r w:rsidR="00D51EE7">
        <w:rPr>
          <w:sz w:val="28"/>
          <w:szCs w:val="28"/>
        </w:rPr>
        <w:t xml:space="preserve">проектом </w:t>
      </w:r>
      <w:r w:rsidRPr="00BF1988">
        <w:rPr>
          <w:sz w:val="28"/>
          <w:szCs w:val="28"/>
        </w:rPr>
        <w:t>редакції частини шостої статті 5 Закону України «Про Національне антикорупційне бюро України» передбачено, що «г</w:t>
      </w:r>
      <w:r w:rsidRPr="00BF1988">
        <w:rPr>
          <w:rStyle w:val="rvts0"/>
          <w:sz w:val="28"/>
          <w:szCs w:val="28"/>
        </w:rPr>
        <w:t>ранична чисельність центрального та територіальних управлінь Національного бюро становить 700 осіб, у тому числі не більше 500 осіб начальницького складу». Проте, таке положення не узгоджується з приписами пункту 22 частини першої статті 85 Конституції України, в якому міститься вичерпний перелік органів, визначення чисельності яких віднесено до повноважень Верховної Ради України.</w:t>
      </w:r>
    </w:p>
    <w:p w:rsidR="008C7B26" w:rsidRDefault="00BF1988" w:rsidP="008C7B26">
      <w:pPr>
        <w:pStyle w:val="a3"/>
        <w:ind w:firstLine="708"/>
        <w:jc w:val="both"/>
        <w:rPr>
          <w:rStyle w:val="st42"/>
        </w:rPr>
      </w:pPr>
      <w:r w:rsidRPr="008C7B26">
        <w:rPr>
          <w:rStyle w:val="rvts0"/>
          <w:rFonts w:ascii="Times New Roman" w:hAnsi="Times New Roman"/>
          <w:sz w:val="28"/>
          <w:szCs w:val="28"/>
        </w:rPr>
        <w:t>Крім того, з урахуванням пропонованих змін до статті 10 цього ж Закону працівників підрозділів детективів віднесено до осіб начальницького складу. Відтак, п</w:t>
      </w:r>
      <w:r w:rsidRPr="008C7B26">
        <w:rPr>
          <w:rFonts w:ascii="Times New Roman" w:hAnsi="Times New Roman"/>
          <w:sz w:val="28"/>
          <w:szCs w:val="28"/>
        </w:rPr>
        <w:t xml:space="preserve">ункт 1 </w:t>
      </w:r>
      <w:r w:rsidR="005344E0" w:rsidRPr="008C7B26">
        <w:rPr>
          <w:rFonts w:ascii="Times New Roman" w:hAnsi="Times New Roman"/>
          <w:sz w:val="28"/>
          <w:szCs w:val="28"/>
        </w:rPr>
        <w:t>розділу «Прикінцеві та перехідні положення»</w:t>
      </w:r>
      <w:r w:rsidRPr="008C7B26">
        <w:rPr>
          <w:rFonts w:ascii="Times New Roman" w:hAnsi="Times New Roman"/>
          <w:sz w:val="28"/>
          <w:szCs w:val="28"/>
        </w:rPr>
        <w:t xml:space="preserve"> проекту щодо набрання чинності цим Законом з дня наступного за днем його опублікування не узгоджуватиметься з</w:t>
      </w:r>
      <w:r w:rsidR="005344E0" w:rsidRPr="008C7B26">
        <w:rPr>
          <w:rFonts w:ascii="Times New Roman" w:hAnsi="Times New Roman"/>
          <w:sz w:val="28"/>
          <w:szCs w:val="28"/>
        </w:rPr>
        <w:t>і</w:t>
      </w:r>
      <w:r w:rsidRPr="008C7B26">
        <w:rPr>
          <w:rFonts w:ascii="Times New Roman" w:hAnsi="Times New Roman"/>
          <w:sz w:val="28"/>
          <w:szCs w:val="28"/>
        </w:rPr>
        <w:t xml:space="preserve"> статтею 27 Бюджетного кодексу України, згідно з якою  д</w:t>
      </w:r>
      <w:r w:rsidRPr="008C7B26">
        <w:rPr>
          <w:rStyle w:val="st42"/>
        </w:rPr>
        <w:t>о законопроекту, прийняття якого призведе до зміни показників бюджету, суб'єкт права законодавчої ініціативи зобов'язаний додати фінансово-економічне обґрунтування (включаючи відповідні розрахунки).</w:t>
      </w:r>
    </w:p>
    <w:p w:rsidR="00BF1988" w:rsidRDefault="008C7B26" w:rsidP="008C7B26">
      <w:pPr>
        <w:pStyle w:val="a3"/>
        <w:ind w:firstLine="708"/>
        <w:jc w:val="both"/>
        <w:rPr>
          <w:rStyle w:val="st42"/>
        </w:rPr>
      </w:pPr>
      <w:r>
        <w:rPr>
          <w:rStyle w:val="st42"/>
        </w:rPr>
        <w:t>Закони України або їх окремі положення, які впливають на показники бюджету (зменшують надходження бюджету та/або збільшують витрати бюджету) і приймаються після 15 липня року, що передує плановому, вводяться в дію не раніше початку бюджетного періоду, що настає за плановим.</w:t>
      </w:r>
    </w:p>
    <w:p w:rsidR="00B20396" w:rsidRDefault="00B20396" w:rsidP="008C7B26">
      <w:pPr>
        <w:pStyle w:val="a3"/>
        <w:ind w:firstLine="708"/>
        <w:jc w:val="both"/>
        <w:rPr>
          <w:rStyle w:val="st42"/>
        </w:rPr>
      </w:pPr>
    </w:p>
    <w:p w:rsidR="00841CC6" w:rsidRDefault="00841CC6" w:rsidP="00841C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663E">
        <w:rPr>
          <w:rFonts w:ascii="Times New Roman" w:hAnsi="Times New Roman"/>
          <w:sz w:val="28"/>
          <w:szCs w:val="28"/>
        </w:rPr>
        <w:t>Враховуючи викладене вважаємо, що у разі прийняття законопроекту як Закону, після набрання ним чинності виникнуть підстави для реалізації положень, передбачених статтями 55, 147, 151</w:t>
      </w:r>
      <w:r w:rsidRPr="00DE663E">
        <w:rPr>
          <w:rFonts w:ascii="Times New Roman" w:hAnsi="Times New Roman"/>
          <w:sz w:val="28"/>
          <w:szCs w:val="28"/>
          <w:vertAlign w:val="superscript"/>
        </w:rPr>
        <w:t>1</w:t>
      </w:r>
      <w:r w:rsidRPr="00DE663E">
        <w:rPr>
          <w:rFonts w:ascii="Times New Roman" w:hAnsi="Times New Roman"/>
          <w:sz w:val="28"/>
          <w:szCs w:val="28"/>
        </w:rPr>
        <w:t>, 152 Основного Закону України.</w:t>
      </w:r>
    </w:p>
    <w:p w:rsidR="00841CC6" w:rsidRDefault="00841CC6" w:rsidP="00841CC6">
      <w:pPr>
        <w:spacing w:before="100" w:beforeAutospacing="1" w:after="100" w:afterAutospacing="1"/>
        <w:ind w:firstLine="709"/>
        <w:jc w:val="both"/>
      </w:pPr>
      <w:r>
        <w:t>Проект потребує техніко-юридичного доопрацювання.</w:t>
      </w:r>
    </w:p>
    <w:p w:rsidR="00841CC6" w:rsidRDefault="00841CC6" w:rsidP="00841CC6">
      <w:pPr>
        <w:spacing w:before="100" w:beforeAutospacing="1" w:after="100" w:afterAutospacing="1"/>
        <w:ind w:firstLine="709"/>
        <w:jc w:val="both"/>
      </w:pPr>
      <w:r>
        <w:t>Висновок: законопроект може бути прийнятий за умови врахування висловлених зауважень.</w:t>
      </w:r>
    </w:p>
    <w:p w:rsidR="00841CC6" w:rsidRDefault="00841CC6" w:rsidP="00841C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CC6" w:rsidRPr="00E464CF" w:rsidRDefault="00841CC6" w:rsidP="00841CC6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464CF">
        <w:rPr>
          <w:rFonts w:ascii="Times New Roman" w:hAnsi="Times New Roman"/>
          <w:b/>
          <w:sz w:val="28"/>
          <w:szCs w:val="28"/>
        </w:rPr>
        <w:t xml:space="preserve">Перший заступник керівника 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30"/>
      </w:tblGrid>
      <w:tr w:rsidR="009328AD" w:rsidRPr="008C7B26" w:rsidTr="008C7B26">
        <w:tc>
          <w:tcPr>
            <w:tcW w:w="15730" w:type="dxa"/>
            <w:tcBorders>
              <w:top w:val="nil"/>
              <w:left w:val="nil"/>
              <w:bottom w:val="nil"/>
              <w:right w:val="nil"/>
            </w:tcBorders>
          </w:tcPr>
          <w:p w:rsidR="009328AD" w:rsidRPr="008C7B26" w:rsidRDefault="00841CC6" w:rsidP="008C7B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 xml:space="preserve">Головного управління  </w:t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64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E464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 xml:space="preserve"> </w:t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 w:rsidRPr="00E464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464CF">
              <w:rPr>
                <w:rFonts w:ascii="Times New Roman" w:hAnsi="Times New Roman"/>
                <w:b/>
                <w:sz w:val="28"/>
                <w:szCs w:val="28"/>
              </w:rPr>
              <w:t>НИЖНИК</w:t>
            </w:r>
          </w:p>
        </w:tc>
      </w:tr>
      <w:tr w:rsidR="009328AD" w:rsidRPr="0060186C" w:rsidTr="008C7B26">
        <w:tc>
          <w:tcPr>
            <w:tcW w:w="15730" w:type="dxa"/>
            <w:tcBorders>
              <w:top w:val="nil"/>
              <w:left w:val="nil"/>
              <w:bottom w:val="nil"/>
              <w:right w:val="nil"/>
            </w:tcBorders>
          </w:tcPr>
          <w:p w:rsidR="009328AD" w:rsidRPr="0060186C" w:rsidRDefault="009328AD" w:rsidP="008C7B26">
            <w:pPr>
              <w:pStyle w:val="a3"/>
              <w:jc w:val="both"/>
            </w:pPr>
          </w:p>
        </w:tc>
      </w:tr>
      <w:tr w:rsidR="008C7B26" w:rsidRPr="0060186C" w:rsidTr="008C7B26">
        <w:tc>
          <w:tcPr>
            <w:tcW w:w="15730" w:type="dxa"/>
            <w:tcBorders>
              <w:top w:val="nil"/>
              <w:left w:val="nil"/>
              <w:bottom w:val="nil"/>
              <w:right w:val="nil"/>
            </w:tcBorders>
          </w:tcPr>
          <w:p w:rsidR="008C7B26" w:rsidRPr="0060186C" w:rsidRDefault="008C7B26" w:rsidP="008C7B26">
            <w:pPr>
              <w:pStyle w:val="a3"/>
              <w:jc w:val="both"/>
            </w:pPr>
          </w:p>
        </w:tc>
      </w:tr>
    </w:tbl>
    <w:p w:rsidR="005A7241" w:rsidRDefault="005A7241" w:rsidP="00741299">
      <w:pPr>
        <w:pStyle w:val="a3"/>
        <w:ind w:firstLine="708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090BAB" w:rsidRDefault="00090BAB" w:rsidP="00090BAB">
      <w:pPr>
        <w:ind w:firstLine="708"/>
        <w:jc w:val="both"/>
        <w:rPr>
          <w:rFonts w:eastAsia="Times New Roman"/>
          <w:szCs w:val="28"/>
          <w:lang w:eastAsia="uk-UA"/>
        </w:rPr>
      </w:pPr>
      <w:bookmarkStart w:id="0" w:name="_GoBack"/>
      <w:bookmarkEnd w:id="0"/>
    </w:p>
    <w:sectPr w:rsidR="00090BA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A9" w:rsidRDefault="00CE3EA9" w:rsidP="00CE3EA9">
      <w:pPr>
        <w:spacing w:after="0" w:line="240" w:lineRule="auto"/>
      </w:pPr>
      <w:r>
        <w:separator/>
      </w:r>
    </w:p>
  </w:endnote>
  <w:endnote w:type="continuationSeparator" w:id="0">
    <w:p w:rsidR="00CE3EA9" w:rsidRDefault="00CE3EA9" w:rsidP="00CE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3410"/>
      <w:docPartObj>
        <w:docPartGallery w:val="Page Numbers (Bottom of Page)"/>
        <w:docPartUnique/>
      </w:docPartObj>
    </w:sdtPr>
    <w:sdtEndPr/>
    <w:sdtContent>
      <w:p w:rsidR="00CE3EA9" w:rsidRDefault="00CE3E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89">
          <w:rPr>
            <w:noProof/>
          </w:rPr>
          <w:t>3</w:t>
        </w:r>
        <w:r>
          <w:fldChar w:fldCharType="end"/>
        </w:r>
      </w:p>
    </w:sdtContent>
  </w:sdt>
  <w:p w:rsidR="00CE3EA9" w:rsidRDefault="00CE3E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A9" w:rsidRDefault="00CE3EA9" w:rsidP="00CE3EA9">
      <w:pPr>
        <w:spacing w:after="0" w:line="240" w:lineRule="auto"/>
      </w:pPr>
      <w:r>
        <w:separator/>
      </w:r>
    </w:p>
  </w:footnote>
  <w:footnote w:type="continuationSeparator" w:id="0">
    <w:p w:rsidR="00CE3EA9" w:rsidRDefault="00CE3EA9" w:rsidP="00CE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CF"/>
    <w:rsid w:val="00014D56"/>
    <w:rsid w:val="00020A48"/>
    <w:rsid w:val="00052719"/>
    <w:rsid w:val="00065621"/>
    <w:rsid w:val="0007434B"/>
    <w:rsid w:val="00090BAB"/>
    <w:rsid w:val="000A18CD"/>
    <w:rsid w:val="000A3C22"/>
    <w:rsid w:val="000C52E3"/>
    <w:rsid w:val="000E6C61"/>
    <w:rsid w:val="000F6985"/>
    <w:rsid w:val="000F7959"/>
    <w:rsid w:val="00114AC7"/>
    <w:rsid w:val="00120770"/>
    <w:rsid w:val="00146198"/>
    <w:rsid w:val="00150DEF"/>
    <w:rsid w:val="00165E77"/>
    <w:rsid w:val="00173609"/>
    <w:rsid w:val="00183B55"/>
    <w:rsid w:val="001A64EA"/>
    <w:rsid w:val="001C4BD5"/>
    <w:rsid w:val="001D080E"/>
    <w:rsid w:val="001D1DBC"/>
    <w:rsid w:val="001E50E1"/>
    <w:rsid w:val="001E5BD4"/>
    <w:rsid w:val="001E6FDA"/>
    <w:rsid w:val="001E78BC"/>
    <w:rsid w:val="001F1B74"/>
    <w:rsid w:val="001F75B0"/>
    <w:rsid w:val="002011D5"/>
    <w:rsid w:val="00207A38"/>
    <w:rsid w:val="00226AD4"/>
    <w:rsid w:val="00240630"/>
    <w:rsid w:val="00252333"/>
    <w:rsid w:val="002617B5"/>
    <w:rsid w:val="00270166"/>
    <w:rsid w:val="00272C29"/>
    <w:rsid w:val="00286860"/>
    <w:rsid w:val="00287869"/>
    <w:rsid w:val="002C0E14"/>
    <w:rsid w:val="002C0E89"/>
    <w:rsid w:val="002F2C2D"/>
    <w:rsid w:val="00316EA8"/>
    <w:rsid w:val="00340D05"/>
    <w:rsid w:val="00347D2F"/>
    <w:rsid w:val="003536CB"/>
    <w:rsid w:val="00356219"/>
    <w:rsid w:val="003D17C0"/>
    <w:rsid w:val="00411CC0"/>
    <w:rsid w:val="00443E39"/>
    <w:rsid w:val="004609C3"/>
    <w:rsid w:val="004844EE"/>
    <w:rsid w:val="004902A8"/>
    <w:rsid w:val="004A2B0A"/>
    <w:rsid w:val="004B5CC7"/>
    <w:rsid w:val="004E1548"/>
    <w:rsid w:val="005200FB"/>
    <w:rsid w:val="005204CF"/>
    <w:rsid w:val="00533E01"/>
    <w:rsid w:val="005344E0"/>
    <w:rsid w:val="00540610"/>
    <w:rsid w:val="00553EC0"/>
    <w:rsid w:val="00576729"/>
    <w:rsid w:val="00576E46"/>
    <w:rsid w:val="005840FB"/>
    <w:rsid w:val="00597FA8"/>
    <w:rsid w:val="005A48DC"/>
    <w:rsid w:val="005A7241"/>
    <w:rsid w:val="005C3937"/>
    <w:rsid w:val="005D355A"/>
    <w:rsid w:val="005D6E90"/>
    <w:rsid w:val="005E5267"/>
    <w:rsid w:val="00606101"/>
    <w:rsid w:val="00607D37"/>
    <w:rsid w:val="006310AC"/>
    <w:rsid w:val="006379D5"/>
    <w:rsid w:val="00647EE6"/>
    <w:rsid w:val="0065086A"/>
    <w:rsid w:val="00656E38"/>
    <w:rsid w:val="00660934"/>
    <w:rsid w:val="006621DB"/>
    <w:rsid w:val="00675C8F"/>
    <w:rsid w:val="006972A0"/>
    <w:rsid w:val="006A092F"/>
    <w:rsid w:val="006A69EF"/>
    <w:rsid w:val="006D5532"/>
    <w:rsid w:val="006D57B2"/>
    <w:rsid w:val="006F42E2"/>
    <w:rsid w:val="006F436C"/>
    <w:rsid w:val="006F6EC6"/>
    <w:rsid w:val="00711D8B"/>
    <w:rsid w:val="0071227B"/>
    <w:rsid w:val="00712FBA"/>
    <w:rsid w:val="007224A5"/>
    <w:rsid w:val="00731D7E"/>
    <w:rsid w:val="00741299"/>
    <w:rsid w:val="00761427"/>
    <w:rsid w:val="0076324E"/>
    <w:rsid w:val="00767200"/>
    <w:rsid w:val="00792985"/>
    <w:rsid w:val="00796DC2"/>
    <w:rsid w:val="007B26C2"/>
    <w:rsid w:val="007D6C7A"/>
    <w:rsid w:val="007D759E"/>
    <w:rsid w:val="007F798F"/>
    <w:rsid w:val="0082070F"/>
    <w:rsid w:val="00833271"/>
    <w:rsid w:val="0084168B"/>
    <w:rsid w:val="00841CC6"/>
    <w:rsid w:val="00844374"/>
    <w:rsid w:val="00882A96"/>
    <w:rsid w:val="00892557"/>
    <w:rsid w:val="008B1814"/>
    <w:rsid w:val="008C2A9C"/>
    <w:rsid w:val="008C64A3"/>
    <w:rsid w:val="008C7B26"/>
    <w:rsid w:val="009328AD"/>
    <w:rsid w:val="00935F66"/>
    <w:rsid w:val="009479E7"/>
    <w:rsid w:val="00962F9A"/>
    <w:rsid w:val="009C318D"/>
    <w:rsid w:val="009C423A"/>
    <w:rsid w:val="009C76CC"/>
    <w:rsid w:val="009C7FBC"/>
    <w:rsid w:val="009E5864"/>
    <w:rsid w:val="009F45FC"/>
    <w:rsid w:val="00A249DE"/>
    <w:rsid w:val="00A2727C"/>
    <w:rsid w:val="00A37A57"/>
    <w:rsid w:val="00A43D89"/>
    <w:rsid w:val="00A53860"/>
    <w:rsid w:val="00A56CBF"/>
    <w:rsid w:val="00A638BD"/>
    <w:rsid w:val="00A6449A"/>
    <w:rsid w:val="00A67C20"/>
    <w:rsid w:val="00A87FE3"/>
    <w:rsid w:val="00AA3D8F"/>
    <w:rsid w:val="00AB6944"/>
    <w:rsid w:val="00AD3716"/>
    <w:rsid w:val="00AD64B8"/>
    <w:rsid w:val="00AE7D05"/>
    <w:rsid w:val="00AF24DD"/>
    <w:rsid w:val="00B100CA"/>
    <w:rsid w:val="00B20396"/>
    <w:rsid w:val="00B2204C"/>
    <w:rsid w:val="00B22A29"/>
    <w:rsid w:val="00B373DF"/>
    <w:rsid w:val="00B44814"/>
    <w:rsid w:val="00B600BB"/>
    <w:rsid w:val="00B8769D"/>
    <w:rsid w:val="00B87B09"/>
    <w:rsid w:val="00B96E86"/>
    <w:rsid w:val="00BB7727"/>
    <w:rsid w:val="00BC5FF5"/>
    <w:rsid w:val="00BE16D3"/>
    <w:rsid w:val="00BF1988"/>
    <w:rsid w:val="00C1100D"/>
    <w:rsid w:val="00C156DD"/>
    <w:rsid w:val="00C32B8B"/>
    <w:rsid w:val="00C35244"/>
    <w:rsid w:val="00CC7FDD"/>
    <w:rsid w:val="00CE3EA9"/>
    <w:rsid w:val="00D34AE6"/>
    <w:rsid w:val="00D51EE7"/>
    <w:rsid w:val="00D65836"/>
    <w:rsid w:val="00D7483D"/>
    <w:rsid w:val="00D81427"/>
    <w:rsid w:val="00DA4908"/>
    <w:rsid w:val="00DB5B4D"/>
    <w:rsid w:val="00DC131F"/>
    <w:rsid w:val="00DD310A"/>
    <w:rsid w:val="00DE663E"/>
    <w:rsid w:val="00DE6692"/>
    <w:rsid w:val="00E0420E"/>
    <w:rsid w:val="00E17135"/>
    <w:rsid w:val="00E464CF"/>
    <w:rsid w:val="00E502FB"/>
    <w:rsid w:val="00E731E2"/>
    <w:rsid w:val="00E739CF"/>
    <w:rsid w:val="00E86ED4"/>
    <w:rsid w:val="00E878C1"/>
    <w:rsid w:val="00EA3DBD"/>
    <w:rsid w:val="00EB0479"/>
    <w:rsid w:val="00EE4246"/>
    <w:rsid w:val="00F13A8B"/>
    <w:rsid w:val="00F15A77"/>
    <w:rsid w:val="00F21536"/>
    <w:rsid w:val="00F36D91"/>
    <w:rsid w:val="00F60689"/>
    <w:rsid w:val="00F7106F"/>
    <w:rsid w:val="00FB3651"/>
    <w:rsid w:val="00FC7F4F"/>
    <w:rsid w:val="00FD47BD"/>
    <w:rsid w:val="00FD6117"/>
    <w:rsid w:val="00FE45AA"/>
    <w:rsid w:val="00FF1DA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6320"/>
  <w15:chartTrackingRefBased/>
  <w15:docId w15:val="{887C3FED-740C-4D97-AA42-343E247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9C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unhideWhenUsed/>
    <w:rsid w:val="00DA4908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DA4908"/>
    <w:rPr>
      <w:rFonts w:ascii="Arial" w:eastAsia="Times New Roman" w:hAnsi="Arial" w:cs="Arial"/>
      <w:szCs w:val="28"/>
      <w:lang w:eastAsia="ru-RU"/>
    </w:rPr>
  </w:style>
  <w:style w:type="character" w:customStyle="1" w:styleId="rvts0">
    <w:name w:val="rvts0"/>
    <w:basedOn w:val="a0"/>
    <w:rsid w:val="00DA4908"/>
  </w:style>
  <w:style w:type="character" w:styleId="a6">
    <w:name w:val="Hyperlink"/>
    <w:basedOn w:val="a0"/>
    <w:uiPriority w:val="99"/>
    <w:semiHidden/>
    <w:unhideWhenUsed/>
    <w:rsid w:val="00B600B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508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StyleProp">
    <w:name w:val="StyleProp"/>
    <w:basedOn w:val="a"/>
    <w:rsid w:val="00597FA8"/>
    <w:pPr>
      <w:spacing w:after="0" w:line="200" w:lineRule="exact"/>
      <w:ind w:firstLine="227"/>
      <w:jc w:val="both"/>
    </w:pPr>
    <w:rPr>
      <w:rFonts w:eastAsia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814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E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CE3EA9"/>
    <w:rPr>
      <w:rFonts w:eastAsia="Calibri" w:cs="Times New Roman"/>
    </w:rPr>
  </w:style>
  <w:style w:type="paragraph" w:styleId="ac">
    <w:name w:val="footer"/>
    <w:basedOn w:val="a"/>
    <w:link w:val="ad"/>
    <w:uiPriority w:val="99"/>
    <w:unhideWhenUsed/>
    <w:rsid w:val="00CE3E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CE3EA9"/>
    <w:rPr>
      <w:rFonts w:eastAsia="Calibri" w:cs="Times New Roman"/>
    </w:rPr>
  </w:style>
  <w:style w:type="character" w:customStyle="1" w:styleId="rvts23">
    <w:name w:val="rvts23"/>
    <w:basedOn w:val="a0"/>
    <w:rsid w:val="007F798F"/>
  </w:style>
  <w:style w:type="paragraph" w:styleId="HTML">
    <w:name w:val="HTML Preformatted"/>
    <w:basedOn w:val="a"/>
    <w:link w:val="HTML0"/>
    <w:uiPriority w:val="99"/>
    <w:unhideWhenUsed/>
    <w:rsid w:val="0018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83B55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yleZakonu">
    <w:name w:val="StyleZakonu"/>
    <w:basedOn w:val="a"/>
    <w:rsid w:val="009328AD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eastAsia="ru-RU"/>
    </w:rPr>
  </w:style>
  <w:style w:type="paragraph" w:customStyle="1" w:styleId="st2">
    <w:name w:val="st2"/>
    <w:uiPriority w:val="99"/>
    <w:rsid w:val="00BF198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Courier New"/>
      <w:sz w:val="24"/>
      <w:szCs w:val="24"/>
      <w:lang w:val="ru-RU" w:eastAsia="uk-UA"/>
    </w:rPr>
  </w:style>
  <w:style w:type="character" w:customStyle="1" w:styleId="st42">
    <w:name w:val="st42"/>
    <w:uiPriority w:val="99"/>
    <w:rsid w:val="00BF1988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rvps2">
    <w:name w:val="rvps2"/>
    <w:basedOn w:val="a"/>
    <w:rsid w:val="002011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4651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F25A-AD53-4748-8366-4987DB67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4636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 Інна Миколаївна</dc:creator>
  <cp:keywords/>
  <dc:description/>
  <cp:lastModifiedBy>Гойда Алла Гнатівна</cp:lastModifiedBy>
  <cp:revision>3</cp:revision>
  <cp:lastPrinted>2019-10-02T14:56:00Z</cp:lastPrinted>
  <dcterms:created xsi:type="dcterms:W3CDTF">2019-10-02T15:06:00Z</dcterms:created>
  <dcterms:modified xsi:type="dcterms:W3CDTF">2019-10-02T15:49:00Z</dcterms:modified>
</cp:coreProperties>
</file>