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5" w:rsidRPr="00D17862" w:rsidRDefault="00F606AA" w:rsidP="00D17862">
      <w:pPr>
        <w:spacing w:after="0"/>
        <w:ind w:left="6371" w:firstLine="709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D17862">
        <w:rPr>
          <w:rFonts w:eastAsia="Times New Roman" w:cs="Times New Roman"/>
          <w:b/>
          <w:bCs/>
          <w:color w:val="000000"/>
          <w:sz w:val="22"/>
          <w:lang w:val="ru-RU" w:eastAsia="ru-RU"/>
        </w:rPr>
        <w:t>До ре</w:t>
      </w:r>
      <w:r w:rsidRPr="00D17862">
        <w:rPr>
          <w:rFonts w:eastAsia="Times New Roman" w:cs="Times New Roman"/>
          <w:b/>
          <w:bCs/>
          <w:color w:val="000000"/>
          <w:sz w:val="22"/>
          <w:lang w:eastAsia="ru-RU"/>
        </w:rPr>
        <w:t>єстр. № 1050</w:t>
      </w:r>
    </w:p>
    <w:p w:rsidR="00F606AA" w:rsidRPr="00D17862" w:rsidRDefault="00F606AA" w:rsidP="00D17862">
      <w:pPr>
        <w:spacing w:after="0"/>
        <w:ind w:left="6371" w:firstLine="709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D17862">
        <w:rPr>
          <w:rFonts w:eastAsia="Times New Roman" w:cs="Times New Roman"/>
          <w:b/>
          <w:bCs/>
          <w:color w:val="000000"/>
          <w:sz w:val="22"/>
          <w:lang w:eastAsia="ru-RU"/>
        </w:rPr>
        <w:t>(друге читання)</w:t>
      </w:r>
    </w:p>
    <w:p w:rsidR="00F606AA" w:rsidRDefault="00F606AA" w:rsidP="00F606AA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668B5" w:rsidRDefault="00D668B5" w:rsidP="00F606AA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668B5" w:rsidRDefault="00D668B5" w:rsidP="00F606AA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668B5" w:rsidRDefault="00D668B5" w:rsidP="00F606AA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D668B5" w:rsidRDefault="00D668B5" w:rsidP="00F606AA">
      <w:pPr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51AA4" w:rsidRDefault="00051AA4" w:rsidP="00F606AA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51AA4" w:rsidRDefault="00051AA4" w:rsidP="00F606AA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C25F6" w:rsidRDefault="00D668B5" w:rsidP="00F606AA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ЗАУВАЖЕННЯ </w:t>
      </w:r>
    </w:p>
    <w:p w:rsidR="00F606AA" w:rsidRDefault="00051AA4" w:rsidP="00F606A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</w:t>
      </w:r>
      <w:r w:rsidR="000C25F6" w:rsidRPr="000C25F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D668B5">
        <w:rPr>
          <w:rFonts w:eastAsia="Times New Roman" w:cs="Times New Roman"/>
          <w:b/>
          <w:bCs/>
          <w:color w:val="000000"/>
          <w:szCs w:val="24"/>
          <w:lang w:eastAsia="ru-RU"/>
        </w:rPr>
        <w:t>проекту з</w:t>
      </w:r>
      <w:r w:rsidR="000C25F6" w:rsidRPr="000C25F6">
        <w:rPr>
          <w:rFonts w:eastAsia="Times New Roman" w:cs="Times New Roman"/>
          <w:b/>
          <w:bCs/>
          <w:szCs w:val="28"/>
          <w:lang w:eastAsia="ru-RU"/>
        </w:rPr>
        <w:t xml:space="preserve">акону України </w:t>
      </w:r>
    </w:p>
    <w:p w:rsidR="00F606AA" w:rsidRDefault="000C25F6" w:rsidP="00F606A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C25F6">
        <w:rPr>
          <w:rFonts w:eastAsia="Times New Roman" w:cs="Times New Roman"/>
          <w:b/>
          <w:bCs/>
          <w:szCs w:val="28"/>
          <w:lang w:eastAsia="ru-RU"/>
        </w:rPr>
        <w:t xml:space="preserve">«Про внесення змін до деяких законодавчих актів України </w:t>
      </w:r>
    </w:p>
    <w:p w:rsidR="00F606AA" w:rsidRDefault="000C25F6" w:rsidP="00F606A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C25F6">
        <w:rPr>
          <w:rFonts w:eastAsia="Times New Roman" w:cs="Times New Roman"/>
          <w:b/>
          <w:bCs/>
          <w:szCs w:val="28"/>
          <w:lang w:eastAsia="ru-RU"/>
        </w:rPr>
        <w:t xml:space="preserve">щодо скорочення переліку видів господарської діяльності, </w:t>
      </w:r>
    </w:p>
    <w:p w:rsidR="000C25F6" w:rsidRDefault="000C25F6" w:rsidP="00F606A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C25F6">
        <w:rPr>
          <w:rFonts w:eastAsia="Times New Roman" w:cs="Times New Roman"/>
          <w:b/>
          <w:bCs/>
          <w:szCs w:val="28"/>
          <w:lang w:eastAsia="ru-RU"/>
        </w:rPr>
        <w:t xml:space="preserve">що підлягають ліцензуванню» </w:t>
      </w:r>
    </w:p>
    <w:p w:rsidR="00D17862" w:rsidRDefault="00D17862" w:rsidP="00F606A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(реєстраційний № 1050)</w:t>
      </w:r>
    </w:p>
    <w:p w:rsidR="00DD0344" w:rsidRPr="000C25F6" w:rsidRDefault="00DD0344" w:rsidP="00F606A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C25F6" w:rsidRPr="000C25F6" w:rsidRDefault="000C25F6" w:rsidP="00F606AA">
      <w:pPr>
        <w:spacing w:after="0"/>
        <w:ind w:firstLine="70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D668B5" w:rsidRPr="00D668B5" w:rsidRDefault="00D668B5" w:rsidP="00F606AA">
      <w:pPr>
        <w:spacing w:after="0"/>
        <w:ind w:firstLine="709"/>
        <w:rPr>
          <w:rFonts w:eastAsia="Calibri" w:cs="Times New Roman"/>
          <w:lang w:eastAsia="ru-RU"/>
        </w:rPr>
      </w:pPr>
      <w:r w:rsidRPr="00D668B5">
        <w:rPr>
          <w:rFonts w:eastAsia="Calibri" w:cs="Times New Roman"/>
          <w:lang w:eastAsia="ru-RU"/>
        </w:rPr>
        <w:t>У Головному юридичному управлінні проаналізовано текст проекту</w:t>
      </w:r>
      <w:r w:rsidR="000C1978" w:rsidRPr="000C1978">
        <w:rPr>
          <w:rFonts w:eastAsia="Calibri" w:cs="Times New Roman"/>
          <w:lang w:eastAsia="ru-RU"/>
        </w:rPr>
        <w:t xml:space="preserve"> </w:t>
      </w:r>
      <w:r w:rsidR="000C1978">
        <w:rPr>
          <w:rFonts w:eastAsia="Calibri" w:cs="Times New Roman"/>
          <w:lang w:eastAsia="ru-RU"/>
        </w:rPr>
        <w:t xml:space="preserve">закону </w:t>
      </w:r>
      <w:r w:rsidR="000C1978" w:rsidRPr="000C1978">
        <w:rPr>
          <w:rFonts w:eastAsia="Times New Roman" w:cs="Times New Roman"/>
          <w:bCs/>
          <w:szCs w:val="28"/>
          <w:lang w:eastAsia="ru-RU"/>
        </w:rPr>
        <w:t xml:space="preserve">України «Про внесення змін до деяких законодавчих актів України щодо скорочення переліку видів господарської діяльності, що підлягають ліцензуванню» </w:t>
      </w:r>
      <w:r w:rsidRPr="00D668B5">
        <w:rPr>
          <w:rFonts w:eastAsia="Calibri" w:cs="Times New Roman"/>
          <w:lang w:eastAsia="ru-RU"/>
        </w:rPr>
        <w:t xml:space="preserve"> (далі – проект</w:t>
      </w:r>
      <w:r w:rsidR="00AC743D">
        <w:rPr>
          <w:rFonts w:eastAsia="Calibri" w:cs="Times New Roman"/>
          <w:lang w:eastAsia="ru-RU"/>
        </w:rPr>
        <w:t xml:space="preserve"> закону</w:t>
      </w:r>
      <w:r w:rsidRPr="00D668B5">
        <w:rPr>
          <w:rFonts w:eastAsia="Calibri" w:cs="Times New Roman"/>
          <w:lang w:eastAsia="ru-RU"/>
        </w:rPr>
        <w:t>), підготовлен</w:t>
      </w:r>
      <w:r w:rsidR="00F606AA">
        <w:rPr>
          <w:rFonts w:eastAsia="Calibri" w:cs="Times New Roman"/>
          <w:lang w:eastAsia="ru-RU"/>
        </w:rPr>
        <w:t>ого до</w:t>
      </w:r>
      <w:r w:rsidRPr="00D668B5">
        <w:rPr>
          <w:rFonts w:eastAsia="Calibri" w:cs="Times New Roman"/>
          <w:lang w:eastAsia="ru-RU"/>
        </w:rPr>
        <w:t xml:space="preserve"> розгляду у другому читанні</w:t>
      </w:r>
      <w:r w:rsidR="000C1978">
        <w:rPr>
          <w:rFonts w:eastAsia="Calibri" w:cs="Times New Roman"/>
          <w:lang w:eastAsia="ru-RU"/>
        </w:rPr>
        <w:t>, та звертається увага на таке</w:t>
      </w:r>
      <w:r w:rsidRPr="00D668B5">
        <w:rPr>
          <w:rFonts w:eastAsia="Calibri" w:cs="Times New Roman"/>
          <w:lang w:eastAsia="ru-RU"/>
        </w:rPr>
        <w:t>.</w:t>
      </w:r>
    </w:p>
    <w:p w:rsidR="00D668B5" w:rsidRPr="00D668B5" w:rsidRDefault="00D668B5" w:rsidP="00F606AA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</w:p>
    <w:p w:rsidR="00601351" w:rsidRDefault="00C826FD" w:rsidP="00F606AA">
      <w:pPr>
        <w:spacing w:after="0"/>
        <w:ind w:firstLine="709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E8471B">
        <w:rPr>
          <w:rFonts w:eastAsia="Times New Roman" w:cs="Times New Roman"/>
          <w:color w:val="000000"/>
          <w:szCs w:val="28"/>
          <w:lang w:eastAsia="ru-RU"/>
        </w:rPr>
        <w:t>Ч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астиною четвертою статті 42 </w:t>
      </w:r>
      <w:r w:rsidRPr="000C25F6">
        <w:rPr>
          <w:rFonts w:eastAsia="Times New Roman" w:cs="Times New Roman"/>
          <w:bCs/>
          <w:color w:val="000000"/>
          <w:szCs w:val="28"/>
          <w:lang w:eastAsia="ru-RU"/>
        </w:rPr>
        <w:t xml:space="preserve">Закону України «Про телекомунікації»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 редакції проекту </w:t>
      </w:r>
      <w:r w:rsidR="00AC743D">
        <w:rPr>
          <w:rFonts w:eastAsia="Times New Roman" w:cs="Times New Roman"/>
          <w:bCs/>
          <w:color w:val="000000"/>
          <w:szCs w:val="28"/>
          <w:lang w:eastAsia="ru-RU"/>
        </w:rPr>
        <w:t xml:space="preserve">закону </w:t>
      </w:r>
      <w:r w:rsidR="00E8471B">
        <w:rPr>
          <w:rFonts w:eastAsia="Times New Roman" w:cs="Times New Roman"/>
          <w:bCs/>
          <w:color w:val="000000"/>
          <w:szCs w:val="28"/>
          <w:lang w:eastAsia="ru-RU"/>
        </w:rPr>
        <w:t xml:space="preserve">передбачено </w:t>
      </w:r>
      <w:r w:rsidR="00E8471B" w:rsidRPr="00051AA4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відповідальність за правомірну діяльність</w:t>
      </w:r>
      <w:r w:rsidR="00E8471B">
        <w:rPr>
          <w:rFonts w:eastAsia="Times New Roman" w:cs="Times New Roman"/>
          <w:bCs/>
          <w:color w:val="000000"/>
          <w:szCs w:val="28"/>
          <w:lang w:eastAsia="ru-RU"/>
        </w:rPr>
        <w:t xml:space="preserve">  суб’єкта господарювання, а саме</w:t>
      </w:r>
      <w:r w:rsidR="00F606AA">
        <w:rPr>
          <w:rFonts w:eastAsia="Times New Roman" w:cs="Times New Roman"/>
          <w:bCs/>
          <w:color w:val="000000"/>
          <w:szCs w:val="28"/>
          <w:lang w:eastAsia="ru-RU"/>
        </w:rPr>
        <w:t xml:space="preserve"> - </w:t>
      </w:r>
      <w:r w:rsidR="00E8471B">
        <w:rPr>
          <w:rFonts w:eastAsia="Times New Roman" w:cs="Times New Roman"/>
          <w:bCs/>
          <w:color w:val="000000"/>
          <w:szCs w:val="28"/>
          <w:lang w:eastAsia="ru-RU"/>
        </w:rPr>
        <w:t xml:space="preserve">«відповідальність </w:t>
      </w:r>
      <w:r w:rsidR="00E8471B" w:rsidRPr="00E8471B">
        <w:rPr>
          <w:szCs w:val="28"/>
          <w:u w:val="single"/>
        </w:rPr>
        <w:t>за достовірність</w:t>
      </w:r>
      <w:r w:rsidR="00E8471B" w:rsidRPr="006117EB">
        <w:rPr>
          <w:szCs w:val="28"/>
        </w:rPr>
        <w:t xml:space="preserve"> і </w:t>
      </w:r>
      <w:r w:rsidR="00E8471B" w:rsidRPr="00E8471B">
        <w:rPr>
          <w:szCs w:val="28"/>
          <w:u w:val="single"/>
        </w:rPr>
        <w:t>повноту відомостей</w:t>
      </w:r>
      <w:r w:rsidR="00E8471B" w:rsidRPr="006117EB">
        <w:rPr>
          <w:szCs w:val="28"/>
        </w:rPr>
        <w:t>, зазначених у повідомленні про початок здійснення діяльності у сфері телекомунікацій</w:t>
      </w:r>
      <w:r w:rsidR="00A0109D">
        <w:rPr>
          <w:szCs w:val="28"/>
        </w:rPr>
        <w:t>…</w:t>
      </w:r>
      <w:r w:rsidR="00E8471B">
        <w:rPr>
          <w:szCs w:val="28"/>
        </w:rPr>
        <w:t xml:space="preserve">». </w:t>
      </w:r>
    </w:p>
    <w:p w:rsidR="00A0109D" w:rsidRDefault="00E8471B" w:rsidP="00F606AA">
      <w:pPr>
        <w:spacing w:after="0"/>
        <w:ind w:firstLine="709"/>
        <w:rPr>
          <w:szCs w:val="28"/>
        </w:rPr>
      </w:pPr>
      <w:r>
        <w:rPr>
          <w:szCs w:val="28"/>
        </w:rPr>
        <w:t>У зв’язку з цим зазначимо, що фактичною підставою для притягнення особи до юридично</w:t>
      </w:r>
      <w:r w:rsidR="00F606AA">
        <w:rPr>
          <w:szCs w:val="28"/>
        </w:rPr>
        <w:t>ї відповідальності є наявність у</w:t>
      </w:r>
      <w:r>
        <w:rPr>
          <w:szCs w:val="28"/>
        </w:rPr>
        <w:t xml:space="preserve"> її діях складу правопорушення. </w:t>
      </w:r>
    </w:p>
    <w:p w:rsidR="00E8471B" w:rsidRDefault="00A0109D" w:rsidP="00F606AA">
      <w:pPr>
        <w:spacing w:after="0"/>
        <w:ind w:firstLine="709"/>
        <w:rPr>
          <w:szCs w:val="28"/>
        </w:rPr>
      </w:pPr>
      <w:r>
        <w:rPr>
          <w:szCs w:val="28"/>
        </w:rPr>
        <w:t xml:space="preserve">Звертаємо увагу на те, що </w:t>
      </w:r>
      <w:r w:rsidR="00E8471B">
        <w:rPr>
          <w:szCs w:val="28"/>
        </w:rPr>
        <w:t>у змінах, які вносяться до статті 164 Кодексу України про адміністративні правопорушення</w:t>
      </w:r>
      <w:r w:rsidR="00F606AA">
        <w:rPr>
          <w:szCs w:val="28"/>
        </w:rPr>
        <w:t xml:space="preserve">, </w:t>
      </w:r>
      <w:r>
        <w:rPr>
          <w:szCs w:val="28"/>
        </w:rPr>
        <w:t>передбачено</w:t>
      </w:r>
      <w:r w:rsidR="00E8471B">
        <w:rPr>
          <w:szCs w:val="28"/>
        </w:rPr>
        <w:t xml:space="preserve">, </w:t>
      </w:r>
      <w:r>
        <w:rPr>
          <w:szCs w:val="28"/>
        </w:rPr>
        <w:t>що</w:t>
      </w:r>
      <w:r w:rsidR="00E8471B">
        <w:rPr>
          <w:szCs w:val="28"/>
        </w:rPr>
        <w:t xml:space="preserve"> «надання суб’єктом господарювання </w:t>
      </w:r>
      <w:r w:rsidR="00E8471B" w:rsidRPr="00A0109D">
        <w:rPr>
          <w:szCs w:val="28"/>
          <w:u w:val="single"/>
        </w:rPr>
        <w:t>недостовірної, не в повному обсязі</w:t>
      </w:r>
      <w:r w:rsidR="00E8471B">
        <w:rPr>
          <w:szCs w:val="28"/>
        </w:rPr>
        <w:t xml:space="preserve"> інформації </w:t>
      </w:r>
      <w:r w:rsidRPr="006117EB">
        <w:rPr>
          <w:szCs w:val="28"/>
        </w:rPr>
        <w:t>у повідомленні про початок здійснення діяльності у сфері телекомунікацій</w:t>
      </w:r>
      <w:r>
        <w:rPr>
          <w:szCs w:val="28"/>
        </w:rPr>
        <w:t xml:space="preserve">… тягне за собою …». </w:t>
      </w:r>
    </w:p>
    <w:p w:rsidR="00E8471B" w:rsidRDefault="00E8471B" w:rsidP="00F606AA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szCs w:val="28"/>
        </w:rPr>
        <w:t xml:space="preserve">  </w:t>
      </w:r>
      <w:r w:rsidR="00A0109D">
        <w:rPr>
          <w:szCs w:val="28"/>
        </w:rPr>
        <w:t xml:space="preserve">Відтак, норми </w:t>
      </w:r>
      <w:r w:rsidR="00A0109D">
        <w:rPr>
          <w:rFonts w:eastAsia="Times New Roman" w:cs="Times New Roman"/>
          <w:color w:val="000000"/>
          <w:szCs w:val="28"/>
          <w:lang w:eastAsia="ru-RU"/>
        </w:rPr>
        <w:t xml:space="preserve">статті 42 </w:t>
      </w:r>
      <w:r w:rsidR="00A0109D" w:rsidRPr="000C25F6">
        <w:rPr>
          <w:rFonts w:eastAsia="Times New Roman" w:cs="Times New Roman"/>
          <w:bCs/>
          <w:color w:val="000000"/>
          <w:szCs w:val="28"/>
          <w:lang w:eastAsia="ru-RU"/>
        </w:rPr>
        <w:t xml:space="preserve">Закону України «Про телекомунікації» </w:t>
      </w:r>
      <w:r w:rsidR="00A0109D">
        <w:rPr>
          <w:rFonts w:eastAsia="Times New Roman" w:cs="Times New Roman"/>
          <w:bCs/>
          <w:color w:val="000000"/>
          <w:szCs w:val="28"/>
          <w:lang w:eastAsia="ru-RU"/>
        </w:rPr>
        <w:t xml:space="preserve">в редакції проекту слід узгодити із </w:t>
      </w:r>
      <w:r w:rsidR="00F606AA">
        <w:rPr>
          <w:rFonts w:eastAsia="Times New Roman" w:cs="Times New Roman"/>
          <w:bCs/>
          <w:color w:val="000000"/>
          <w:szCs w:val="28"/>
          <w:lang w:eastAsia="ru-RU"/>
        </w:rPr>
        <w:t>змінами до</w:t>
      </w:r>
      <w:r w:rsidR="00A0109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A0109D">
        <w:rPr>
          <w:szCs w:val="28"/>
        </w:rPr>
        <w:t>статті 164 Кодексу України про адміністрат</w:t>
      </w:r>
      <w:r w:rsidR="00F606AA">
        <w:rPr>
          <w:szCs w:val="28"/>
        </w:rPr>
        <w:t>ивні правопорушення</w:t>
      </w:r>
      <w:r w:rsidR="00A0109D">
        <w:rPr>
          <w:szCs w:val="28"/>
        </w:rPr>
        <w:t xml:space="preserve">. </w:t>
      </w:r>
    </w:p>
    <w:p w:rsidR="00601351" w:rsidRDefault="00601351" w:rsidP="00F606AA">
      <w:pPr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AE1214" w:rsidRDefault="00A0109D" w:rsidP="00F606AA">
      <w:pPr>
        <w:spacing w:after="0"/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0C25F6" w:rsidRPr="00836BB3">
        <w:rPr>
          <w:rFonts w:eastAsia="Times New Roman" w:cs="Times New Roman"/>
          <w:color w:val="000000"/>
          <w:szCs w:val="28"/>
          <w:lang w:eastAsia="ru-RU"/>
        </w:rPr>
        <w:t>.</w:t>
      </w:r>
      <w:r w:rsidR="000C25F6" w:rsidRPr="000C25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E1214">
        <w:rPr>
          <w:rFonts w:eastAsia="Times New Roman" w:cs="Times New Roman"/>
          <w:color w:val="000000"/>
          <w:szCs w:val="28"/>
          <w:lang w:eastAsia="ru-RU"/>
        </w:rPr>
        <w:t>Відповідно до с</w:t>
      </w:r>
      <w:r w:rsidR="000C25F6" w:rsidRPr="000C25F6">
        <w:rPr>
          <w:rFonts w:eastAsia="Times New Roman" w:cs="Times New Roman"/>
          <w:bCs/>
          <w:color w:val="000000"/>
          <w:szCs w:val="28"/>
          <w:lang w:eastAsia="ru-RU"/>
        </w:rPr>
        <w:t xml:space="preserve">татті 42 Закону України «Про телекомунікації» </w:t>
      </w:r>
      <w:r w:rsidR="00AE1214">
        <w:rPr>
          <w:rFonts w:eastAsia="Times New Roman" w:cs="Times New Roman"/>
          <w:bCs/>
          <w:color w:val="000000"/>
          <w:szCs w:val="28"/>
          <w:lang w:eastAsia="ru-RU"/>
        </w:rPr>
        <w:t xml:space="preserve">в редакції </w:t>
      </w:r>
      <w:r w:rsidR="00C826FD">
        <w:rPr>
          <w:rFonts w:eastAsia="Times New Roman" w:cs="Times New Roman"/>
          <w:bCs/>
          <w:color w:val="000000"/>
          <w:szCs w:val="28"/>
          <w:lang w:eastAsia="ru-RU"/>
        </w:rPr>
        <w:t xml:space="preserve">проекту </w:t>
      </w:r>
      <w:r w:rsidR="00AC743D">
        <w:rPr>
          <w:rFonts w:eastAsia="Times New Roman" w:cs="Times New Roman"/>
          <w:bCs/>
          <w:color w:val="000000"/>
          <w:szCs w:val="28"/>
          <w:lang w:eastAsia="ru-RU"/>
        </w:rPr>
        <w:t xml:space="preserve">закону </w:t>
      </w:r>
      <w:r w:rsidR="00AE1214">
        <w:rPr>
          <w:rFonts w:eastAsia="Times New Roman" w:cs="Times New Roman"/>
          <w:bCs/>
          <w:color w:val="000000"/>
          <w:szCs w:val="28"/>
          <w:lang w:eastAsia="ru-RU"/>
        </w:rPr>
        <w:t>«</w:t>
      </w:r>
      <w:r w:rsidR="00AE1214" w:rsidRPr="002307C8">
        <w:rPr>
          <w:rFonts w:eastAsia="Times New Roman" w:cs="Times New Roman"/>
          <w:bCs/>
          <w:color w:val="000000"/>
          <w:szCs w:val="28"/>
          <w:lang w:eastAsia="ru-RU"/>
        </w:rPr>
        <w:t xml:space="preserve">право на здійснення діяльності у сфері телекомунікації </w:t>
      </w:r>
      <w:r w:rsidR="000C25F6" w:rsidRPr="002307C8">
        <w:rPr>
          <w:rFonts w:eastAsia="Times New Roman" w:cs="Times New Roman"/>
          <w:bCs/>
          <w:color w:val="000000"/>
          <w:szCs w:val="28"/>
          <w:lang w:eastAsia="ru-RU"/>
        </w:rPr>
        <w:t xml:space="preserve">суб’єкт господарювання </w:t>
      </w:r>
      <w:r w:rsidR="00AE1214" w:rsidRPr="002307C8">
        <w:rPr>
          <w:rFonts w:eastAsia="Times New Roman" w:cs="Times New Roman"/>
          <w:bCs/>
          <w:color w:val="000000"/>
          <w:szCs w:val="28"/>
          <w:lang w:eastAsia="ru-RU"/>
        </w:rPr>
        <w:t xml:space="preserve">набуває шляхом подання до </w:t>
      </w:r>
      <w:r w:rsidR="000C25F6" w:rsidRPr="002307C8">
        <w:rPr>
          <w:rFonts w:eastAsia="Times New Roman" w:cs="Times New Roman"/>
          <w:bCs/>
          <w:i/>
          <w:color w:val="000000"/>
          <w:szCs w:val="28"/>
          <w:lang w:eastAsia="ru-RU"/>
        </w:rPr>
        <w:t>національної комісії, що здійснює регулювання у сфері зв’язку та інформації</w:t>
      </w:r>
      <w:r w:rsidR="00F606AA">
        <w:rPr>
          <w:rFonts w:eastAsia="Times New Roman" w:cs="Times New Roman"/>
          <w:bCs/>
          <w:i/>
          <w:color w:val="000000"/>
          <w:szCs w:val="28"/>
          <w:lang w:eastAsia="ru-RU"/>
        </w:rPr>
        <w:t>,</w:t>
      </w:r>
      <w:r w:rsidR="000C25F6" w:rsidRPr="002307C8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</w:t>
      </w:r>
      <w:r w:rsidR="000C25F6" w:rsidRPr="002307C8">
        <w:rPr>
          <w:rFonts w:eastAsia="Times New Roman" w:cs="Times New Roman"/>
          <w:bCs/>
          <w:color w:val="000000"/>
          <w:szCs w:val="28"/>
          <w:lang w:eastAsia="ru-RU"/>
        </w:rPr>
        <w:t>повідомлення</w:t>
      </w:r>
      <w:r w:rsidR="000C25F6" w:rsidRPr="000C25F6">
        <w:rPr>
          <w:rFonts w:eastAsia="Times New Roman" w:cs="Times New Roman"/>
          <w:bCs/>
          <w:color w:val="000000"/>
          <w:szCs w:val="28"/>
          <w:lang w:eastAsia="ru-RU"/>
        </w:rPr>
        <w:t xml:space="preserve"> про початок здійснення діяльності у сфері телекомунікацій</w:t>
      </w:r>
      <w:r w:rsidR="00AE1214">
        <w:rPr>
          <w:rFonts w:eastAsia="Times New Roman" w:cs="Times New Roman"/>
          <w:bCs/>
          <w:color w:val="000000"/>
          <w:szCs w:val="28"/>
          <w:lang w:eastAsia="ru-RU"/>
        </w:rPr>
        <w:t xml:space="preserve">».  </w:t>
      </w:r>
    </w:p>
    <w:p w:rsidR="00FC6A9C" w:rsidRPr="00530D2E" w:rsidRDefault="00F606AA" w:rsidP="00F606AA">
      <w:pPr>
        <w:pStyle w:val="a4"/>
        <w:ind w:firstLine="709"/>
        <w:rPr>
          <w:rFonts w:eastAsia="Times New Roman" w:cs="Times New Roman"/>
          <w:szCs w:val="24"/>
          <w:lang w:eastAsia="ru-RU"/>
        </w:rPr>
      </w:pPr>
      <w:r>
        <w:rPr>
          <w:lang w:eastAsia="ru-RU"/>
        </w:rPr>
        <w:lastRenderedPageBreak/>
        <w:t>Звертаємо увагу</w:t>
      </w:r>
      <w:r w:rsidR="00AC743D">
        <w:rPr>
          <w:lang w:eastAsia="ru-RU"/>
        </w:rPr>
        <w:t xml:space="preserve">, що </w:t>
      </w:r>
      <w:r w:rsidR="000B2639">
        <w:rPr>
          <w:rFonts w:eastAsia="Times New Roman" w:cs="Times New Roman"/>
          <w:bCs/>
          <w:szCs w:val="28"/>
          <w:lang w:eastAsia="ru-RU"/>
        </w:rPr>
        <w:t xml:space="preserve">норми проекту закону, а також чинного Закону України «Про телекомунікації» </w:t>
      </w:r>
      <w:r>
        <w:rPr>
          <w:rFonts w:eastAsia="Times New Roman" w:cs="Times New Roman"/>
          <w:bCs/>
          <w:szCs w:val="28"/>
          <w:lang w:eastAsia="ru-RU"/>
        </w:rPr>
        <w:t>у</w:t>
      </w:r>
      <w:r w:rsidR="000B2639">
        <w:rPr>
          <w:rFonts w:eastAsia="Times New Roman" w:cs="Times New Roman"/>
          <w:bCs/>
          <w:szCs w:val="28"/>
          <w:lang w:eastAsia="ru-RU"/>
        </w:rPr>
        <w:t xml:space="preserve"> частині функціонального призначення, сфери діяльності та компетентності Національної комісії, що здійснює державне регулювання у сфері зв’язку та інформації, не узгоджуються із статтями 5, 6, 8, 19, 85 та 106 Конституції України. </w:t>
      </w:r>
      <w:r>
        <w:rPr>
          <w:rFonts w:eastAsia="Times New Roman" w:cs="Times New Roman"/>
          <w:bCs/>
          <w:szCs w:val="28"/>
          <w:lang w:eastAsia="ru-RU"/>
        </w:rPr>
        <w:t>У</w:t>
      </w:r>
      <w:r w:rsidR="000B2639">
        <w:rPr>
          <w:rFonts w:eastAsia="Times New Roman" w:cs="Times New Roman"/>
          <w:bCs/>
          <w:szCs w:val="28"/>
          <w:lang w:eastAsia="ru-RU"/>
        </w:rPr>
        <w:t xml:space="preserve"> Рішенні Конституційного Суду України від 13.06.2019 № 5-р/2019 у справі про </w:t>
      </w:r>
      <w:r w:rsidR="000B2639" w:rsidRPr="000B2639">
        <w:rPr>
          <w:rStyle w:val="st42"/>
          <w:szCs w:val="28"/>
        </w:rPr>
        <w:t>Національну комісію, що здійснює державне регулювання у сферах енергетики та комунальних послуг</w:t>
      </w:r>
      <w:r w:rsidR="000B2639">
        <w:rPr>
          <w:rStyle w:val="st42"/>
          <w:szCs w:val="28"/>
        </w:rPr>
        <w:t xml:space="preserve">, </w:t>
      </w:r>
      <w:r>
        <w:rPr>
          <w:rStyle w:val="st42"/>
        </w:rPr>
        <w:t>зазначено</w:t>
      </w:r>
      <w:r w:rsidR="000B2639">
        <w:rPr>
          <w:rStyle w:val="st42"/>
        </w:rPr>
        <w:t xml:space="preserve">, що </w:t>
      </w:r>
      <w:r w:rsidR="00530D2E">
        <w:rPr>
          <w:rStyle w:val="st42"/>
        </w:rPr>
        <w:t>«</w:t>
      </w:r>
      <w:r w:rsidR="000B2639">
        <w:rPr>
          <w:rStyle w:val="st42"/>
        </w:rPr>
        <w:t xml:space="preserve">утворення постійно діючого незалежного державного колегіального органу, який за функціональним призначенням, сферою діяльності, повноваженнями має ознаки центрального органу виконавчої влади, але не підпорядковується Кабінету Міністрів України і не належить до системи органів виконавчої влади, не узгоджується з </w:t>
      </w:r>
      <w:r w:rsidR="000B2639" w:rsidRPr="00530D2E">
        <w:rPr>
          <w:rStyle w:val="st96"/>
          <w:color w:val="auto"/>
        </w:rPr>
        <w:t>Конституцією України</w:t>
      </w:r>
      <w:r w:rsidR="00530D2E">
        <w:rPr>
          <w:rStyle w:val="st96"/>
          <w:color w:val="auto"/>
        </w:rPr>
        <w:t>»</w:t>
      </w:r>
      <w:r w:rsidR="000B2639" w:rsidRPr="00530D2E">
        <w:rPr>
          <w:rStyle w:val="st42"/>
          <w:color w:val="auto"/>
        </w:rPr>
        <w:t>.</w:t>
      </w:r>
    </w:p>
    <w:p w:rsidR="0080749A" w:rsidRDefault="001400C2" w:rsidP="00F606AA">
      <w:pPr>
        <w:pStyle w:val="a4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Також зазначимо, що </w:t>
      </w:r>
      <w:r w:rsidR="0080749A">
        <w:rPr>
          <w:rFonts w:eastAsia="Times New Roman" w:cs="Times New Roman"/>
          <w:szCs w:val="24"/>
          <w:lang w:eastAsia="ru-RU"/>
        </w:rPr>
        <w:t xml:space="preserve">запропоновані зміни до 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 xml:space="preserve">статті 42  </w:t>
      </w:r>
      <w:r w:rsidR="0080749A" w:rsidRPr="000C25F6">
        <w:rPr>
          <w:rFonts w:eastAsia="Times New Roman" w:cs="Times New Roman"/>
          <w:bCs/>
          <w:color w:val="000000"/>
          <w:szCs w:val="28"/>
          <w:lang w:eastAsia="ru-RU"/>
        </w:rPr>
        <w:t>Закону України «Про телекомунікації»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 xml:space="preserve"> є несистемними, оскільки</w:t>
      </w:r>
      <w:r w:rsidR="0080749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відтворюють 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>власну</w:t>
      </w:r>
      <w:r w:rsidR="00BF16FA">
        <w:rPr>
          <w:rFonts w:eastAsia="Times New Roman" w:cs="Times New Roman"/>
          <w:bCs/>
          <w:color w:val="000000"/>
          <w:szCs w:val="28"/>
          <w:lang w:eastAsia="ru-RU"/>
        </w:rPr>
        <w:t xml:space="preserve"> назву нормативно-правового акта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 xml:space="preserve"> – «Правила здійснення діяльності у сфері телекомунікацій», які згідно зі статтею 44 чинного  </w:t>
      </w:r>
      <w:r w:rsidR="0080749A" w:rsidRPr="000C25F6">
        <w:rPr>
          <w:rFonts w:eastAsia="Times New Roman" w:cs="Times New Roman"/>
          <w:bCs/>
          <w:color w:val="000000"/>
          <w:szCs w:val="28"/>
          <w:lang w:eastAsia="ru-RU"/>
        </w:rPr>
        <w:t>Закону України «Про телекомунікації»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 xml:space="preserve"> встановлюються </w:t>
      </w:r>
      <w:r w:rsidR="0080749A" w:rsidRPr="0080749A">
        <w:rPr>
          <w:rFonts w:eastAsia="Times New Roman" w:cs="Times New Roman"/>
          <w:bCs/>
          <w:color w:val="000000"/>
          <w:szCs w:val="28"/>
          <w:lang w:eastAsia="ru-RU"/>
        </w:rPr>
        <w:t>національною комісією, що здійснює регулювання у сфері зв’язку та інформації</w:t>
      </w:r>
      <w:r w:rsidR="00F606AA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 xml:space="preserve">та </w:t>
      </w:r>
      <w:r w:rsidR="00F606AA">
        <w:rPr>
          <w:rStyle w:val="st42"/>
        </w:rPr>
        <w:t>містя</w:t>
      </w:r>
      <w:r w:rsidR="0080749A">
        <w:rPr>
          <w:rStyle w:val="st42"/>
        </w:rPr>
        <w:t>ть перелік організаційних, кваліфікаційних, технологічних вимог, обов’язкових для виконання при здійсненні певного виду діяльності у сфері телекомунікацій.</w:t>
      </w:r>
      <w:r w:rsidR="0080749A">
        <w:rPr>
          <w:rFonts w:eastAsia="Times New Roman" w:cs="Times New Roman"/>
          <w:bCs/>
          <w:color w:val="000000"/>
          <w:szCs w:val="28"/>
          <w:lang w:eastAsia="ru-RU"/>
        </w:rPr>
        <w:t xml:space="preserve">  </w:t>
      </w:r>
    </w:p>
    <w:p w:rsidR="0080749A" w:rsidRDefault="0080749A" w:rsidP="00F606AA">
      <w:pPr>
        <w:pStyle w:val="a4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Зазначений припис чинної статті 44 цього Закону викладено без урахування конституційної моделі організації влади в Україні, оскільки </w:t>
      </w:r>
      <w:r w:rsidR="00BF16FA">
        <w:rPr>
          <w:rFonts w:eastAsia="Times New Roman" w:cs="Times New Roman"/>
          <w:szCs w:val="24"/>
          <w:lang w:eastAsia="ru-RU"/>
        </w:rPr>
        <w:t xml:space="preserve">ним </w:t>
      </w:r>
      <w:r>
        <w:rPr>
          <w:rFonts w:eastAsia="Times New Roman" w:cs="Times New Roman"/>
          <w:szCs w:val="24"/>
          <w:lang w:eastAsia="ru-RU"/>
        </w:rPr>
        <w:t>фактично делегуються повноваження Верховної Ради України, зокрема щодо визначення виключно законом</w:t>
      </w:r>
      <w:r w:rsidR="00BF16FA">
        <w:rPr>
          <w:rFonts w:eastAsia="Times New Roman" w:cs="Times New Roman"/>
          <w:szCs w:val="24"/>
          <w:lang w:eastAsia="ru-RU"/>
        </w:rPr>
        <w:t xml:space="preserve"> </w:t>
      </w:r>
      <w:r w:rsidR="001A375E">
        <w:rPr>
          <w:rFonts w:eastAsia="Times New Roman" w:cs="Times New Roman"/>
          <w:szCs w:val="24"/>
          <w:lang w:eastAsia="ru-RU"/>
        </w:rPr>
        <w:t>правових</w:t>
      </w:r>
      <w:r w:rsidR="00BF16FA">
        <w:rPr>
          <w:rFonts w:eastAsia="Times New Roman" w:cs="Times New Roman"/>
          <w:szCs w:val="24"/>
          <w:lang w:eastAsia="ru-RU"/>
        </w:rPr>
        <w:t xml:space="preserve"> зас</w:t>
      </w:r>
      <w:r w:rsidR="001A375E">
        <w:rPr>
          <w:rFonts w:eastAsia="Times New Roman" w:cs="Times New Roman"/>
          <w:szCs w:val="24"/>
          <w:lang w:eastAsia="ru-RU"/>
        </w:rPr>
        <w:t>ад</w:t>
      </w:r>
      <w:r w:rsidR="00BF16FA">
        <w:rPr>
          <w:rFonts w:eastAsia="Times New Roman" w:cs="Times New Roman"/>
          <w:szCs w:val="24"/>
          <w:lang w:eastAsia="ru-RU"/>
        </w:rPr>
        <w:t xml:space="preserve"> і </w:t>
      </w:r>
      <w:r w:rsidR="001A375E">
        <w:rPr>
          <w:rFonts w:eastAsia="Times New Roman" w:cs="Times New Roman"/>
          <w:szCs w:val="24"/>
          <w:lang w:eastAsia="ru-RU"/>
        </w:rPr>
        <w:t>гарантій</w:t>
      </w:r>
      <w:r w:rsidR="00BF16FA">
        <w:rPr>
          <w:rFonts w:eastAsia="Times New Roman" w:cs="Times New Roman"/>
          <w:szCs w:val="24"/>
          <w:lang w:eastAsia="ru-RU"/>
        </w:rPr>
        <w:t xml:space="preserve"> підприємництва,</w:t>
      </w:r>
      <w:r w:rsidR="001A375E">
        <w:rPr>
          <w:rFonts w:eastAsia="Times New Roman" w:cs="Times New Roman"/>
          <w:szCs w:val="24"/>
          <w:lang w:eastAsia="ru-RU"/>
        </w:rPr>
        <w:t xml:space="preserve"> правового</w:t>
      </w:r>
      <w:r w:rsidR="00BF16FA">
        <w:rPr>
          <w:rFonts w:eastAsia="Times New Roman" w:cs="Times New Roman"/>
          <w:szCs w:val="24"/>
          <w:lang w:eastAsia="ru-RU"/>
        </w:rPr>
        <w:t xml:space="preserve"> режим</w:t>
      </w:r>
      <w:r w:rsidR="001A375E">
        <w:rPr>
          <w:rFonts w:eastAsia="Times New Roman" w:cs="Times New Roman"/>
          <w:szCs w:val="24"/>
          <w:lang w:eastAsia="ru-RU"/>
        </w:rPr>
        <w:t>у</w:t>
      </w:r>
      <w:r w:rsidR="00BF16FA">
        <w:rPr>
          <w:rFonts w:eastAsia="Times New Roman" w:cs="Times New Roman"/>
          <w:szCs w:val="24"/>
          <w:lang w:eastAsia="ru-RU"/>
        </w:rPr>
        <w:t xml:space="preserve"> власності</w:t>
      </w:r>
      <w:r w:rsidR="001A375E">
        <w:rPr>
          <w:rFonts w:eastAsia="Times New Roman" w:cs="Times New Roman"/>
          <w:szCs w:val="24"/>
          <w:lang w:eastAsia="ru-RU"/>
        </w:rPr>
        <w:t xml:space="preserve"> (стаття 92 Основного Закону)</w:t>
      </w:r>
      <w:r w:rsidR="00BF16FA">
        <w:rPr>
          <w:rFonts w:eastAsia="Times New Roman" w:cs="Times New Roman"/>
          <w:szCs w:val="24"/>
          <w:lang w:eastAsia="ru-RU"/>
        </w:rPr>
        <w:t>.</w:t>
      </w:r>
    </w:p>
    <w:p w:rsidR="00BF16FA" w:rsidRDefault="00BF16FA" w:rsidP="00F606AA">
      <w:pPr>
        <w:pStyle w:val="a4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наш погляд, положення чинної статті 44 </w:t>
      </w:r>
      <w:r w:rsidRPr="000C25F6">
        <w:rPr>
          <w:rFonts w:eastAsia="Times New Roman" w:cs="Times New Roman"/>
          <w:bCs/>
          <w:color w:val="000000"/>
          <w:szCs w:val="28"/>
          <w:lang w:eastAsia="ru-RU"/>
        </w:rPr>
        <w:t>Закону України «Про телекомунікації»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принаймні мали б бути доповнені приписом про заборону регулювання Правилами суспільних відносин, що мають регулюватись виключно законом.</w:t>
      </w:r>
    </w:p>
    <w:p w:rsidR="00BF16FA" w:rsidRDefault="00BF16FA" w:rsidP="00F606AA">
      <w:pPr>
        <w:pStyle w:val="a4"/>
        <w:ind w:firstLine="709"/>
        <w:rPr>
          <w:rFonts w:eastAsia="Times New Roman" w:cs="Times New Roman"/>
          <w:szCs w:val="24"/>
          <w:lang w:eastAsia="ru-RU"/>
        </w:rPr>
      </w:pPr>
    </w:p>
    <w:p w:rsidR="00485C68" w:rsidRDefault="00AC743D" w:rsidP="00F606AA">
      <w:pPr>
        <w:pStyle w:val="a4"/>
        <w:ind w:firstLine="709"/>
        <w:rPr>
          <w:rStyle w:val="st42"/>
          <w:szCs w:val="28"/>
        </w:rPr>
      </w:pPr>
      <w:r>
        <w:rPr>
          <w:rStyle w:val="st42"/>
        </w:rPr>
        <w:t xml:space="preserve">3. </w:t>
      </w:r>
      <w:r w:rsidR="002E0061">
        <w:rPr>
          <w:rStyle w:val="st42"/>
        </w:rPr>
        <w:t xml:space="preserve">Проектом </w:t>
      </w:r>
      <w:r>
        <w:rPr>
          <w:rStyle w:val="st42"/>
        </w:rPr>
        <w:t xml:space="preserve">закону </w:t>
      </w:r>
      <w:r w:rsidR="002E0061">
        <w:rPr>
          <w:rStyle w:val="st42"/>
        </w:rPr>
        <w:t>пропонується доповнити частину першу статті 18</w:t>
      </w:r>
      <w:r w:rsidR="00BD6DAA">
        <w:rPr>
          <w:rStyle w:val="st42"/>
        </w:rPr>
        <w:t xml:space="preserve"> </w:t>
      </w:r>
      <w:r w:rsidR="00BD6DAA" w:rsidRPr="000C25F6">
        <w:rPr>
          <w:rFonts w:eastAsia="Times New Roman"/>
          <w:bCs/>
          <w:lang w:eastAsia="ru-RU"/>
        </w:rPr>
        <w:t>Закону України «Про телекомунікації»</w:t>
      </w:r>
      <w:r w:rsidR="002E0061">
        <w:rPr>
          <w:rFonts w:eastAsia="Times New Roman"/>
          <w:bCs/>
          <w:lang w:eastAsia="ru-RU"/>
        </w:rPr>
        <w:t xml:space="preserve"> новим пунктом та передбачити, що </w:t>
      </w:r>
      <w:r w:rsidR="00BD6DAA">
        <w:rPr>
          <w:rFonts w:eastAsia="Times New Roman"/>
          <w:bCs/>
          <w:lang w:eastAsia="ru-RU"/>
        </w:rPr>
        <w:t xml:space="preserve"> </w:t>
      </w:r>
      <w:r w:rsidR="00427F40">
        <w:rPr>
          <w:rFonts w:eastAsia="Times New Roman"/>
          <w:bCs/>
          <w:lang w:eastAsia="ru-RU"/>
        </w:rPr>
        <w:t>н</w:t>
      </w:r>
      <w:r w:rsidR="00427F40" w:rsidRPr="00427F40">
        <w:rPr>
          <w:rStyle w:val="st42"/>
          <w:szCs w:val="28"/>
        </w:rPr>
        <w:t>аціональн</w:t>
      </w:r>
      <w:r w:rsidR="00427F40">
        <w:rPr>
          <w:rStyle w:val="st42"/>
          <w:szCs w:val="28"/>
        </w:rPr>
        <w:t>а</w:t>
      </w:r>
      <w:r w:rsidR="00427F40" w:rsidRPr="00427F40">
        <w:rPr>
          <w:rStyle w:val="st42"/>
          <w:szCs w:val="28"/>
        </w:rPr>
        <w:t xml:space="preserve"> комісії, що здійснює державне регулювання у сфері зв’язку та інформатизації</w:t>
      </w:r>
      <w:r w:rsidR="00427F40">
        <w:rPr>
          <w:rStyle w:val="st42"/>
          <w:szCs w:val="28"/>
        </w:rPr>
        <w:t>, «затверджує орієнтовний перелік видів телекомунікаційних послуг</w:t>
      </w:r>
      <w:r w:rsidR="00AB1940">
        <w:rPr>
          <w:rStyle w:val="st42"/>
          <w:szCs w:val="28"/>
        </w:rPr>
        <w:t>,</w:t>
      </w:r>
      <w:r w:rsidR="00427F40">
        <w:rPr>
          <w:rStyle w:val="st42"/>
          <w:szCs w:val="28"/>
        </w:rPr>
        <w:t xml:space="preserve"> форми опису телекомунікаційних послуг». </w:t>
      </w:r>
    </w:p>
    <w:p w:rsidR="007F46C0" w:rsidRDefault="00427F40" w:rsidP="00F606AA">
      <w:pPr>
        <w:pStyle w:val="a4"/>
        <w:ind w:firstLine="709"/>
        <w:rPr>
          <w:rStyle w:val="st42"/>
          <w:szCs w:val="28"/>
        </w:rPr>
      </w:pPr>
      <w:r>
        <w:rPr>
          <w:rStyle w:val="st42"/>
          <w:szCs w:val="28"/>
        </w:rPr>
        <w:t xml:space="preserve"> </w:t>
      </w:r>
      <w:r w:rsidR="007F46C0">
        <w:rPr>
          <w:rStyle w:val="st42"/>
          <w:szCs w:val="28"/>
        </w:rPr>
        <w:t xml:space="preserve">У зв’язку з цим зазначимо, що статтею 62 </w:t>
      </w:r>
      <w:r w:rsidR="007F46C0" w:rsidRPr="000C25F6">
        <w:rPr>
          <w:rFonts w:eastAsia="Times New Roman"/>
          <w:bCs/>
          <w:lang w:eastAsia="ru-RU"/>
        </w:rPr>
        <w:t>Закону України «Про телекомунікації»</w:t>
      </w:r>
      <w:r w:rsidR="007F46C0">
        <w:rPr>
          <w:rFonts w:eastAsia="Times New Roman"/>
          <w:bCs/>
          <w:lang w:eastAsia="ru-RU"/>
        </w:rPr>
        <w:t xml:space="preserve"> визначено перелік загальнодоступних телекомунікаційних послуг. Так, д</w:t>
      </w:r>
      <w:r w:rsidR="007F46C0">
        <w:rPr>
          <w:rStyle w:val="st42"/>
        </w:rPr>
        <w:t>о загальнодоступних телекомунікаційних послуг належать: підключення кінцевого обладнання споживача до телекомунікаційних мереж фіксованого зв’язку загального користування (універсальний доступ), послуги фіксованого телефонного зв’язку в межах зони нумерації (місцевий телефонний зв’язок), а також виклик служб екстреної допомоги, послуги довідкових служб і зв’язку за допомогою таксофонів.</w:t>
      </w:r>
    </w:p>
    <w:p w:rsidR="007818BF" w:rsidRDefault="007F46C0" w:rsidP="00F606AA">
      <w:pPr>
        <w:pStyle w:val="a4"/>
        <w:ind w:firstLine="709"/>
        <w:rPr>
          <w:rStyle w:val="st42"/>
          <w:szCs w:val="28"/>
        </w:rPr>
      </w:pPr>
      <w:r>
        <w:rPr>
          <w:rStyle w:val="st42"/>
          <w:szCs w:val="28"/>
        </w:rPr>
        <w:lastRenderedPageBreak/>
        <w:t>Відтак, положення проекту закону потребу</w:t>
      </w:r>
      <w:r w:rsidR="00AC743D">
        <w:rPr>
          <w:rStyle w:val="st42"/>
          <w:szCs w:val="28"/>
        </w:rPr>
        <w:t>ють</w:t>
      </w:r>
      <w:r>
        <w:rPr>
          <w:rStyle w:val="st42"/>
          <w:szCs w:val="28"/>
        </w:rPr>
        <w:t xml:space="preserve"> узгодження із нормами </w:t>
      </w:r>
      <w:r w:rsidR="007818BF">
        <w:rPr>
          <w:rStyle w:val="st42"/>
          <w:szCs w:val="28"/>
        </w:rPr>
        <w:t xml:space="preserve">чинного </w:t>
      </w:r>
      <w:r w:rsidRPr="000C25F6">
        <w:rPr>
          <w:rFonts w:eastAsia="Times New Roman"/>
          <w:bCs/>
          <w:lang w:eastAsia="ru-RU"/>
        </w:rPr>
        <w:t>Закону України «Про телекомунікації»</w:t>
      </w:r>
      <w:r w:rsidR="007818BF">
        <w:rPr>
          <w:rFonts w:eastAsia="Times New Roman"/>
          <w:bCs/>
          <w:lang w:eastAsia="ru-RU"/>
        </w:rPr>
        <w:t xml:space="preserve"> в частині співвідношення «</w:t>
      </w:r>
      <w:r w:rsidR="007818BF">
        <w:rPr>
          <w:rStyle w:val="st42"/>
        </w:rPr>
        <w:t>загальнодоступних телекомунікаційних послуг» з «</w:t>
      </w:r>
      <w:r w:rsidR="007818BF">
        <w:rPr>
          <w:rStyle w:val="st42"/>
          <w:szCs w:val="28"/>
        </w:rPr>
        <w:t>орієнтовни</w:t>
      </w:r>
      <w:r w:rsidR="00AC743D">
        <w:rPr>
          <w:rStyle w:val="st42"/>
          <w:szCs w:val="28"/>
        </w:rPr>
        <w:t>м</w:t>
      </w:r>
      <w:r w:rsidR="007818BF">
        <w:rPr>
          <w:rStyle w:val="st42"/>
          <w:szCs w:val="28"/>
        </w:rPr>
        <w:t xml:space="preserve"> перелік</w:t>
      </w:r>
      <w:r w:rsidR="00AC743D">
        <w:rPr>
          <w:rStyle w:val="st42"/>
          <w:szCs w:val="28"/>
        </w:rPr>
        <w:t>ом</w:t>
      </w:r>
      <w:r w:rsidR="007818BF">
        <w:rPr>
          <w:rStyle w:val="st42"/>
          <w:szCs w:val="28"/>
        </w:rPr>
        <w:t xml:space="preserve"> видів телекомунікаційних послуг», який затверджувати</w:t>
      </w:r>
      <w:r w:rsidR="00F606AA">
        <w:rPr>
          <w:rStyle w:val="st42"/>
          <w:szCs w:val="28"/>
        </w:rPr>
        <w:t>ме</w:t>
      </w:r>
      <w:r w:rsidR="007818BF">
        <w:rPr>
          <w:rStyle w:val="st42"/>
          <w:szCs w:val="28"/>
        </w:rPr>
        <w:t xml:space="preserve"> </w:t>
      </w:r>
      <w:r w:rsidR="007818BF">
        <w:rPr>
          <w:rFonts w:eastAsia="Times New Roman"/>
          <w:bCs/>
          <w:lang w:eastAsia="ru-RU"/>
        </w:rPr>
        <w:t>н</w:t>
      </w:r>
      <w:r w:rsidR="007818BF" w:rsidRPr="00427F40">
        <w:rPr>
          <w:rStyle w:val="st42"/>
          <w:szCs w:val="28"/>
        </w:rPr>
        <w:t>аціональн</w:t>
      </w:r>
      <w:r w:rsidR="007818BF">
        <w:rPr>
          <w:rStyle w:val="st42"/>
          <w:szCs w:val="28"/>
        </w:rPr>
        <w:t>а</w:t>
      </w:r>
      <w:r w:rsidR="007818BF" w:rsidRPr="00427F40">
        <w:rPr>
          <w:rStyle w:val="st42"/>
          <w:szCs w:val="28"/>
        </w:rPr>
        <w:t xml:space="preserve"> комісі</w:t>
      </w:r>
      <w:r w:rsidR="00F606AA">
        <w:rPr>
          <w:rStyle w:val="st42"/>
          <w:szCs w:val="28"/>
        </w:rPr>
        <w:t>я</w:t>
      </w:r>
      <w:r w:rsidR="007818BF" w:rsidRPr="00427F40">
        <w:rPr>
          <w:rStyle w:val="st42"/>
          <w:szCs w:val="28"/>
        </w:rPr>
        <w:t>, що здійснює державне регулювання у сфері зв’язку та інформатизації</w:t>
      </w:r>
      <w:r w:rsidR="00AC743D">
        <w:rPr>
          <w:rStyle w:val="st42"/>
          <w:szCs w:val="28"/>
        </w:rPr>
        <w:t>.</w:t>
      </w:r>
    </w:p>
    <w:p w:rsidR="00AC743D" w:rsidRDefault="00AC743D" w:rsidP="00F606AA">
      <w:pPr>
        <w:pStyle w:val="a4"/>
        <w:ind w:firstLine="709"/>
        <w:rPr>
          <w:rStyle w:val="st42"/>
          <w:szCs w:val="28"/>
        </w:rPr>
      </w:pPr>
    </w:p>
    <w:p w:rsidR="00F606AA" w:rsidRDefault="00AC743D" w:rsidP="00F606AA">
      <w:pPr>
        <w:pStyle w:val="a4"/>
        <w:ind w:firstLine="709"/>
        <w:rPr>
          <w:lang w:eastAsia="ru-RU"/>
        </w:rPr>
      </w:pPr>
      <w:r>
        <w:rPr>
          <w:rStyle w:val="st42"/>
          <w:szCs w:val="28"/>
        </w:rPr>
        <w:t xml:space="preserve">4. </w:t>
      </w:r>
      <w:r w:rsidR="0049628D">
        <w:rPr>
          <w:rStyle w:val="st42"/>
          <w:szCs w:val="28"/>
        </w:rPr>
        <w:t>Ч</w:t>
      </w:r>
      <w:r w:rsidR="0049628D">
        <w:rPr>
          <w:szCs w:val="24"/>
          <w:lang w:eastAsia="ru-RU"/>
        </w:rPr>
        <w:t xml:space="preserve">астиною другою статті 42 </w:t>
      </w:r>
      <w:r w:rsidR="0049628D" w:rsidRPr="000C25F6">
        <w:rPr>
          <w:lang w:eastAsia="ru-RU"/>
        </w:rPr>
        <w:t xml:space="preserve">Закону </w:t>
      </w:r>
      <w:r w:rsidR="0049628D" w:rsidRPr="000C25F6">
        <w:rPr>
          <w:rFonts w:eastAsia="Times New Roman" w:cs="Times New Roman"/>
          <w:bCs/>
          <w:color w:val="000000"/>
          <w:szCs w:val="28"/>
          <w:lang w:eastAsia="ru-RU"/>
        </w:rPr>
        <w:t>України «Про телекомунікації»</w:t>
      </w:r>
      <w:r w:rsidR="0049628D">
        <w:rPr>
          <w:rFonts w:eastAsia="Times New Roman" w:cs="Times New Roman"/>
          <w:bCs/>
          <w:color w:val="000000"/>
          <w:szCs w:val="28"/>
          <w:lang w:eastAsia="ru-RU"/>
        </w:rPr>
        <w:t xml:space="preserve"> в редакції проекту закону </w:t>
      </w:r>
      <w:r w:rsidR="0049628D">
        <w:rPr>
          <w:lang w:eastAsia="ru-RU"/>
        </w:rPr>
        <w:t>передбачено, що у повідомленні про початок здійснення діяльності у сфері телекомунікації, зокрема, зазначається «</w:t>
      </w:r>
      <w:r w:rsidR="00C74EDC">
        <w:rPr>
          <w:lang w:eastAsia="ru-RU"/>
        </w:rPr>
        <w:t>інформація</w:t>
      </w:r>
      <w:r w:rsidR="00FC6A9C">
        <w:rPr>
          <w:lang w:eastAsia="ru-RU"/>
        </w:rPr>
        <w:t xml:space="preserve"> про отримані … дозволи …». </w:t>
      </w:r>
      <w:r w:rsidR="00B430EC">
        <w:rPr>
          <w:lang w:eastAsia="ru-RU"/>
        </w:rPr>
        <w:t>Тобто, проектом закону передбачено здійснення діяльності у сфері телекомунікації на підставі пода</w:t>
      </w:r>
      <w:r w:rsidR="00F606AA">
        <w:rPr>
          <w:lang w:eastAsia="ru-RU"/>
        </w:rPr>
        <w:t>ння</w:t>
      </w:r>
    </w:p>
    <w:p w:rsidR="00FC6A9C" w:rsidRDefault="00B430EC" w:rsidP="00F606AA">
      <w:pPr>
        <w:pStyle w:val="a4"/>
        <w:rPr>
          <w:lang w:eastAsia="ru-RU"/>
        </w:rPr>
      </w:pPr>
      <w:r>
        <w:rPr>
          <w:lang w:eastAsia="ru-RU"/>
        </w:rPr>
        <w:t xml:space="preserve">«повідомлення» лише після отримання відповідних дозволів, передбачених законом, про що зазначається у «повідомленні».  </w:t>
      </w:r>
    </w:p>
    <w:p w:rsidR="00FC6A9C" w:rsidRDefault="00FC6A9C" w:rsidP="00F606AA">
      <w:pPr>
        <w:pStyle w:val="a4"/>
        <w:ind w:firstLine="709"/>
        <w:rPr>
          <w:rStyle w:val="st42"/>
        </w:rPr>
      </w:pPr>
      <w:r>
        <w:rPr>
          <w:lang w:eastAsia="ru-RU"/>
        </w:rPr>
        <w:t xml:space="preserve">Разом з тим, відповідно до статті 1 Закону України «Про дозвільну систему у сфері господарської діяльності» </w:t>
      </w:r>
      <w:r>
        <w:rPr>
          <w:rStyle w:val="st42"/>
        </w:rPr>
        <w:t xml:space="preserve">суб'єкт господарювання може набути право на провадження певних дій щодо здійснення господарської діяльності або видів господарської діяльності </w:t>
      </w:r>
      <w:r w:rsidRPr="00B430EC">
        <w:rPr>
          <w:rStyle w:val="st42"/>
          <w:u w:val="single"/>
        </w:rPr>
        <w:t>без отримання відповідного документа дозвільного</w:t>
      </w:r>
      <w:r>
        <w:rPr>
          <w:rStyle w:val="st42"/>
        </w:rPr>
        <w:t xml:space="preserve"> характеру, за умови якщо суб'єктом господарювання або уповноваженою ним особою подано в установленому порядку заяву та документи в повному обсязі, але у встановлений законом строк документ дозвільного характеру або рішення про відмову у його видачі не видано або не направлено</w:t>
      </w:r>
      <w:r w:rsidR="00B430EC">
        <w:rPr>
          <w:rStyle w:val="st42"/>
        </w:rPr>
        <w:t xml:space="preserve"> (принцип мовчазної згоди). </w:t>
      </w:r>
      <w:r>
        <w:rPr>
          <w:rStyle w:val="st42"/>
        </w:rPr>
        <w:t xml:space="preserve"> </w:t>
      </w:r>
    </w:p>
    <w:p w:rsidR="00FC6A9C" w:rsidRDefault="00FC6A9C" w:rsidP="00F606AA">
      <w:pPr>
        <w:pStyle w:val="a4"/>
        <w:ind w:firstLine="709"/>
        <w:rPr>
          <w:rStyle w:val="st42"/>
        </w:rPr>
      </w:pPr>
      <w:r>
        <w:rPr>
          <w:rStyle w:val="st42"/>
        </w:rPr>
        <w:t xml:space="preserve">Тобто, </w:t>
      </w:r>
      <w:r w:rsidR="00B430EC">
        <w:rPr>
          <w:rStyle w:val="st42"/>
        </w:rPr>
        <w:t xml:space="preserve">норми проекту закону потребують узгодження із </w:t>
      </w:r>
      <w:r w:rsidR="00B430EC">
        <w:rPr>
          <w:lang w:eastAsia="ru-RU"/>
        </w:rPr>
        <w:t>Законом України «Про дозвільну систему у сфері господарської діяльності» в частині дії «принципу мовчазної згоди» під час заповнення інформації у повідомленні про початок здійснення діяльності у сфері телекомунікації</w:t>
      </w:r>
      <w:r w:rsidR="00952D02">
        <w:rPr>
          <w:lang w:eastAsia="ru-RU"/>
        </w:rPr>
        <w:t>.</w:t>
      </w:r>
      <w:r w:rsidR="00B430EC">
        <w:rPr>
          <w:lang w:eastAsia="ru-RU"/>
        </w:rPr>
        <w:t xml:space="preserve"> </w:t>
      </w:r>
    </w:p>
    <w:p w:rsidR="00427F40" w:rsidRDefault="00427F40" w:rsidP="00F606AA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051AA4" w:rsidRDefault="00A41693" w:rsidP="00F606AA">
      <w:pPr>
        <w:tabs>
          <w:tab w:val="right" w:pos="9356"/>
        </w:tabs>
        <w:spacing w:after="0"/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="00051AA4">
        <w:rPr>
          <w:rFonts w:eastAsia="Times New Roman" w:cs="Times New Roman"/>
          <w:bCs/>
          <w:color w:val="000000"/>
          <w:szCs w:val="28"/>
          <w:lang w:eastAsia="ru-RU"/>
        </w:rPr>
        <w:t xml:space="preserve">роектом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також </w:t>
      </w:r>
      <w:r w:rsidR="00051AA4">
        <w:rPr>
          <w:rFonts w:eastAsia="Times New Roman" w:cs="Times New Roman"/>
          <w:bCs/>
          <w:color w:val="000000"/>
          <w:szCs w:val="28"/>
          <w:lang w:eastAsia="ru-RU"/>
        </w:rPr>
        <w:t xml:space="preserve">вносяться зміни до статті  164 </w:t>
      </w:r>
      <w:r w:rsidR="00051AA4">
        <w:rPr>
          <w:szCs w:val="28"/>
        </w:rPr>
        <w:t xml:space="preserve">Кодексу України про адміністративні правопорушення, які </w:t>
      </w:r>
      <w:r w:rsidR="00051AA4">
        <w:rPr>
          <w:rFonts w:eastAsia="Times New Roman" w:cs="Times New Roman"/>
          <w:bCs/>
          <w:color w:val="000000"/>
          <w:szCs w:val="28"/>
          <w:lang w:eastAsia="ru-RU"/>
        </w:rPr>
        <w:t xml:space="preserve">відповідно до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</w:t>
      </w:r>
      <w:r w:rsidR="00051AA4">
        <w:rPr>
          <w:rFonts w:eastAsia="Times New Roman" w:cs="Times New Roman"/>
          <w:bCs/>
          <w:color w:val="000000"/>
          <w:szCs w:val="28"/>
          <w:lang w:eastAsia="ru-RU"/>
        </w:rPr>
        <w:t xml:space="preserve">озділу ІІ «Прикінцеві та перехідні положення» проекту (у разі прийняття проекту як закону) набирають чинності через </w:t>
      </w:r>
      <w:r w:rsidR="009F3E87">
        <w:rPr>
          <w:rFonts w:eastAsia="Times New Roman" w:cs="Times New Roman"/>
          <w:bCs/>
          <w:color w:val="000000"/>
          <w:szCs w:val="28"/>
          <w:lang w:eastAsia="ru-RU"/>
        </w:rPr>
        <w:t xml:space="preserve">три </w:t>
      </w:r>
      <w:r w:rsidR="00051AA4">
        <w:rPr>
          <w:rFonts w:eastAsia="Times New Roman" w:cs="Times New Roman"/>
          <w:bCs/>
          <w:color w:val="000000"/>
          <w:szCs w:val="28"/>
          <w:lang w:eastAsia="ru-RU"/>
        </w:rPr>
        <w:t xml:space="preserve">місяці з дня опублікування прийнятого Закону. </w:t>
      </w:r>
    </w:p>
    <w:p w:rsidR="00051AA4" w:rsidRDefault="00051AA4" w:rsidP="00F606AA">
      <w:pPr>
        <w:tabs>
          <w:tab w:val="right" w:pos="9356"/>
        </w:tabs>
        <w:spacing w:after="0"/>
        <w:ind w:firstLine="709"/>
        <w:rPr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Натомість Верховною Радою України визнано невідкладними та прийнято у першому читанні декілька проектів законів </w:t>
      </w:r>
      <w:r>
        <w:rPr>
          <w:szCs w:val="28"/>
        </w:rPr>
        <w:t>(реєстр. № 1060 та №1071)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, які також вносять зміни до статті 164 </w:t>
      </w:r>
      <w:r>
        <w:rPr>
          <w:szCs w:val="28"/>
        </w:rPr>
        <w:t>Кодексу України про</w:t>
      </w:r>
      <w:r w:rsidR="00A41693">
        <w:rPr>
          <w:szCs w:val="28"/>
        </w:rPr>
        <w:t xml:space="preserve"> адміністративні правопорушення</w:t>
      </w:r>
      <w:r>
        <w:rPr>
          <w:szCs w:val="28"/>
        </w:rPr>
        <w:t xml:space="preserve"> та які у разі їхнього прийняття як зако</w:t>
      </w:r>
      <w:r w:rsidR="00A41693">
        <w:rPr>
          <w:szCs w:val="28"/>
        </w:rPr>
        <w:t>нів</w:t>
      </w:r>
      <w:r w:rsidR="00FC01D3">
        <w:rPr>
          <w:szCs w:val="28"/>
        </w:rPr>
        <w:t xml:space="preserve"> можуть набрати чинності раніш</w:t>
      </w:r>
      <w:r>
        <w:rPr>
          <w:szCs w:val="28"/>
        </w:rPr>
        <w:t xml:space="preserve">е, ніж норми цього проекту. У зв’язку з цим внести техніко-юридичні зміни до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статті 164 </w:t>
      </w:r>
      <w:r>
        <w:rPr>
          <w:szCs w:val="28"/>
        </w:rPr>
        <w:t xml:space="preserve">Кодексу України про адміністративні правопорушення буде неможливо. </w:t>
      </w:r>
    </w:p>
    <w:p w:rsidR="00051AA4" w:rsidRDefault="00051AA4" w:rsidP="00F606AA">
      <w:pPr>
        <w:tabs>
          <w:tab w:val="right" w:pos="9356"/>
        </w:tabs>
        <w:spacing w:after="0"/>
        <w:ind w:firstLine="709"/>
        <w:rPr>
          <w:szCs w:val="28"/>
        </w:rPr>
      </w:pPr>
      <w:r>
        <w:rPr>
          <w:szCs w:val="28"/>
        </w:rPr>
        <w:t>Зважаючи на викладене та відповідно до статті 15 Закону України «Про комітети Верховної Ради України»</w:t>
      </w:r>
      <w:r w:rsidR="009F3E87">
        <w:rPr>
          <w:szCs w:val="28"/>
        </w:rPr>
        <w:t xml:space="preserve"> мала б бути</w:t>
      </w:r>
      <w:r>
        <w:rPr>
          <w:szCs w:val="28"/>
        </w:rPr>
        <w:t xml:space="preserve"> створ</w:t>
      </w:r>
      <w:r w:rsidR="009F3E87">
        <w:rPr>
          <w:szCs w:val="28"/>
        </w:rPr>
        <w:t>ена</w:t>
      </w:r>
      <w:r>
        <w:rPr>
          <w:szCs w:val="28"/>
        </w:rPr>
        <w:t xml:space="preserve"> робоч</w:t>
      </w:r>
      <w:r w:rsidR="009F3E87">
        <w:rPr>
          <w:szCs w:val="28"/>
        </w:rPr>
        <w:t>а</w:t>
      </w:r>
      <w:r>
        <w:rPr>
          <w:szCs w:val="28"/>
        </w:rPr>
        <w:t xml:space="preserve"> груп</w:t>
      </w:r>
      <w:r w:rsidR="009F3E87">
        <w:rPr>
          <w:szCs w:val="28"/>
        </w:rPr>
        <w:t>а</w:t>
      </w:r>
      <w:r>
        <w:rPr>
          <w:szCs w:val="28"/>
        </w:rPr>
        <w:t xml:space="preserve"> щодо опрацювання цього проекту та проектів законів реєстр. № 1060 та №1071.</w:t>
      </w:r>
    </w:p>
    <w:p w:rsidR="00051AA4" w:rsidRDefault="00051AA4" w:rsidP="00F606AA">
      <w:pPr>
        <w:tabs>
          <w:tab w:val="right" w:pos="9356"/>
        </w:tabs>
        <w:spacing w:after="0"/>
        <w:ind w:firstLine="709"/>
        <w:rPr>
          <w:szCs w:val="28"/>
        </w:rPr>
      </w:pPr>
      <w:r>
        <w:rPr>
          <w:szCs w:val="28"/>
        </w:rPr>
        <w:t xml:space="preserve">Це ж зауваження стосується і взаємодії норм цього проекту закону в частині  здійснення господарської діяльності після отримання ліцензії, «необхідність якої визначена законом» (зміни до статті </w:t>
      </w:r>
      <w:r w:rsidRPr="000C25F6">
        <w:rPr>
          <w:rFonts w:eastAsia="Times New Roman" w:cs="Times New Roman"/>
          <w:color w:val="000000"/>
          <w:szCs w:val="28"/>
          <w:lang w:eastAsia="ru-RU"/>
        </w:rPr>
        <w:t xml:space="preserve">42 Закону України </w:t>
      </w:r>
      <w:r w:rsidRPr="000C25F6">
        <w:rPr>
          <w:rFonts w:eastAsia="Times New Roman" w:cs="Times New Roman"/>
          <w:color w:val="000000"/>
          <w:szCs w:val="28"/>
          <w:lang w:eastAsia="ru-RU"/>
        </w:rPr>
        <w:lastRenderedPageBreak/>
        <w:t>«Про телекомунікації»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редакції проекту)</w:t>
      </w:r>
      <w:r w:rsidR="00BC510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та проекту закону реєстр. № 1067, яким передбачається внесення змін до Закону України «Про ліцензування видів господарської діяльності» в частині надання повноважень Кабінету Міністрів України встановлювати єдиний п</w:t>
      </w:r>
      <w:r>
        <w:rPr>
          <w:rStyle w:val="st42"/>
        </w:rPr>
        <w:t>ерелік видів господарської діяльності, що підлягають ліцензуванню, а відтак</w:t>
      </w:r>
      <w:r w:rsidR="00BC5105">
        <w:rPr>
          <w:rStyle w:val="st42"/>
        </w:rPr>
        <w:t>,</w:t>
      </w:r>
      <w:r>
        <w:rPr>
          <w:rStyle w:val="st42"/>
        </w:rPr>
        <w:t xml:space="preserve"> пропонується змінити принципи державної політики у сфері ліцензування (див., наприклад, зміни до статті 3 Закону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України «Про ліцензування видів господарської діяльності» в редакції проекту закону реєстр. № 1067). </w:t>
      </w:r>
    </w:p>
    <w:p w:rsidR="00051AA4" w:rsidRDefault="00051AA4" w:rsidP="00F606AA">
      <w:pPr>
        <w:pStyle w:val="a4"/>
        <w:ind w:firstLine="709"/>
        <w:rPr>
          <w:rFonts w:eastAsia="Times New Roman" w:cs="Times New Roman"/>
          <w:szCs w:val="24"/>
          <w:lang w:eastAsia="ru-RU"/>
        </w:rPr>
      </w:pPr>
    </w:p>
    <w:p w:rsidR="00080119" w:rsidRPr="0080749A" w:rsidRDefault="00080119" w:rsidP="00F606AA">
      <w:pPr>
        <w:tabs>
          <w:tab w:val="right" w:pos="9356"/>
        </w:tabs>
        <w:spacing w:after="0"/>
        <w:ind w:firstLine="709"/>
        <w:rPr>
          <w:szCs w:val="28"/>
          <w:lang w:val="ru-RU"/>
        </w:rPr>
      </w:pPr>
    </w:p>
    <w:p w:rsidR="00080119" w:rsidRDefault="00080119" w:rsidP="00F606AA">
      <w:pPr>
        <w:tabs>
          <w:tab w:val="right" w:pos="9356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Проект закону потребує техніко-юридичного доопрацювання. </w:t>
      </w:r>
    </w:p>
    <w:p w:rsidR="00530D2E" w:rsidRDefault="00530D2E" w:rsidP="00F606AA">
      <w:pPr>
        <w:tabs>
          <w:tab w:val="right" w:pos="9356"/>
        </w:tabs>
        <w:spacing w:after="0"/>
        <w:ind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B2639" w:rsidRPr="00D668B5" w:rsidRDefault="000B2639" w:rsidP="00F606AA">
      <w:pPr>
        <w:spacing w:after="0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D668B5" w:rsidRPr="00D668B5" w:rsidRDefault="00D668B5" w:rsidP="00BC5105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D668B5">
        <w:rPr>
          <w:rFonts w:eastAsia="Times New Roman" w:cs="Times New Roman"/>
          <w:b/>
          <w:bCs/>
          <w:szCs w:val="28"/>
          <w:lang w:eastAsia="ru-RU"/>
        </w:rPr>
        <w:t>Заступник Керівника</w:t>
      </w:r>
    </w:p>
    <w:p w:rsidR="00D668B5" w:rsidRPr="00D668B5" w:rsidRDefault="00D668B5" w:rsidP="00BC5105">
      <w:pPr>
        <w:spacing w:after="0"/>
        <w:rPr>
          <w:rFonts w:eastAsia="Times New Roman" w:cs="Times New Roman"/>
          <w:szCs w:val="28"/>
          <w:lang w:eastAsia="ru-RU"/>
        </w:rPr>
      </w:pPr>
      <w:r w:rsidRPr="00D668B5">
        <w:rPr>
          <w:rFonts w:eastAsia="Times New Roman" w:cs="Times New Roman"/>
          <w:b/>
          <w:bCs/>
          <w:szCs w:val="28"/>
          <w:lang w:eastAsia="ru-RU"/>
        </w:rPr>
        <w:t xml:space="preserve">Головного управління </w:t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</w:r>
      <w:r w:rsidRPr="00D668B5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   В.МІЛОВАНОВ</w:t>
      </w:r>
    </w:p>
    <w:p w:rsidR="00954A8C" w:rsidRPr="00954A8C" w:rsidRDefault="00954A8C" w:rsidP="00F606AA">
      <w:pPr>
        <w:spacing w:after="0"/>
        <w:ind w:firstLine="709"/>
        <w:rPr>
          <w:rFonts w:eastAsia="Times New Roman" w:cs="Times New Roman"/>
          <w:b/>
          <w:iCs/>
          <w:szCs w:val="24"/>
          <w:lang w:eastAsia="ru-RU"/>
        </w:rPr>
      </w:pPr>
      <w:bookmarkStart w:id="0" w:name="_GoBack"/>
      <w:bookmarkEnd w:id="0"/>
    </w:p>
    <w:sectPr w:rsidR="00954A8C" w:rsidRPr="00954A8C" w:rsidSect="00F606AA">
      <w:footerReference w:type="default" r:id="rId7"/>
      <w:pgSz w:w="11906" w:h="16838"/>
      <w:pgMar w:top="1134" w:right="964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1" w:rsidRDefault="00BA5311" w:rsidP="00783692">
      <w:pPr>
        <w:spacing w:after="0"/>
      </w:pPr>
      <w:r>
        <w:separator/>
      </w:r>
    </w:p>
  </w:endnote>
  <w:endnote w:type="continuationSeparator" w:id="0">
    <w:p w:rsidR="00BA5311" w:rsidRDefault="00BA5311" w:rsidP="007836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591096"/>
      <w:docPartObj>
        <w:docPartGallery w:val="Page Numbers (Bottom of Page)"/>
        <w:docPartUnique/>
      </w:docPartObj>
    </w:sdtPr>
    <w:sdtEndPr/>
    <w:sdtContent>
      <w:p w:rsidR="00783692" w:rsidRDefault="007836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D9">
          <w:rPr>
            <w:noProof/>
          </w:rPr>
          <w:t>4</w:t>
        </w:r>
        <w:r>
          <w:fldChar w:fldCharType="end"/>
        </w:r>
      </w:p>
    </w:sdtContent>
  </w:sdt>
  <w:p w:rsidR="00783692" w:rsidRDefault="007836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1" w:rsidRDefault="00BA5311" w:rsidP="00783692">
      <w:pPr>
        <w:spacing w:after="0"/>
      </w:pPr>
      <w:r>
        <w:separator/>
      </w:r>
    </w:p>
  </w:footnote>
  <w:footnote w:type="continuationSeparator" w:id="0">
    <w:p w:rsidR="00BA5311" w:rsidRDefault="00BA5311" w:rsidP="007836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6"/>
    <w:rsid w:val="00051AA4"/>
    <w:rsid w:val="00080119"/>
    <w:rsid w:val="000B1887"/>
    <w:rsid w:val="000B2639"/>
    <w:rsid w:val="000C1978"/>
    <w:rsid w:val="000C25F6"/>
    <w:rsid w:val="000D5602"/>
    <w:rsid w:val="000F30B7"/>
    <w:rsid w:val="001400C2"/>
    <w:rsid w:val="001A375E"/>
    <w:rsid w:val="002307C8"/>
    <w:rsid w:val="00263D46"/>
    <w:rsid w:val="002E0061"/>
    <w:rsid w:val="0034773E"/>
    <w:rsid w:val="00427F40"/>
    <w:rsid w:val="00485C68"/>
    <w:rsid w:val="0049628D"/>
    <w:rsid w:val="004E103A"/>
    <w:rsid w:val="00530D2E"/>
    <w:rsid w:val="005703BD"/>
    <w:rsid w:val="005801D4"/>
    <w:rsid w:val="005A0BF0"/>
    <w:rsid w:val="00601351"/>
    <w:rsid w:val="00607E6B"/>
    <w:rsid w:val="007552CB"/>
    <w:rsid w:val="007818BF"/>
    <w:rsid w:val="00783692"/>
    <w:rsid w:val="007B2D96"/>
    <w:rsid w:val="007F46C0"/>
    <w:rsid w:val="00806331"/>
    <w:rsid w:val="0080749A"/>
    <w:rsid w:val="00836BB3"/>
    <w:rsid w:val="00851777"/>
    <w:rsid w:val="008F29BA"/>
    <w:rsid w:val="009269D3"/>
    <w:rsid w:val="009311E4"/>
    <w:rsid w:val="00952D02"/>
    <w:rsid w:val="00954A8C"/>
    <w:rsid w:val="009C7387"/>
    <w:rsid w:val="009F3E87"/>
    <w:rsid w:val="00A0109D"/>
    <w:rsid w:val="00A2130F"/>
    <w:rsid w:val="00A30DAE"/>
    <w:rsid w:val="00A41693"/>
    <w:rsid w:val="00AB1940"/>
    <w:rsid w:val="00AC743D"/>
    <w:rsid w:val="00AD5DCA"/>
    <w:rsid w:val="00AE1214"/>
    <w:rsid w:val="00B34DEE"/>
    <w:rsid w:val="00B430EC"/>
    <w:rsid w:val="00B60FCA"/>
    <w:rsid w:val="00BA4C45"/>
    <w:rsid w:val="00BA5311"/>
    <w:rsid w:val="00BC5105"/>
    <w:rsid w:val="00BD6DAA"/>
    <w:rsid w:val="00BF16FA"/>
    <w:rsid w:val="00BF5600"/>
    <w:rsid w:val="00C07CD9"/>
    <w:rsid w:val="00C448B3"/>
    <w:rsid w:val="00C608EA"/>
    <w:rsid w:val="00C74EDC"/>
    <w:rsid w:val="00C826FD"/>
    <w:rsid w:val="00D17862"/>
    <w:rsid w:val="00D248DA"/>
    <w:rsid w:val="00D30EC7"/>
    <w:rsid w:val="00D668B5"/>
    <w:rsid w:val="00D94C97"/>
    <w:rsid w:val="00DD0344"/>
    <w:rsid w:val="00E8471B"/>
    <w:rsid w:val="00F606AA"/>
    <w:rsid w:val="00F822E2"/>
    <w:rsid w:val="00FC01D3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55A0-B709-4526-8C5A-DF8E03BE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B3"/>
    <w:pPr>
      <w:ind w:left="720"/>
      <w:contextualSpacing/>
    </w:pPr>
  </w:style>
  <w:style w:type="character" w:customStyle="1" w:styleId="st42">
    <w:name w:val="st42"/>
    <w:uiPriority w:val="99"/>
    <w:rsid w:val="009311E4"/>
    <w:rPr>
      <w:rFonts w:ascii="Times New Roman" w:hAnsi="Times New Roman" w:cs="Times New Roman"/>
      <w:color w:val="000000"/>
    </w:rPr>
  </w:style>
  <w:style w:type="paragraph" w:styleId="a4">
    <w:name w:val="No Spacing"/>
    <w:uiPriority w:val="1"/>
    <w:qFormat/>
    <w:rsid w:val="00263D46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5A0B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0B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692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sid w:val="00783692"/>
  </w:style>
  <w:style w:type="paragraph" w:styleId="a9">
    <w:name w:val="footer"/>
    <w:basedOn w:val="a"/>
    <w:link w:val="aa"/>
    <w:uiPriority w:val="99"/>
    <w:unhideWhenUsed/>
    <w:rsid w:val="00783692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rsid w:val="00783692"/>
  </w:style>
  <w:style w:type="character" w:customStyle="1" w:styleId="st96">
    <w:name w:val="st96"/>
    <w:uiPriority w:val="99"/>
    <w:rsid w:val="000B2639"/>
    <w:rPr>
      <w:rFonts w:ascii="Times New Roman" w:hAnsi="Times New Roman"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AF8F-17E3-4142-8B9E-A7ED3065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5254</Words>
  <Characters>2996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Кармаза Олександра Олександрівна</dc:creator>
  <cp:keywords/>
  <dc:description/>
  <cp:lastModifiedBy>Ленська Ірина Олексіївна</cp:lastModifiedBy>
  <cp:revision>2</cp:revision>
  <cp:lastPrinted>2019-09-17T16:20:00Z</cp:lastPrinted>
  <dcterms:created xsi:type="dcterms:W3CDTF">2019-09-17T16:54:00Z</dcterms:created>
  <dcterms:modified xsi:type="dcterms:W3CDTF">2019-09-17T16:54:00Z</dcterms:modified>
</cp:coreProperties>
</file>