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AA" w:rsidRPr="00924BF4" w:rsidRDefault="00FC73AA" w:rsidP="00FC73AA">
      <w:pPr>
        <w:ind w:firstLine="567"/>
        <w:jc w:val="center"/>
        <w:rPr>
          <w:b/>
          <w:sz w:val="28"/>
          <w:szCs w:val="28"/>
        </w:rPr>
      </w:pPr>
      <w:bookmarkStart w:id="0" w:name="_GoBack"/>
      <w:bookmarkEnd w:id="0"/>
      <w:r w:rsidRPr="00924BF4">
        <w:rPr>
          <w:b/>
          <w:sz w:val="28"/>
          <w:szCs w:val="28"/>
        </w:rPr>
        <w:t>ВИСНОВОК</w:t>
      </w:r>
    </w:p>
    <w:p w:rsidR="00FC73AA" w:rsidRPr="00885C95" w:rsidRDefault="00FC73AA" w:rsidP="00FC73AA">
      <w:pPr>
        <w:ind w:firstLine="567"/>
        <w:jc w:val="center"/>
        <w:rPr>
          <w:b/>
          <w:sz w:val="28"/>
          <w:szCs w:val="28"/>
        </w:rPr>
      </w:pPr>
      <w:r w:rsidRPr="00924BF4">
        <w:rPr>
          <w:b/>
          <w:sz w:val="28"/>
          <w:szCs w:val="28"/>
        </w:rPr>
        <w:t xml:space="preserve">Комітету Верховної Ради України з питань </w:t>
      </w:r>
      <w:r w:rsidR="00915400" w:rsidRPr="00915400">
        <w:rPr>
          <w:b/>
          <w:sz w:val="28"/>
          <w:szCs w:val="28"/>
        </w:rPr>
        <w:t xml:space="preserve">інтеграції України з Європейським Союзом </w:t>
      </w:r>
      <w:r w:rsidRPr="00924BF4">
        <w:rPr>
          <w:b/>
          <w:sz w:val="28"/>
          <w:szCs w:val="28"/>
        </w:rPr>
        <w:t xml:space="preserve">щодо проекту Закону України </w:t>
      </w:r>
      <w:r w:rsidRPr="00885C95">
        <w:rPr>
          <w:b/>
          <w:sz w:val="28"/>
          <w:szCs w:val="28"/>
        </w:rPr>
        <w:t>«</w:t>
      </w:r>
      <w:r w:rsidR="008E34D9" w:rsidRPr="00FC2341">
        <w:rPr>
          <w:b/>
          <w:sz w:val="28"/>
          <w:szCs w:val="28"/>
        </w:rPr>
        <w:t>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w:t>
      </w:r>
      <w:r w:rsidRPr="00885C95">
        <w:rPr>
          <w:b/>
          <w:sz w:val="28"/>
          <w:szCs w:val="28"/>
        </w:rPr>
        <w:t>»</w:t>
      </w:r>
    </w:p>
    <w:p w:rsidR="00FC73AA" w:rsidRPr="00924BF4" w:rsidRDefault="00FC73AA" w:rsidP="00FC73AA">
      <w:pPr>
        <w:ind w:firstLine="567"/>
        <w:jc w:val="center"/>
        <w:rPr>
          <w:b/>
          <w:sz w:val="28"/>
          <w:szCs w:val="28"/>
        </w:rPr>
      </w:pPr>
      <w:r w:rsidRPr="00924BF4">
        <w:rPr>
          <w:b/>
          <w:sz w:val="28"/>
          <w:szCs w:val="28"/>
        </w:rPr>
        <w:t xml:space="preserve">(реєстр. № </w:t>
      </w:r>
      <w:r w:rsidR="00915400">
        <w:rPr>
          <w:b/>
          <w:sz w:val="28"/>
          <w:szCs w:val="28"/>
        </w:rPr>
        <w:t>1199</w:t>
      </w:r>
      <w:r w:rsidRPr="00924BF4">
        <w:rPr>
          <w:b/>
          <w:sz w:val="28"/>
          <w:szCs w:val="28"/>
        </w:rPr>
        <w:t xml:space="preserve"> від </w:t>
      </w:r>
      <w:r w:rsidR="00915400">
        <w:rPr>
          <w:b/>
          <w:sz w:val="28"/>
          <w:szCs w:val="28"/>
        </w:rPr>
        <w:t>06</w:t>
      </w:r>
      <w:r w:rsidRPr="00924BF4">
        <w:rPr>
          <w:b/>
          <w:sz w:val="28"/>
          <w:szCs w:val="28"/>
        </w:rPr>
        <w:t>.</w:t>
      </w:r>
      <w:r w:rsidR="00915400">
        <w:rPr>
          <w:b/>
          <w:sz w:val="28"/>
          <w:szCs w:val="28"/>
        </w:rPr>
        <w:t>09</w:t>
      </w:r>
      <w:r w:rsidRPr="00924BF4">
        <w:rPr>
          <w:b/>
          <w:sz w:val="28"/>
          <w:szCs w:val="28"/>
        </w:rPr>
        <w:t>.201</w:t>
      </w:r>
      <w:r w:rsidR="00915400">
        <w:rPr>
          <w:b/>
          <w:sz w:val="28"/>
          <w:szCs w:val="28"/>
        </w:rPr>
        <w:t>9</w:t>
      </w:r>
      <w:r w:rsidR="008E34D9">
        <w:rPr>
          <w:b/>
          <w:sz w:val="28"/>
          <w:szCs w:val="28"/>
        </w:rPr>
        <w:t xml:space="preserve"> </w:t>
      </w:r>
      <w:r w:rsidRPr="00924BF4">
        <w:rPr>
          <w:b/>
          <w:sz w:val="28"/>
          <w:szCs w:val="28"/>
        </w:rPr>
        <w:t xml:space="preserve">р., </w:t>
      </w:r>
      <w:proofErr w:type="spellStart"/>
      <w:r w:rsidR="00915400">
        <w:rPr>
          <w:b/>
          <w:sz w:val="28"/>
          <w:szCs w:val="28"/>
        </w:rPr>
        <w:t>н.д</w:t>
      </w:r>
      <w:proofErr w:type="spellEnd"/>
      <w:r w:rsidR="00915400">
        <w:rPr>
          <w:b/>
          <w:sz w:val="28"/>
          <w:szCs w:val="28"/>
        </w:rPr>
        <w:t xml:space="preserve">. М. </w:t>
      </w:r>
      <w:proofErr w:type="spellStart"/>
      <w:r w:rsidR="00915400">
        <w:rPr>
          <w:b/>
          <w:sz w:val="28"/>
          <w:szCs w:val="28"/>
        </w:rPr>
        <w:t>Іонова</w:t>
      </w:r>
      <w:proofErr w:type="spellEnd"/>
      <w:r w:rsidR="00915400">
        <w:rPr>
          <w:b/>
          <w:sz w:val="28"/>
          <w:szCs w:val="28"/>
        </w:rPr>
        <w:t xml:space="preserve"> та інші</w:t>
      </w:r>
      <w:r w:rsidRPr="00924BF4">
        <w:rPr>
          <w:b/>
          <w:sz w:val="28"/>
          <w:szCs w:val="28"/>
        </w:rPr>
        <w:t>)</w:t>
      </w:r>
    </w:p>
    <w:p w:rsidR="00FC73AA" w:rsidRDefault="00FC73AA" w:rsidP="00FC73AA">
      <w:pPr>
        <w:ind w:firstLine="567"/>
        <w:jc w:val="center"/>
        <w:rPr>
          <w:b/>
          <w:sz w:val="28"/>
          <w:szCs w:val="28"/>
        </w:rPr>
      </w:pPr>
      <w:r w:rsidRPr="00885C95">
        <w:rPr>
          <w:b/>
          <w:sz w:val="28"/>
          <w:szCs w:val="28"/>
        </w:rPr>
        <w:t xml:space="preserve"> </w:t>
      </w:r>
    </w:p>
    <w:p w:rsidR="00FC73AA" w:rsidRPr="00924BF4" w:rsidRDefault="00FC73AA" w:rsidP="00FC73AA">
      <w:pPr>
        <w:numPr>
          <w:ilvl w:val="0"/>
          <w:numId w:val="1"/>
        </w:numPr>
        <w:autoSpaceDE/>
        <w:autoSpaceDN/>
        <w:jc w:val="both"/>
        <w:rPr>
          <w:b/>
          <w:bCs/>
          <w:sz w:val="28"/>
          <w:szCs w:val="28"/>
        </w:rPr>
      </w:pPr>
      <w:r w:rsidRPr="00924BF4">
        <w:rPr>
          <w:b/>
          <w:bCs/>
          <w:sz w:val="28"/>
          <w:szCs w:val="28"/>
        </w:rPr>
        <w:t>Загальна характеристика законопроекту.</w:t>
      </w:r>
    </w:p>
    <w:p w:rsidR="00467261" w:rsidRDefault="00467261" w:rsidP="00467261">
      <w:pPr>
        <w:pStyle w:val="1"/>
        <w:spacing w:after="0" w:line="240" w:lineRule="auto"/>
        <w:ind w:left="0" w:firstLine="567"/>
        <w:jc w:val="both"/>
        <w:rPr>
          <w:rFonts w:ascii="Times New Roman" w:hAnsi="Times New Roman"/>
          <w:color w:val="000000" w:themeColor="text1"/>
          <w:sz w:val="28"/>
          <w:szCs w:val="28"/>
          <w:lang w:val="uk-UA"/>
        </w:rPr>
      </w:pPr>
      <w:r w:rsidRPr="006A2578">
        <w:rPr>
          <w:rFonts w:ascii="Times New Roman" w:hAnsi="Times New Roman"/>
          <w:color w:val="000000" w:themeColor="text1"/>
          <w:sz w:val="28"/>
          <w:szCs w:val="28"/>
          <w:lang w:val="uk-UA"/>
        </w:rPr>
        <w:t>Метою</w:t>
      </w:r>
      <w:r w:rsidR="00915400">
        <w:rPr>
          <w:rFonts w:ascii="Times New Roman" w:hAnsi="Times New Roman"/>
          <w:color w:val="000000" w:themeColor="text1"/>
          <w:sz w:val="28"/>
          <w:szCs w:val="28"/>
          <w:lang w:val="uk-UA"/>
        </w:rPr>
        <w:t xml:space="preserve"> прийняття </w:t>
      </w:r>
      <w:r w:rsidRPr="006A2578">
        <w:rPr>
          <w:rFonts w:ascii="Times New Roman" w:hAnsi="Times New Roman"/>
          <w:color w:val="000000" w:themeColor="text1"/>
          <w:sz w:val="28"/>
          <w:szCs w:val="28"/>
          <w:lang w:val="uk-UA"/>
        </w:rPr>
        <w:t>проекту Закону, згідно з пояснювальною запискою, є</w:t>
      </w:r>
      <w:r w:rsidRPr="00FC2341">
        <w:rPr>
          <w:rFonts w:ascii="Times New Roman" w:hAnsi="Times New Roman"/>
          <w:color w:val="000000" w:themeColor="text1"/>
          <w:sz w:val="28"/>
          <w:szCs w:val="28"/>
          <w:lang w:val="uk-UA"/>
        </w:rPr>
        <w:t xml:space="preserve"> узгодження положень законодавства України у сфері охорони прав на винаходи, корисні моделі, промислові зразки і торговельні марки з правом Європейського Союзу, </w:t>
      </w:r>
      <w:r w:rsidRPr="00467261">
        <w:rPr>
          <w:rFonts w:ascii="Times New Roman" w:hAnsi="Times New Roman"/>
          <w:color w:val="000000" w:themeColor="text1"/>
          <w:sz w:val="28"/>
          <w:szCs w:val="28"/>
          <w:lang w:val="uk-UA"/>
        </w:rPr>
        <w:t>а</w:t>
      </w:r>
      <w:r w:rsidRPr="00D34C25">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також</w:t>
      </w:r>
      <w:r w:rsidRPr="00FC2341">
        <w:rPr>
          <w:rFonts w:ascii="Times New Roman" w:hAnsi="Times New Roman"/>
          <w:color w:val="000000" w:themeColor="text1"/>
          <w:sz w:val="28"/>
          <w:szCs w:val="28"/>
          <w:lang w:val="uk-UA"/>
        </w:rPr>
        <w:t xml:space="preserve"> імплементація положень </w:t>
      </w:r>
      <w:r w:rsidRPr="00885C95">
        <w:rPr>
          <w:rFonts w:ascii="Times New Roman" w:hAnsi="Times New Roman"/>
          <w:color w:val="000000"/>
          <w:sz w:val="28"/>
          <w:szCs w:val="28"/>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r>
        <w:rPr>
          <w:rFonts w:ascii="Times New Roman" w:hAnsi="Times New Roman"/>
          <w:color w:val="000000" w:themeColor="text1"/>
          <w:sz w:val="28"/>
          <w:szCs w:val="28"/>
          <w:lang w:val="uk-UA"/>
        </w:rPr>
        <w:t>.</w:t>
      </w:r>
    </w:p>
    <w:p w:rsidR="00B803B3" w:rsidRDefault="00FC73AA" w:rsidP="00B803B3">
      <w:pPr>
        <w:pStyle w:val="1"/>
        <w:spacing w:after="0" w:line="240" w:lineRule="auto"/>
        <w:ind w:left="0" w:firstLine="567"/>
        <w:jc w:val="both"/>
        <w:rPr>
          <w:rFonts w:ascii="Times New Roman" w:hAnsi="Times New Roman"/>
          <w:color w:val="000000" w:themeColor="text1"/>
          <w:sz w:val="28"/>
          <w:szCs w:val="28"/>
          <w:lang w:val="uk-UA"/>
        </w:rPr>
      </w:pPr>
      <w:r w:rsidRPr="00911A8F">
        <w:rPr>
          <w:rFonts w:ascii="Times New Roman" w:hAnsi="Times New Roman"/>
          <w:color w:val="000000"/>
          <w:sz w:val="28"/>
          <w:szCs w:val="28"/>
          <w:lang w:val="uk-UA"/>
        </w:rPr>
        <w:t>П</w:t>
      </w:r>
      <w:r w:rsidRPr="00885C95">
        <w:rPr>
          <w:rFonts w:ascii="Times New Roman" w:hAnsi="Times New Roman"/>
          <w:color w:val="000000"/>
          <w:sz w:val="28"/>
          <w:szCs w:val="28"/>
          <w:lang w:val="uk-UA"/>
        </w:rPr>
        <w:t>роект</w:t>
      </w:r>
      <w:r>
        <w:rPr>
          <w:rFonts w:ascii="Times New Roman" w:hAnsi="Times New Roman"/>
          <w:color w:val="000000"/>
          <w:sz w:val="28"/>
          <w:szCs w:val="28"/>
          <w:lang w:val="uk-UA"/>
        </w:rPr>
        <w:t>ом</w:t>
      </w:r>
      <w:r w:rsidRPr="00885C95">
        <w:rPr>
          <w:rFonts w:ascii="Times New Roman" w:hAnsi="Times New Roman"/>
          <w:color w:val="000000"/>
          <w:sz w:val="28"/>
          <w:szCs w:val="28"/>
          <w:lang w:val="uk-UA"/>
        </w:rPr>
        <w:t xml:space="preserve"> Закону </w:t>
      </w:r>
      <w:r>
        <w:rPr>
          <w:rFonts w:ascii="Times New Roman" w:hAnsi="Times New Roman"/>
          <w:color w:val="000000"/>
          <w:sz w:val="28"/>
          <w:szCs w:val="28"/>
          <w:lang w:val="uk-UA"/>
        </w:rPr>
        <w:t>п</w:t>
      </w:r>
      <w:r w:rsidRPr="00911A8F">
        <w:rPr>
          <w:rFonts w:ascii="Times New Roman" w:hAnsi="Times New Roman"/>
          <w:color w:val="000000"/>
          <w:sz w:val="28"/>
          <w:szCs w:val="28"/>
          <w:lang w:val="uk-UA"/>
        </w:rPr>
        <w:t>ропонується шляхом внесення змін до Цивільного кодексу України,</w:t>
      </w:r>
      <w:r>
        <w:rPr>
          <w:rFonts w:ascii="Times New Roman" w:hAnsi="Times New Roman"/>
          <w:color w:val="000000"/>
          <w:sz w:val="28"/>
          <w:szCs w:val="28"/>
          <w:lang w:val="uk-UA"/>
        </w:rPr>
        <w:t xml:space="preserve"> Господарського кодексу України, а також з</w:t>
      </w:r>
      <w:r w:rsidRPr="00911A8F">
        <w:rPr>
          <w:rFonts w:ascii="Times New Roman" w:hAnsi="Times New Roman"/>
          <w:color w:val="000000"/>
          <w:sz w:val="28"/>
          <w:szCs w:val="28"/>
          <w:lang w:val="uk-UA"/>
        </w:rPr>
        <w:t>акон</w:t>
      </w:r>
      <w:r>
        <w:rPr>
          <w:rFonts w:ascii="Times New Roman" w:hAnsi="Times New Roman"/>
          <w:color w:val="000000"/>
          <w:sz w:val="28"/>
          <w:szCs w:val="28"/>
          <w:lang w:val="uk-UA"/>
        </w:rPr>
        <w:t>ів</w:t>
      </w:r>
      <w:r w:rsidRPr="00911A8F">
        <w:rPr>
          <w:rFonts w:ascii="Times New Roman" w:hAnsi="Times New Roman"/>
          <w:color w:val="000000"/>
          <w:sz w:val="28"/>
          <w:szCs w:val="28"/>
          <w:lang w:val="uk-UA"/>
        </w:rPr>
        <w:t xml:space="preserve"> України «Про охорону прав на </w:t>
      </w:r>
      <w:r>
        <w:rPr>
          <w:rFonts w:ascii="Times New Roman" w:hAnsi="Times New Roman"/>
          <w:color w:val="000000"/>
          <w:sz w:val="28"/>
          <w:szCs w:val="28"/>
          <w:lang w:val="uk-UA"/>
        </w:rPr>
        <w:t>знаки для товарів і послуг</w:t>
      </w:r>
      <w:r w:rsidR="0046726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«Про охорону прав на промислові </w:t>
      </w:r>
      <w:r w:rsidRPr="005A79FE">
        <w:rPr>
          <w:rFonts w:ascii="Times New Roman" w:hAnsi="Times New Roman"/>
          <w:color w:val="000000" w:themeColor="text1"/>
          <w:sz w:val="28"/>
          <w:szCs w:val="28"/>
          <w:lang w:val="uk-UA"/>
        </w:rPr>
        <w:t>зразки»</w:t>
      </w:r>
      <w:r w:rsidR="00467261">
        <w:rPr>
          <w:rFonts w:ascii="Times New Roman" w:hAnsi="Times New Roman"/>
          <w:color w:val="000000" w:themeColor="text1"/>
          <w:sz w:val="28"/>
          <w:szCs w:val="28"/>
          <w:lang w:val="uk-UA"/>
        </w:rPr>
        <w:t xml:space="preserve"> та «</w:t>
      </w:r>
      <w:r w:rsidR="00467261">
        <w:rPr>
          <w:rFonts w:ascii="Times New Roman" w:hAnsi="Times New Roman"/>
          <w:color w:val="000000"/>
          <w:sz w:val="28"/>
          <w:szCs w:val="28"/>
          <w:lang w:val="uk-UA"/>
        </w:rPr>
        <w:t>Про охорону прав на винаходи і корисні моделі</w:t>
      </w:r>
      <w:r w:rsidR="00467261">
        <w:rPr>
          <w:rFonts w:ascii="Times New Roman" w:hAnsi="Times New Roman"/>
          <w:color w:val="000000" w:themeColor="text1"/>
          <w:sz w:val="28"/>
          <w:szCs w:val="28"/>
          <w:lang w:val="uk-UA"/>
        </w:rPr>
        <w:t>», зокрема</w:t>
      </w:r>
      <w:r w:rsidRPr="005A79FE">
        <w:rPr>
          <w:rFonts w:ascii="Times New Roman" w:hAnsi="Times New Roman"/>
          <w:color w:val="000000" w:themeColor="text1"/>
          <w:sz w:val="28"/>
          <w:szCs w:val="28"/>
          <w:lang w:val="uk-UA"/>
        </w:rPr>
        <w:t xml:space="preserve">: </w:t>
      </w:r>
      <w:r w:rsidR="00467261" w:rsidRPr="00246390">
        <w:rPr>
          <w:rFonts w:ascii="Times New Roman" w:hAnsi="Times New Roman"/>
          <w:color w:val="000000" w:themeColor="text1"/>
          <w:sz w:val="28"/>
          <w:szCs w:val="28"/>
          <w:lang w:val="uk-UA"/>
        </w:rPr>
        <w:t>розшир</w:t>
      </w:r>
      <w:r w:rsidR="00467261">
        <w:rPr>
          <w:rFonts w:ascii="Times New Roman" w:hAnsi="Times New Roman"/>
          <w:color w:val="000000" w:themeColor="text1"/>
          <w:sz w:val="28"/>
          <w:szCs w:val="28"/>
          <w:lang w:val="uk-UA"/>
        </w:rPr>
        <w:t xml:space="preserve">ити </w:t>
      </w:r>
      <w:r w:rsidR="00467261" w:rsidRPr="00246390">
        <w:rPr>
          <w:rFonts w:ascii="Times New Roman" w:hAnsi="Times New Roman"/>
          <w:color w:val="000000" w:themeColor="text1"/>
          <w:sz w:val="28"/>
          <w:szCs w:val="28"/>
          <w:lang w:val="uk-UA"/>
        </w:rPr>
        <w:t xml:space="preserve">перелік об’єктів технологій, на які не поширюється правова охорона; </w:t>
      </w:r>
      <w:r w:rsidR="00467261">
        <w:rPr>
          <w:rFonts w:ascii="Times New Roman" w:hAnsi="Times New Roman"/>
          <w:color w:val="000000" w:themeColor="text1"/>
          <w:sz w:val="28"/>
          <w:szCs w:val="28"/>
          <w:lang w:val="uk-UA"/>
        </w:rPr>
        <w:t>передбачити</w:t>
      </w:r>
      <w:r w:rsidR="00467261" w:rsidRPr="00246390">
        <w:rPr>
          <w:rFonts w:ascii="Times New Roman" w:hAnsi="Times New Roman"/>
          <w:color w:val="000000" w:themeColor="text1"/>
          <w:sz w:val="28"/>
          <w:szCs w:val="28"/>
          <w:lang w:val="uk-UA"/>
        </w:rPr>
        <w:t xml:space="preserve"> можлив</w:t>
      </w:r>
      <w:r w:rsidR="00467261">
        <w:rPr>
          <w:rFonts w:ascii="Times New Roman" w:hAnsi="Times New Roman"/>
          <w:color w:val="000000" w:themeColor="text1"/>
          <w:sz w:val="28"/>
          <w:szCs w:val="28"/>
          <w:lang w:val="uk-UA"/>
        </w:rPr>
        <w:t xml:space="preserve">ість </w:t>
      </w:r>
      <w:r w:rsidR="00467261" w:rsidRPr="00246390">
        <w:rPr>
          <w:rFonts w:ascii="Times New Roman" w:hAnsi="Times New Roman"/>
          <w:color w:val="000000" w:themeColor="text1"/>
          <w:sz w:val="28"/>
          <w:szCs w:val="28"/>
          <w:lang w:val="uk-UA"/>
        </w:rPr>
        <w:t xml:space="preserve">подання заявок в електронній формі; </w:t>
      </w:r>
      <w:r w:rsidR="00467261">
        <w:rPr>
          <w:rFonts w:ascii="Times New Roman" w:hAnsi="Times New Roman"/>
          <w:color w:val="000000" w:themeColor="text1"/>
          <w:sz w:val="28"/>
          <w:szCs w:val="28"/>
          <w:lang w:val="uk-UA"/>
        </w:rPr>
        <w:t xml:space="preserve">надати </w:t>
      </w:r>
      <w:r w:rsidR="00467261" w:rsidRPr="00246390">
        <w:rPr>
          <w:rFonts w:ascii="Times New Roman" w:hAnsi="Times New Roman"/>
          <w:color w:val="000000" w:themeColor="text1"/>
          <w:sz w:val="28"/>
          <w:szCs w:val="28"/>
          <w:lang w:val="uk-UA"/>
        </w:rPr>
        <w:t>прав</w:t>
      </w:r>
      <w:r w:rsidR="00467261">
        <w:rPr>
          <w:rFonts w:ascii="Times New Roman" w:hAnsi="Times New Roman"/>
          <w:color w:val="000000" w:themeColor="text1"/>
          <w:sz w:val="28"/>
          <w:szCs w:val="28"/>
          <w:lang w:val="uk-UA"/>
        </w:rPr>
        <w:t>о</w:t>
      </w:r>
      <w:r w:rsidR="00467261" w:rsidRPr="00246390">
        <w:rPr>
          <w:rFonts w:ascii="Times New Roman" w:hAnsi="Times New Roman"/>
          <w:color w:val="000000" w:themeColor="text1"/>
          <w:sz w:val="28"/>
          <w:szCs w:val="28"/>
          <w:lang w:val="uk-UA"/>
        </w:rPr>
        <w:t xml:space="preserve"> будь-якій особі подати мотивоване заперечення проти заявки протягом шести місяців від дати публікації відомостей про заявку на винахід; </w:t>
      </w:r>
      <w:r w:rsidR="00467261">
        <w:rPr>
          <w:rFonts w:ascii="Times New Roman" w:hAnsi="Times New Roman"/>
          <w:color w:val="000000" w:themeColor="text1"/>
          <w:sz w:val="28"/>
          <w:szCs w:val="28"/>
          <w:lang w:val="uk-UA"/>
        </w:rPr>
        <w:t xml:space="preserve">уточнити </w:t>
      </w:r>
      <w:r w:rsidR="00467261" w:rsidRPr="00246390">
        <w:rPr>
          <w:rFonts w:ascii="Times New Roman" w:hAnsi="Times New Roman"/>
          <w:color w:val="000000" w:themeColor="text1"/>
          <w:sz w:val="28"/>
          <w:szCs w:val="28"/>
          <w:lang w:val="uk-UA"/>
        </w:rPr>
        <w:t>поряд</w:t>
      </w:r>
      <w:r w:rsidR="00467261">
        <w:rPr>
          <w:rFonts w:ascii="Times New Roman" w:hAnsi="Times New Roman"/>
          <w:color w:val="000000" w:themeColor="text1"/>
          <w:sz w:val="28"/>
          <w:szCs w:val="28"/>
          <w:lang w:val="uk-UA"/>
        </w:rPr>
        <w:t>ок</w:t>
      </w:r>
      <w:r w:rsidR="00467261" w:rsidRPr="00246390">
        <w:rPr>
          <w:rFonts w:ascii="Times New Roman" w:hAnsi="Times New Roman"/>
          <w:color w:val="000000" w:themeColor="text1"/>
          <w:sz w:val="28"/>
          <w:szCs w:val="28"/>
          <w:lang w:val="uk-UA"/>
        </w:rPr>
        <w:t xml:space="preserve"> надання додаткової охорони прав на винаходи;</w:t>
      </w:r>
      <w:r w:rsidR="00467261">
        <w:rPr>
          <w:rFonts w:ascii="Times New Roman" w:hAnsi="Times New Roman"/>
          <w:color w:val="000000" w:themeColor="text1"/>
          <w:sz w:val="28"/>
          <w:szCs w:val="28"/>
          <w:lang w:val="uk-UA"/>
        </w:rPr>
        <w:t xml:space="preserve"> </w:t>
      </w:r>
      <w:r w:rsidR="00467261" w:rsidRPr="00246390">
        <w:rPr>
          <w:rFonts w:ascii="Times New Roman" w:hAnsi="Times New Roman"/>
          <w:color w:val="000000" w:themeColor="text1"/>
          <w:sz w:val="28"/>
          <w:szCs w:val="28"/>
          <w:lang w:val="uk-UA"/>
        </w:rPr>
        <w:t>розшир</w:t>
      </w:r>
      <w:r w:rsidR="00467261">
        <w:rPr>
          <w:rFonts w:ascii="Times New Roman" w:hAnsi="Times New Roman"/>
          <w:color w:val="000000" w:themeColor="text1"/>
          <w:sz w:val="28"/>
          <w:szCs w:val="28"/>
          <w:lang w:val="uk-UA"/>
        </w:rPr>
        <w:t xml:space="preserve">ити </w:t>
      </w:r>
      <w:r w:rsidR="00467261" w:rsidRPr="00246390">
        <w:rPr>
          <w:rFonts w:ascii="Times New Roman" w:hAnsi="Times New Roman"/>
          <w:color w:val="000000" w:themeColor="text1"/>
          <w:sz w:val="28"/>
          <w:szCs w:val="28"/>
          <w:lang w:val="uk-UA"/>
        </w:rPr>
        <w:t>перелік прав та обов’язків суб’єктів прав на винаходи (корисні моделі);</w:t>
      </w:r>
      <w:r w:rsidR="00B803B3">
        <w:rPr>
          <w:rFonts w:ascii="Times New Roman" w:hAnsi="Times New Roman"/>
          <w:color w:val="000000" w:themeColor="text1"/>
          <w:sz w:val="28"/>
          <w:szCs w:val="28"/>
          <w:lang w:val="uk-UA"/>
        </w:rPr>
        <w:t xml:space="preserve"> </w:t>
      </w:r>
      <w:r w:rsidR="00467261">
        <w:rPr>
          <w:rFonts w:ascii="Times New Roman" w:hAnsi="Times New Roman"/>
          <w:color w:val="000000" w:themeColor="text1"/>
          <w:sz w:val="28"/>
          <w:szCs w:val="28"/>
          <w:lang w:val="uk-UA"/>
        </w:rPr>
        <w:t>запровад</w:t>
      </w:r>
      <w:r w:rsidR="00B803B3">
        <w:rPr>
          <w:rFonts w:ascii="Times New Roman" w:hAnsi="Times New Roman"/>
          <w:color w:val="000000" w:themeColor="text1"/>
          <w:sz w:val="28"/>
          <w:szCs w:val="28"/>
          <w:lang w:val="uk-UA"/>
        </w:rPr>
        <w:t xml:space="preserve">ити </w:t>
      </w:r>
      <w:r w:rsidR="00467261" w:rsidRPr="00246390">
        <w:rPr>
          <w:rFonts w:ascii="Times New Roman" w:hAnsi="Times New Roman"/>
          <w:color w:val="000000" w:themeColor="text1"/>
          <w:sz w:val="28"/>
          <w:szCs w:val="28"/>
          <w:lang w:val="uk-UA"/>
        </w:rPr>
        <w:t>правов</w:t>
      </w:r>
      <w:r w:rsidR="00B803B3">
        <w:rPr>
          <w:rFonts w:ascii="Times New Roman" w:hAnsi="Times New Roman"/>
          <w:color w:val="000000" w:themeColor="text1"/>
          <w:sz w:val="28"/>
          <w:szCs w:val="28"/>
          <w:lang w:val="uk-UA"/>
        </w:rPr>
        <w:t>у</w:t>
      </w:r>
      <w:r w:rsidR="00467261" w:rsidRPr="00246390">
        <w:rPr>
          <w:rFonts w:ascii="Times New Roman" w:hAnsi="Times New Roman"/>
          <w:color w:val="000000" w:themeColor="text1"/>
          <w:sz w:val="28"/>
          <w:szCs w:val="28"/>
          <w:lang w:val="uk-UA"/>
        </w:rPr>
        <w:t xml:space="preserve"> охорон</w:t>
      </w:r>
      <w:r w:rsidR="00B803B3">
        <w:rPr>
          <w:rFonts w:ascii="Times New Roman" w:hAnsi="Times New Roman"/>
          <w:color w:val="000000" w:themeColor="text1"/>
          <w:sz w:val="28"/>
          <w:szCs w:val="28"/>
          <w:lang w:val="uk-UA"/>
        </w:rPr>
        <w:t>у</w:t>
      </w:r>
      <w:r w:rsidR="00467261" w:rsidRPr="00246390">
        <w:rPr>
          <w:rFonts w:ascii="Times New Roman" w:hAnsi="Times New Roman"/>
          <w:color w:val="000000" w:themeColor="text1"/>
          <w:sz w:val="28"/>
          <w:szCs w:val="28"/>
          <w:lang w:val="uk-UA"/>
        </w:rPr>
        <w:t xml:space="preserve"> незареєстрованих промислових зразків; </w:t>
      </w:r>
      <w:r w:rsidR="00467261">
        <w:rPr>
          <w:rFonts w:ascii="Times New Roman" w:hAnsi="Times New Roman"/>
          <w:color w:val="000000" w:themeColor="text1"/>
          <w:sz w:val="28"/>
          <w:szCs w:val="28"/>
          <w:lang w:val="uk-UA"/>
        </w:rPr>
        <w:t>передбач</w:t>
      </w:r>
      <w:r w:rsidR="00B803B3">
        <w:rPr>
          <w:rFonts w:ascii="Times New Roman" w:hAnsi="Times New Roman"/>
          <w:color w:val="000000" w:themeColor="text1"/>
          <w:sz w:val="28"/>
          <w:szCs w:val="28"/>
          <w:lang w:val="uk-UA"/>
        </w:rPr>
        <w:t>ити</w:t>
      </w:r>
      <w:r w:rsidR="00467261">
        <w:rPr>
          <w:rFonts w:ascii="Times New Roman" w:hAnsi="Times New Roman"/>
          <w:color w:val="000000" w:themeColor="text1"/>
          <w:sz w:val="28"/>
          <w:szCs w:val="28"/>
          <w:lang w:val="uk-UA"/>
        </w:rPr>
        <w:t xml:space="preserve"> </w:t>
      </w:r>
      <w:r w:rsidR="00467261" w:rsidRPr="00246390">
        <w:rPr>
          <w:rFonts w:ascii="Times New Roman" w:hAnsi="Times New Roman"/>
          <w:color w:val="000000" w:themeColor="text1"/>
          <w:sz w:val="28"/>
          <w:szCs w:val="28"/>
          <w:lang w:val="uk-UA"/>
        </w:rPr>
        <w:t>досудов</w:t>
      </w:r>
      <w:r w:rsidR="00B803B3">
        <w:rPr>
          <w:rFonts w:ascii="Times New Roman" w:hAnsi="Times New Roman"/>
          <w:color w:val="000000" w:themeColor="text1"/>
          <w:sz w:val="28"/>
          <w:szCs w:val="28"/>
          <w:lang w:val="uk-UA"/>
        </w:rPr>
        <w:t>е</w:t>
      </w:r>
      <w:r w:rsidR="00467261" w:rsidRPr="00246390">
        <w:rPr>
          <w:rFonts w:ascii="Times New Roman" w:hAnsi="Times New Roman"/>
          <w:color w:val="000000" w:themeColor="text1"/>
          <w:sz w:val="28"/>
          <w:szCs w:val="28"/>
          <w:lang w:val="uk-UA"/>
        </w:rPr>
        <w:t xml:space="preserve"> скасування свідоцтва в Апеляційній палаті</w:t>
      </w:r>
      <w:r w:rsidR="00C6383C">
        <w:rPr>
          <w:rFonts w:ascii="Times New Roman" w:hAnsi="Times New Roman"/>
          <w:color w:val="000000" w:themeColor="text1"/>
          <w:sz w:val="28"/>
          <w:szCs w:val="28"/>
          <w:lang w:val="uk-UA"/>
        </w:rPr>
        <w:t>.</w:t>
      </w:r>
    </w:p>
    <w:p w:rsidR="00C6383C" w:rsidRDefault="00C6383C" w:rsidP="00FC73AA">
      <w:pPr>
        <w:spacing w:before="60"/>
        <w:ind w:firstLine="567"/>
        <w:jc w:val="both"/>
        <w:rPr>
          <w:rFonts w:eastAsia="Verdana"/>
          <w:b/>
          <w:bCs/>
          <w:sz w:val="28"/>
          <w:szCs w:val="28"/>
        </w:rPr>
      </w:pPr>
    </w:p>
    <w:p w:rsidR="00FC73AA" w:rsidRPr="00924BF4" w:rsidRDefault="00FC73AA" w:rsidP="00FC73AA">
      <w:pPr>
        <w:spacing w:before="60"/>
        <w:ind w:firstLine="567"/>
        <w:jc w:val="both"/>
        <w:rPr>
          <w:b/>
          <w:bCs/>
          <w:sz w:val="28"/>
          <w:szCs w:val="28"/>
        </w:rPr>
      </w:pPr>
      <w:r w:rsidRPr="00924BF4">
        <w:rPr>
          <w:rFonts w:eastAsia="Verdana"/>
          <w:b/>
          <w:bCs/>
          <w:sz w:val="28"/>
          <w:szCs w:val="28"/>
        </w:rPr>
        <w:t>2.  </w:t>
      </w:r>
      <w:r w:rsidRPr="00924BF4">
        <w:rPr>
          <w:b/>
          <w:bCs/>
          <w:sz w:val="28"/>
          <w:szCs w:val="28"/>
        </w:rPr>
        <w:t>Належність законопроекту за предметом правового регулювання до сфери дії права Європейського Союзу.</w:t>
      </w:r>
    </w:p>
    <w:p w:rsidR="00FC73AA" w:rsidRDefault="00FC73AA" w:rsidP="00FC73AA">
      <w:pPr>
        <w:pStyle w:val="1"/>
        <w:spacing w:before="120" w:after="120" w:line="240" w:lineRule="auto"/>
        <w:ind w:left="0" w:firstLine="720"/>
        <w:jc w:val="both"/>
        <w:rPr>
          <w:rFonts w:ascii="Times New Roman" w:hAnsi="Times New Roman"/>
          <w:color w:val="000000"/>
          <w:sz w:val="28"/>
          <w:szCs w:val="28"/>
          <w:lang w:val="uk-UA"/>
        </w:rPr>
      </w:pPr>
      <w:r w:rsidRPr="00885C95">
        <w:rPr>
          <w:rFonts w:ascii="Times New Roman" w:hAnsi="Times New Roman"/>
          <w:color w:val="000000"/>
          <w:sz w:val="28"/>
          <w:szCs w:val="28"/>
          <w:lang w:val="uk-UA"/>
        </w:rPr>
        <w:t>Проект Закону за предметом правового регулювання охоплюється положеннями Глави 9 «Інтелектуальна власність» Розділу ІV «Торгівля і питання, пов’язані з торгівлею» Угоди про асоціацію.</w:t>
      </w:r>
    </w:p>
    <w:p w:rsidR="00FC73AA" w:rsidRDefault="00FC73AA" w:rsidP="00FC73AA">
      <w:pPr>
        <w:pStyle w:val="1"/>
        <w:spacing w:before="120" w:after="120" w:line="240" w:lineRule="auto"/>
        <w:ind w:left="0" w:firstLine="720"/>
        <w:jc w:val="both"/>
        <w:rPr>
          <w:rFonts w:ascii="Times New Roman" w:hAnsi="Times New Roman"/>
          <w:color w:val="000000"/>
          <w:sz w:val="28"/>
          <w:szCs w:val="28"/>
          <w:lang w:val="uk-UA"/>
        </w:rPr>
      </w:pPr>
      <w:r w:rsidRPr="00885C95">
        <w:rPr>
          <w:rFonts w:ascii="Times New Roman" w:hAnsi="Times New Roman"/>
          <w:color w:val="000000"/>
          <w:sz w:val="28"/>
          <w:szCs w:val="28"/>
          <w:lang w:val="uk-UA"/>
        </w:rPr>
        <w:t>В Європейському Союзі правовідносини, які є предметом правового регулювання проекту Закону, регулюються</w:t>
      </w:r>
      <w:r>
        <w:rPr>
          <w:rFonts w:ascii="Times New Roman" w:hAnsi="Times New Roman"/>
          <w:color w:val="000000"/>
          <w:sz w:val="28"/>
          <w:szCs w:val="28"/>
          <w:lang w:val="uk-UA"/>
        </w:rPr>
        <w:t>:</w:t>
      </w:r>
    </w:p>
    <w:p w:rsidR="002E57A5" w:rsidRPr="00A60D4E" w:rsidRDefault="002E57A5" w:rsidP="00FC73AA">
      <w:pPr>
        <w:pStyle w:val="1"/>
        <w:numPr>
          <w:ilvl w:val="0"/>
          <w:numId w:val="2"/>
        </w:numPr>
        <w:tabs>
          <w:tab w:val="left" w:pos="851"/>
        </w:tabs>
        <w:spacing w:before="120" w:after="120" w:line="240" w:lineRule="auto"/>
        <w:ind w:left="0" w:firstLine="567"/>
        <w:jc w:val="both"/>
        <w:rPr>
          <w:rFonts w:ascii="Times New Roman" w:hAnsi="Times New Roman"/>
          <w:color w:val="000000" w:themeColor="text1"/>
          <w:sz w:val="28"/>
          <w:szCs w:val="28"/>
          <w:lang w:val="uk-UA"/>
        </w:rPr>
      </w:pPr>
      <w:r w:rsidRPr="002E57A5">
        <w:rPr>
          <w:rFonts w:ascii="Times New Roman" w:hAnsi="Times New Roman"/>
          <w:i/>
          <w:sz w:val="28"/>
          <w:szCs w:val="28"/>
          <w:lang w:val="uk-UA"/>
        </w:rPr>
        <w:t>Директивою 98/44/ЄС Європейського Парламенту та Ради від 6 липня 1998 року про правову охорону біотехнологічних винаходів</w:t>
      </w:r>
      <w:r w:rsidRPr="002E57A5">
        <w:rPr>
          <w:rFonts w:ascii="Times New Roman" w:hAnsi="Times New Roman"/>
          <w:sz w:val="28"/>
          <w:szCs w:val="28"/>
          <w:lang w:val="uk-UA"/>
        </w:rPr>
        <w:t xml:space="preserve"> (</w:t>
      </w:r>
      <w:r w:rsidRPr="002E57A5">
        <w:rPr>
          <w:rFonts w:ascii="Times New Roman" w:hAnsi="Times New Roman"/>
          <w:sz w:val="28"/>
          <w:szCs w:val="28"/>
          <w:lang w:val="en-US"/>
        </w:rPr>
        <w:t>Official</w:t>
      </w:r>
      <w:r w:rsidRPr="002E57A5">
        <w:rPr>
          <w:rFonts w:ascii="Times New Roman" w:hAnsi="Times New Roman"/>
          <w:sz w:val="28"/>
          <w:szCs w:val="28"/>
          <w:lang w:val="uk-UA"/>
        </w:rPr>
        <w:t xml:space="preserve"> </w:t>
      </w:r>
      <w:r w:rsidRPr="002E57A5">
        <w:rPr>
          <w:rFonts w:ascii="Times New Roman" w:hAnsi="Times New Roman"/>
          <w:sz w:val="28"/>
          <w:szCs w:val="28"/>
          <w:lang w:val="en-US"/>
        </w:rPr>
        <w:t>Journal</w:t>
      </w:r>
      <w:r w:rsidRPr="002E57A5">
        <w:rPr>
          <w:rFonts w:ascii="Times New Roman" w:hAnsi="Times New Roman"/>
          <w:sz w:val="28"/>
          <w:szCs w:val="28"/>
          <w:lang w:val="uk-UA"/>
        </w:rPr>
        <w:t xml:space="preserve"> </w:t>
      </w:r>
      <w:r w:rsidRPr="002E57A5">
        <w:rPr>
          <w:rFonts w:ascii="Times New Roman" w:hAnsi="Times New Roman"/>
          <w:sz w:val="28"/>
          <w:szCs w:val="28"/>
        </w:rPr>
        <w:t>L</w:t>
      </w:r>
      <w:r w:rsidRPr="002E57A5">
        <w:rPr>
          <w:rFonts w:ascii="Times New Roman" w:hAnsi="Times New Roman"/>
          <w:sz w:val="28"/>
          <w:szCs w:val="28"/>
          <w:lang w:val="uk-UA"/>
        </w:rPr>
        <w:t xml:space="preserve"> 213, 30.</w:t>
      </w:r>
      <w:r w:rsidRPr="00A60D4E">
        <w:rPr>
          <w:rFonts w:ascii="Times New Roman" w:hAnsi="Times New Roman"/>
          <w:sz w:val="28"/>
          <w:szCs w:val="28"/>
          <w:lang w:val="uk-UA"/>
        </w:rPr>
        <w:t xml:space="preserve">07.1998, </w:t>
      </w:r>
      <w:r w:rsidRPr="00A60D4E">
        <w:rPr>
          <w:rFonts w:ascii="Times New Roman" w:hAnsi="Times New Roman"/>
          <w:sz w:val="28"/>
          <w:szCs w:val="28"/>
        </w:rPr>
        <w:t>p</w:t>
      </w:r>
      <w:r w:rsidRPr="00A60D4E">
        <w:rPr>
          <w:rFonts w:ascii="Times New Roman" w:hAnsi="Times New Roman"/>
          <w:sz w:val="28"/>
          <w:szCs w:val="28"/>
          <w:lang w:val="uk-UA"/>
        </w:rPr>
        <w:t>. 13 – 21) (далі – Директива 98/44/ЄС);</w:t>
      </w:r>
    </w:p>
    <w:p w:rsidR="00A60D4E" w:rsidRPr="00A60D4E" w:rsidRDefault="00A60D4E" w:rsidP="00FC73AA">
      <w:pPr>
        <w:pStyle w:val="1"/>
        <w:numPr>
          <w:ilvl w:val="0"/>
          <w:numId w:val="2"/>
        </w:numPr>
        <w:tabs>
          <w:tab w:val="left" w:pos="851"/>
        </w:tabs>
        <w:spacing w:before="120" w:after="120" w:line="240" w:lineRule="auto"/>
        <w:ind w:left="0" w:firstLine="567"/>
        <w:jc w:val="both"/>
        <w:rPr>
          <w:rStyle w:val="rvts0"/>
          <w:rFonts w:ascii="Times New Roman" w:hAnsi="Times New Roman"/>
          <w:color w:val="000000" w:themeColor="text1"/>
          <w:sz w:val="28"/>
          <w:szCs w:val="28"/>
          <w:lang w:val="uk-UA"/>
        </w:rPr>
      </w:pPr>
      <w:r w:rsidRPr="00A60D4E">
        <w:rPr>
          <w:rStyle w:val="rvts0"/>
          <w:rFonts w:ascii="Times New Roman" w:hAnsi="Times New Roman"/>
          <w:i/>
          <w:sz w:val="28"/>
          <w:szCs w:val="28"/>
          <w:lang w:val="uk-UA"/>
        </w:rPr>
        <w:t>Регламентом (ЄС) № 469/2009 Європейського Парламенту та Ради від 6 травня 2009 р. про додатков</w:t>
      </w:r>
      <w:r w:rsidR="00827800">
        <w:rPr>
          <w:rStyle w:val="rvts0"/>
          <w:rFonts w:ascii="Times New Roman" w:hAnsi="Times New Roman"/>
          <w:i/>
          <w:sz w:val="28"/>
          <w:szCs w:val="28"/>
          <w:lang w:val="uk-UA"/>
        </w:rPr>
        <w:t>ий</w:t>
      </w:r>
      <w:r w:rsidR="00400214">
        <w:rPr>
          <w:rStyle w:val="rvts0"/>
          <w:rFonts w:ascii="Times New Roman" w:hAnsi="Times New Roman"/>
          <w:i/>
          <w:sz w:val="28"/>
          <w:szCs w:val="28"/>
          <w:lang w:val="uk-UA"/>
        </w:rPr>
        <w:t xml:space="preserve"> охорон</w:t>
      </w:r>
      <w:r w:rsidR="00827800">
        <w:rPr>
          <w:rStyle w:val="rvts0"/>
          <w:rFonts w:ascii="Times New Roman" w:hAnsi="Times New Roman"/>
          <w:i/>
          <w:sz w:val="28"/>
          <w:szCs w:val="28"/>
          <w:lang w:val="uk-UA"/>
        </w:rPr>
        <w:t>н</w:t>
      </w:r>
      <w:r w:rsidR="00400214">
        <w:rPr>
          <w:rStyle w:val="rvts0"/>
          <w:rFonts w:ascii="Times New Roman" w:hAnsi="Times New Roman"/>
          <w:i/>
          <w:sz w:val="28"/>
          <w:szCs w:val="28"/>
          <w:lang w:val="uk-UA"/>
        </w:rPr>
        <w:t>и</w:t>
      </w:r>
      <w:r w:rsidR="00827800">
        <w:rPr>
          <w:rStyle w:val="rvts0"/>
          <w:rFonts w:ascii="Times New Roman" w:hAnsi="Times New Roman"/>
          <w:i/>
          <w:sz w:val="28"/>
          <w:szCs w:val="28"/>
          <w:lang w:val="uk-UA"/>
        </w:rPr>
        <w:t>й сертифікат</w:t>
      </w:r>
      <w:r w:rsidRPr="00A60D4E">
        <w:rPr>
          <w:rStyle w:val="rvts0"/>
          <w:rFonts w:ascii="Times New Roman" w:hAnsi="Times New Roman"/>
          <w:i/>
          <w:sz w:val="28"/>
          <w:szCs w:val="28"/>
          <w:lang w:val="uk-UA"/>
        </w:rPr>
        <w:t xml:space="preserve"> для лікарських засобів</w:t>
      </w:r>
      <w:r w:rsidRPr="00A60D4E">
        <w:rPr>
          <w:rStyle w:val="rvts0"/>
          <w:rFonts w:ascii="Times New Roman" w:hAnsi="Times New Roman"/>
          <w:sz w:val="28"/>
          <w:szCs w:val="28"/>
          <w:lang w:val="uk-UA"/>
        </w:rPr>
        <w:t xml:space="preserve"> </w:t>
      </w:r>
      <w:r w:rsidRPr="00A60D4E">
        <w:rPr>
          <w:rStyle w:val="rvts0"/>
          <w:rFonts w:ascii="Times New Roman" w:hAnsi="Times New Roman"/>
          <w:i/>
          <w:sz w:val="28"/>
          <w:szCs w:val="28"/>
          <w:lang w:val="uk-UA"/>
        </w:rPr>
        <w:t>(кодифікована версія)</w:t>
      </w:r>
      <w:r w:rsidRPr="00A60D4E">
        <w:rPr>
          <w:rStyle w:val="rvts0"/>
          <w:rFonts w:ascii="Times New Roman" w:hAnsi="Times New Roman"/>
          <w:sz w:val="28"/>
          <w:szCs w:val="28"/>
          <w:lang w:val="uk-UA"/>
        </w:rPr>
        <w:t xml:space="preserve"> (</w:t>
      </w:r>
      <w:r w:rsidRPr="00A60D4E">
        <w:rPr>
          <w:rFonts w:ascii="Times New Roman" w:hAnsi="Times New Roman"/>
          <w:sz w:val="28"/>
          <w:szCs w:val="28"/>
          <w:lang w:val="en-US"/>
        </w:rPr>
        <w:t>Official</w:t>
      </w:r>
      <w:r w:rsidRPr="00A60D4E">
        <w:rPr>
          <w:rFonts w:ascii="Times New Roman" w:hAnsi="Times New Roman"/>
          <w:sz w:val="28"/>
          <w:szCs w:val="28"/>
          <w:lang w:val="uk-UA"/>
        </w:rPr>
        <w:t xml:space="preserve"> </w:t>
      </w:r>
      <w:r w:rsidRPr="00A60D4E">
        <w:rPr>
          <w:rFonts w:ascii="Times New Roman" w:hAnsi="Times New Roman"/>
          <w:sz w:val="28"/>
          <w:szCs w:val="28"/>
          <w:lang w:val="en-US"/>
        </w:rPr>
        <w:t>Journal</w:t>
      </w:r>
      <w:r w:rsidRPr="00A60D4E">
        <w:rPr>
          <w:rStyle w:val="rvts0"/>
          <w:rFonts w:ascii="Times New Roman" w:hAnsi="Times New Roman"/>
          <w:sz w:val="28"/>
          <w:szCs w:val="28"/>
          <w:lang w:val="uk-UA"/>
        </w:rPr>
        <w:t xml:space="preserve"> </w:t>
      </w:r>
      <w:r w:rsidRPr="00A60D4E">
        <w:rPr>
          <w:rStyle w:val="rvts0"/>
          <w:rFonts w:ascii="Times New Roman" w:hAnsi="Times New Roman"/>
          <w:sz w:val="28"/>
          <w:szCs w:val="28"/>
        </w:rPr>
        <w:t>L</w:t>
      </w:r>
      <w:r w:rsidRPr="00A60D4E">
        <w:rPr>
          <w:rStyle w:val="rvts0"/>
          <w:rFonts w:ascii="Times New Roman" w:hAnsi="Times New Roman"/>
          <w:sz w:val="28"/>
          <w:szCs w:val="28"/>
          <w:lang w:val="uk-UA"/>
        </w:rPr>
        <w:t xml:space="preserve"> 152, 16</w:t>
      </w:r>
      <w:r>
        <w:rPr>
          <w:rStyle w:val="rvts0"/>
          <w:rFonts w:ascii="Times New Roman" w:hAnsi="Times New Roman"/>
          <w:sz w:val="28"/>
          <w:szCs w:val="28"/>
          <w:lang w:val="uk-UA"/>
        </w:rPr>
        <w:t>.06.</w:t>
      </w:r>
      <w:r w:rsidRPr="00A60D4E">
        <w:rPr>
          <w:rStyle w:val="rvts0"/>
          <w:rFonts w:ascii="Times New Roman" w:hAnsi="Times New Roman"/>
          <w:sz w:val="28"/>
          <w:szCs w:val="28"/>
          <w:lang w:val="uk-UA"/>
        </w:rPr>
        <w:t xml:space="preserve">2009, </w:t>
      </w:r>
      <w:r>
        <w:rPr>
          <w:rStyle w:val="rvts0"/>
          <w:rFonts w:ascii="Times New Roman" w:hAnsi="Times New Roman"/>
          <w:sz w:val="28"/>
          <w:szCs w:val="28"/>
          <w:lang w:val="uk-UA"/>
        </w:rPr>
        <w:t>р</w:t>
      </w:r>
      <w:r w:rsidRPr="00A60D4E">
        <w:rPr>
          <w:rStyle w:val="rvts0"/>
          <w:rFonts w:ascii="Times New Roman" w:hAnsi="Times New Roman"/>
          <w:sz w:val="28"/>
          <w:szCs w:val="28"/>
          <w:lang w:val="uk-UA"/>
        </w:rPr>
        <w:t>. 1</w:t>
      </w:r>
      <w:r>
        <w:rPr>
          <w:rStyle w:val="rvts0"/>
          <w:rFonts w:ascii="Times New Roman" w:hAnsi="Times New Roman"/>
          <w:sz w:val="28"/>
          <w:szCs w:val="28"/>
          <w:lang w:val="uk-UA"/>
        </w:rPr>
        <w:t xml:space="preserve"> </w:t>
      </w:r>
      <w:r>
        <w:rPr>
          <w:rFonts w:ascii="Times New Roman" w:hAnsi="Times New Roman"/>
          <w:sz w:val="28"/>
          <w:szCs w:val="28"/>
          <w:lang w:val="uk-UA"/>
        </w:rPr>
        <w:t xml:space="preserve">– </w:t>
      </w:r>
      <w:r w:rsidRPr="00A60D4E">
        <w:rPr>
          <w:rStyle w:val="rvts0"/>
          <w:rFonts w:ascii="Times New Roman" w:hAnsi="Times New Roman"/>
          <w:sz w:val="28"/>
          <w:szCs w:val="28"/>
          <w:lang w:val="uk-UA"/>
        </w:rPr>
        <w:t>10)</w:t>
      </w:r>
      <w:r>
        <w:rPr>
          <w:rStyle w:val="rvts0"/>
          <w:rFonts w:ascii="Times New Roman" w:hAnsi="Times New Roman"/>
          <w:sz w:val="28"/>
          <w:szCs w:val="28"/>
          <w:lang w:val="uk-UA"/>
        </w:rPr>
        <w:t xml:space="preserve"> </w:t>
      </w:r>
      <w:r w:rsidRPr="007334C1">
        <w:rPr>
          <w:rFonts w:ascii="Times New Roman" w:hAnsi="Times New Roman"/>
          <w:color w:val="000000" w:themeColor="text1"/>
          <w:sz w:val="28"/>
          <w:szCs w:val="28"/>
          <w:lang w:val="uk-UA"/>
        </w:rPr>
        <w:t>(далі – Регламент </w:t>
      </w:r>
      <w:r>
        <w:rPr>
          <w:rFonts w:ascii="Times New Roman" w:hAnsi="Times New Roman"/>
          <w:color w:val="000000" w:themeColor="text1"/>
          <w:sz w:val="28"/>
          <w:szCs w:val="28"/>
          <w:lang w:val="uk-UA"/>
        </w:rPr>
        <w:t>(ЄС) № 4</w:t>
      </w:r>
      <w:r w:rsidRPr="007334C1">
        <w:rPr>
          <w:rFonts w:ascii="Times New Roman" w:hAnsi="Times New Roman"/>
          <w:color w:val="000000" w:themeColor="text1"/>
          <w:sz w:val="28"/>
          <w:szCs w:val="28"/>
          <w:lang w:val="uk-UA"/>
        </w:rPr>
        <w:t>6</w:t>
      </w:r>
      <w:r>
        <w:rPr>
          <w:rFonts w:ascii="Times New Roman" w:hAnsi="Times New Roman"/>
          <w:color w:val="000000" w:themeColor="text1"/>
          <w:sz w:val="28"/>
          <w:szCs w:val="28"/>
          <w:lang w:val="uk-UA"/>
        </w:rPr>
        <w:t>9</w:t>
      </w:r>
      <w:r w:rsidRPr="007334C1">
        <w:rPr>
          <w:rFonts w:ascii="Times New Roman" w:hAnsi="Times New Roman"/>
          <w:color w:val="000000" w:themeColor="text1"/>
          <w:sz w:val="28"/>
          <w:szCs w:val="28"/>
          <w:lang w:val="uk-UA"/>
        </w:rPr>
        <w:t>/200</w:t>
      </w:r>
      <w:r>
        <w:rPr>
          <w:rFonts w:ascii="Times New Roman" w:hAnsi="Times New Roman"/>
          <w:color w:val="000000" w:themeColor="text1"/>
          <w:sz w:val="28"/>
          <w:szCs w:val="28"/>
          <w:lang w:val="uk-UA"/>
        </w:rPr>
        <w:t>9)</w:t>
      </w:r>
      <w:r w:rsidRPr="007334C1">
        <w:rPr>
          <w:rFonts w:ascii="Times New Roman" w:hAnsi="Times New Roman"/>
          <w:color w:val="000000" w:themeColor="text1"/>
          <w:sz w:val="28"/>
          <w:szCs w:val="28"/>
          <w:lang w:val="uk-UA"/>
        </w:rPr>
        <w:t>;</w:t>
      </w:r>
    </w:p>
    <w:p w:rsidR="00A60D4E" w:rsidRPr="00A60D4E" w:rsidRDefault="00A60D4E" w:rsidP="00FC73AA">
      <w:pPr>
        <w:pStyle w:val="1"/>
        <w:numPr>
          <w:ilvl w:val="0"/>
          <w:numId w:val="2"/>
        </w:numPr>
        <w:tabs>
          <w:tab w:val="left" w:pos="851"/>
        </w:tabs>
        <w:spacing w:before="120" w:after="120" w:line="240" w:lineRule="auto"/>
        <w:ind w:left="0" w:firstLine="567"/>
        <w:jc w:val="both"/>
        <w:rPr>
          <w:rFonts w:ascii="Times New Roman" w:hAnsi="Times New Roman"/>
          <w:color w:val="000000" w:themeColor="text1"/>
          <w:sz w:val="28"/>
          <w:szCs w:val="28"/>
          <w:lang w:val="uk-UA"/>
        </w:rPr>
      </w:pPr>
      <w:r w:rsidRPr="00A60D4E">
        <w:rPr>
          <w:rStyle w:val="rvts0"/>
          <w:rFonts w:ascii="Times New Roman" w:hAnsi="Times New Roman"/>
          <w:i/>
          <w:sz w:val="28"/>
          <w:szCs w:val="28"/>
          <w:lang w:val="uk-UA"/>
        </w:rPr>
        <w:t xml:space="preserve">Регламентом (ЄС) № 1901/2006 Європейського Парламенту та Ради від 12 грудня 2006 р. про лікарські засоби для педіатричного застосування, яким </w:t>
      </w:r>
      <w:proofErr w:type="spellStart"/>
      <w:r w:rsidRPr="00A60D4E">
        <w:rPr>
          <w:rStyle w:val="rvts0"/>
          <w:rFonts w:ascii="Times New Roman" w:hAnsi="Times New Roman"/>
          <w:i/>
          <w:sz w:val="28"/>
          <w:szCs w:val="28"/>
          <w:lang w:val="uk-UA"/>
        </w:rPr>
        <w:lastRenderedPageBreak/>
        <w:t>внесено</w:t>
      </w:r>
      <w:proofErr w:type="spellEnd"/>
      <w:r w:rsidRPr="00A60D4E">
        <w:rPr>
          <w:rStyle w:val="rvts0"/>
          <w:rFonts w:ascii="Times New Roman" w:hAnsi="Times New Roman"/>
          <w:i/>
          <w:sz w:val="28"/>
          <w:szCs w:val="28"/>
          <w:lang w:val="uk-UA"/>
        </w:rPr>
        <w:t xml:space="preserve"> зміни до Регламенту (ЄЕС) № 1768/92, Директив 2001/20/ЄС і 2001/83/ЄС та Регламенту (ЄС) № 726/2004</w:t>
      </w:r>
      <w:r w:rsidRPr="00A60D4E">
        <w:rPr>
          <w:rStyle w:val="rvts0"/>
          <w:rFonts w:ascii="Times New Roman" w:hAnsi="Times New Roman"/>
          <w:sz w:val="28"/>
          <w:szCs w:val="28"/>
          <w:lang w:val="uk-UA"/>
        </w:rPr>
        <w:t xml:space="preserve"> (</w:t>
      </w:r>
      <w:r w:rsidRPr="00A60D4E">
        <w:rPr>
          <w:rFonts w:ascii="Times New Roman" w:hAnsi="Times New Roman"/>
          <w:sz w:val="28"/>
          <w:szCs w:val="28"/>
          <w:lang w:val="en-US"/>
        </w:rPr>
        <w:t>Official</w:t>
      </w:r>
      <w:r w:rsidRPr="00A60D4E">
        <w:rPr>
          <w:rFonts w:ascii="Times New Roman" w:hAnsi="Times New Roman"/>
          <w:sz w:val="28"/>
          <w:szCs w:val="28"/>
          <w:lang w:val="uk-UA"/>
        </w:rPr>
        <w:t xml:space="preserve"> </w:t>
      </w:r>
      <w:r w:rsidRPr="00A60D4E">
        <w:rPr>
          <w:rFonts w:ascii="Times New Roman" w:hAnsi="Times New Roman"/>
          <w:sz w:val="28"/>
          <w:szCs w:val="28"/>
          <w:lang w:val="en-US"/>
        </w:rPr>
        <w:t>Journal</w:t>
      </w:r>
      <w:r w:rsidRPr="00A60D4E">
        <w:rPr>
          <w:rStyle w:val="rvts0"/>
          <w:rFonts w:ascii="Times New Roman" w:hAnsi="Times New Roman"/>
          <w:sz w:val="28"/>
          <w:szCs w:val="28"/>
          <w:lang w:val="uk-UA"/>
        </w:rPr>
        <w:t xml:space="preserve"> </w:t>
      </w:r>
      <w:r w:rsidRPr="00A60D4E">
        <w:rPr>
          <w:rStyle w:val="rvts0"/>
          <w:rFonts w:ascii="Times New Roman" w:hAnsi="Times New Roman"/>
          <w:sz w:val="28"/>
          <w:szCs w:val="28"/>
        </w:rPr>
        <w:t>L</w:t>
      </w:r>
      <w:r w:rsidRPr="00A60D4E">
        <w:rPr>
          <w:rStyle w:val="rvts0"/>
          <w:rFonts w:ascii="Times New Roman" w:hAnsi="Times New Roman"/>
          <w:sz w:val="28"/>
          <w:szCs w:val="28"/>
          <w:lang w:val="uk-UA"/>
        </w:rPr>
        <w:t xml:space="preserve"> 378, 27</w:t>
      </w:r>
      <w:r>
        <w:rPr>
          <w:rStyle w:val="rvts0"/>
          <w:rFonts w:ascii="Times New Roman" w:hAnsi="Times New Roman"/>
          <w:sz w:val="28"/>
          <w:szCs w:val="28"/>
          <w:lang w:val="uk-UA"/>
        </w:rPr>
        <w:t>.12.</w:t>
      </w:r>
      <w:r w:rsidRPr="00A60D4E">
        <w:rPr>
          <w:rStyle w:val="rvts0"/>
          <w:rFonts w:ascii="Times New Roman" w:hAnsi="Times New Roman"/>
          <w:sz w:val="28"/>
          <w:szCs w:val="28"/>
          <w:lang w:val="uk-UA"/>
        </w:rPr>
        <w:t xml:space="preserve">2006, </w:t>
      </w:r>
      <w:r>
        <w:rPr>
          <w:rStyle w:val="rvts0"/>
          <w:rFonts w:ascii="Times New Roman" w:hAnsi="Times New Roman"/>
          <w:sz w:val="28"/>
          <w:szCs w:val="28"/>
          <w:lang w:val="uk-UA"/>
        </w:rPr>
        <w:t>р</w:t>
      </w:r>
      <w:r w:rsidRPr="00A60D4E">
        <w:rPr>
          <w:rStyle w:val="rvts0"/>
          <w:rFonts w:ascii="Times New Roman" w:hAnsi="Times New Roman"/>
          <w:sz w:val="28"/>
          <w:szCs w:val="28"/>
          <w:lang w:val="uk-UA"/>
        </w:rPr>
        <w:t>. 1</w:t>
      </w:r>
      <w:r>
        <w:rPr>
          <w:rStyle w:val="rvts0"/>
          <w:rFonts w:ascii="Times New Roman" w:hAnsi="Times New Roman"/>
          <w:sz w:val="28"/>
          <w:szCs w:val="28"/>
          <w:lang w:val="uk-UA"/>
        </w:rPr>
        <w:t xml:space="preserve"> </w:t>
      </w:r>
      <w:r>
        <w:rPr>
          <w:rFonts w:ascii="Times New Roman" w:hAnsi="Times New Roman"/>
          <w:sz w:val="28"/>
          <w:szCs w:val="28"/>
          <w:lang w:val="uk-UA"/>
        </w:rPr>
        <w:t xml:space="preserve">– </w:t>
      </w:r>
      <w:r w:rsidRPr="00A60D4E">
        <w:rPr>
          <w:rStyle w:val="rvts0"/>
          <w:rFonts w:ascii="Times New Roman" w:hAnsi="Times New Roman"/>
          <w:sz w:val="28"/>
          <w:szCs w:val="28"/>
          <w:lang w:val="uk-UA"/>
        </w:rPr>
        <w:t>19)</w:t>
      </w:r>
      <w:r>
        <w:rPr>
          <w:rStyle w:val="rvts0"/>
          <w:rFonts w:ascii="Times New Roman" w:hAnsi="Times New Roman"/>
          <w:sz w:val="28"/>
          <w:szCs w:val="28"/>
          <w:lang w:val="uk-UA"/>
        </w:rPr>
        <w:t xml:space="preserve"> </w:t>
      </w:r>
      <w:r w:rsidRPr="007334C1">
        <w:rPr>
          <w:rFonts w:ascii="Times New Roman" w:hAnsi="Times New Roman"/>
          <w:color w:val="000000" w:themeColor="text1"/>
          <w:sz w:val="28"/>
          <w:szCs w:val="28"/>
          <w:lang w:val="uk-UA"/>
        </w:rPr>
        <w:t>(далі – Регламент </w:t>
      </w:r>
      <w:r>
        <w:rPr>
          <w:rFonts w:ascii="Times New Roman" w:hAnsi="Times New Roman"/>
          <w:color w:val="000000" w:themeColor="text1"/>
          <w:sz w:val="28"/>
          <w:szCs w:val="28"/>
          <w:lang w:val="uk-UA"/>
        </w:rPr>
        <w:t>(ЄС) № 1901</w:t>
      </w:r>
      <w:r w:rsidRPr="007334C1">
        <w:rPr>
          <w:rFonts w:ascii="Times New Roman" w:hAnsi="Times New Roman"/>
          <w:color w:val="000000" w:themeColor="text1"/>
          <w:sz w:val="28"/>
          <w:szCs w:val="28"/>
          <w:lang w:val="uk-UA"/>
        </w:rPr>
        <w:t>/200</w:t>
      </w:r>
      <w:r>
        <w:rPr>
          <w:rFonts w:ascii="Times New Roman" w:hAnsi="Times New Roman"/>
          <w:color w:val="000000" w:themeColor="text1"/>
          <w:sz w:val="28"/>
          <w:szCs w:val="28"/>
          <w:lang w:val="uk-UA"/>
        </w:rPr>
        <w:t>6)</w:t>
      </w:r>
      <w:r w:rsidRPr="00A60D4E">
        <w:rPr>
          <w:rStyle w:val="rvts0"/>
          <w:rFonts w:ascii="Times New Roman" w:hAnsi="Times New Roman"/>
          <w:sz w:val="28"/>
          <w:szCs w:val="28"/>
          <w:lang w:val="uk-UA"/>
        </w:rPr>
        <w:t>;</w:t>
      </w:r>
    </w:p>
    <w:p w:rsidR="00FC73AA" w:rsidRPr="007334C1" w:rsidRDefault="00FC73AA" w:rsidP="00FC73AA">
      <w:pPr>
        <w:pStyle w:val="1"/>
        <w:numPr>
          <w:ilvl w:val="0"/>
          <w:numId w:val="2"/>
        </w:numPr>
        <w:tabs>
          <w:tab w:val="left" w:pos="851"/>
        </w:tabs>
        <w:spacing w:before="120" w:after="120" w:line="240" w:lineRule="auto"/>
        <w:ind w:left="0" w:firstLine="567"/>
        <w:jc w:val="both"/>
        <w:rPr>
          <w:rFonts w:ascii="Times New Roman" w:hAnsi="Times New Roman"/>
          <w:color w:val="000000" w:themeColor="text1"/>
          <w:sz w:val="28"/>
          <w:szCs w:val="28"/>
          <w:lang w:val="uk-UA"/>
        </w:rPr>
      </w:pPr>
      <w:r w:rsidRPr="002E57A5">
        <w:rPr>
          <w:rFonts w:ascii="Times New Roman" w:hAnsi="Times New Roman"/>
          <w:i/>
          <w:color w:val="000000"/>
          <w:sz w:val="28"/>
          <w:szCs w:val="28"/>
          <w:lang w:val="uk-UA"/>
        </w:rPr>
        <w:t xml:space="preserve">Регламентом Ради (ЄС) № 6/2002 від 12 грудня 2001 року про </w:t>
      </w:r>
      <w:r w:rsidRPr="002E57A5">
        <w:rPr>
          <w:rFonts w:ascii="Times New Roman" w:hAnsi="Times New Roman"/>
          <w:i/>
          <w:color w:val="000000" w:themeColor="text1"/>
          <w:sz w:val="28"/>
          <w:szCs w:val="28"/>
          <w:lang w:val="uk-UA"/>
        </w:rPr>
        <w:t>промислові зразки</w:t>
      </w:r>
      <w:r w:rsidRPr="00365BBC">
        <w:rPr>
          <w:rFonts w:ascii="Times New Roman" w:hAnsi="Times New Roman"/>
          <w:i/>
          <w:color w:val="000000" w:themeColor="text1"/>
          <w:sz w:val="28"/>
          <w:szCs w:val="28"/>
          <w:lang w:val="uk-UA"/>
        </w:rPr>
        <w:t xml:space="preserve"> Співтовариства</w:t>
      </w:r>
      <w:r w:rsidRPr="007334C1">
        <w:rPr>
          <w:rFonts w:ascii="Times New Roman" w:hAnsi="Times New Roman"/>
          <w:color w:val="000000" w:themeColor="text1"/>
          <w:sz w:val="28"/>
          <w:szCs w:val="28"/>
          <w:lang w:val="uk-UA"/>
        </w:rPr>
        <w:t xml:space="preserve"> (</w:t>
      </w:r>
      <w:proofErr w:type="spellStart"/>
      <w:r w:rsidRPr="007334C1">
        <w:rPr>
          <w:rFonts w:ascii="Times New Roman" w:hAnsi="Times New Roman"/>
          <w:color w:val="000000" w:themeColor="text1"/>
          <w:sz w:val="28"/>
          <w:szCs w:val="28"/>
          <w:lang w:val="uk-UA"/>
        </w:rPr>
        <w:t>Official</w:t>
      </w:r>
      <w:proofErr w:type="spellEnd"/>
      <w:r w:rsidRPr="007334C1">
        <w:rPr>
          <w:rFonts w:ascii="Times New Roman" w:hAnsi="Times New Roman"/>
          <w:color w:val="000000" w:themeColor="text1"/>
          <w:sz w:val="28"/>
          <w:szCs w:val="28"/>
          <w:lang w:val="uk-UA"/>
        </w:rPr>
        <w:t xml:space="preserve"> </w:t>
      </w:r>
      <w:proofErr w:type="spellStart"/>
      <w:r w:rsidRPr="007334C1">
        <w:rPr>
          <w:rFonts w:ascii="Times New Roman" w:hAnsi="Times New Roman"/>
          <w:color w:val="000000" w:themeColor="text1"/>
          <w:sz w:val="28"/>
          <w:szCs w:val="28"/>
          <w:lang w:val="uk-UA"/>
        </w:rPr>
        <w:t>Journal</w:t>
      </w:r>
      <w:proofErr w:type="spellEnd"/>
      <w:r w:rsidRPr="007334C1">
        <w:rPr>
          <w:rFonts w:ascii="Times New Roman" w:hAnsi="Times New Roman"/>
          <w:color w:val="000000" w:themeColor="text1"/>
          <w:sz w:val="28"/>
          <w:szCs w:val="28"/>
          <w:lang w:val="uk-UA"/>
        </w:rPr>
        <w:t xml:space="preserve"> L 3, 05.01.2002 р., С. 1 – 24)  (далі – Регламент </w:t>
      </w:r>
      <w:r>
        <w:rPr>
          <w:rFonts w:ascii="Times New Roman" w:hAnsi="Times New Roman"/>
          <w:color w:val="000000" w:themeColor="text1"/>
          <w:sz w:val="28"/>
          <w:szCs w:val="28"/>
          <w:lang w:val="uk-UA"/>
        </w:rPr>
        <w:t xml:space="preserve">№ </w:t>
      </w:r>
      <w:r w:rsidRPr="007334C1">
        <w:rPr>
          <w:rFonts w:ascii="Times New Roman" w:hAnsi="Times New Roman"/>
          <w:color w:val="000000" w:themeColor="text1"/>
          <w:sz w:val="28"/>
          <w:szCs w:val="28"/>
          <w:lang w:val="uk-UA"/>
        </w:rPr>
        <w:t xml:space="preserve">6/2002/ЄС); </w:t>
      </w:r>
    </w:p>
    <w:p w:rsidR="00FC73AA" w:rsidRPr="007334C1" w:rsidRDefault="00FC73AA" w:rsidP="00FC73AA">
      <w:pPr>
        <w:pStyle w:val="1"/>
        <w:numPr>
          <w:ilvl w:val="0"/>
          <w:numId w:val="2"/>
        </w:numPr>
        <w:tabs>
          <w:tab w:val="left" w:pos="851"/>
        </w:tabs>
        <w:spacing w:before="120" w:after="120" w:line="240" w:lineRule="auto"/>
        <w:ind w:left="0" w:firstLine="567"/>
        <w:jc w:val="both"/>
        <w:rPr>
          <w:rFonts w:ascii="Times New Roman" w:hAnsi="Times New Roman"/>
          <w:color w:val="000000" w:themeColor="text1"/>
          <w:sz w:val="28"/>
          <w:szCs w:val="28"/>
          <w:lang w:val="uk-UA"/>
        </w:rPr>
      </w:pPr>
      <w:r w:rsidRPr="00365BBC">
        <w:rPr>
          <w:rFonts w:ascii="Times New Roman" w:hAnsi="Times New Roman"/>
          <w:i/>
          <w:color w:val="000000" w:themeColor="text1"/>
          <w:sz w:val="28"/>
          <w:szCs w:val="28"/>
          <w:lang w:val="uk-UA"/>
        </w:rPr>
        <w:t>Директивою 98/71/ЄС Європейського Парламенту та Ради від 13 жовтня 1998 року про правову охорону промислових зразків</w:t>
      </w:r>
      <w:r w:rsidRPr="007334C1">
        <w:rPr>
          <w:rFonts w:ascii="Times New Roman" w:hAnsi="Times New Roman"/>
          <w:color w:val="000000" w:themeColor="text1"/>
          <w:sz w:val="28"/>
          <w:szCs w:val="28"/>
          <w:lang w:val="uk-UA"/>
        </w:rPr>
        <w:t xml:space="preserve"> (</w:t>
      </w:r>
      <w:proofErr w:type="spellStart"/>
      <w:r w:rsidRPr="007334C1">
        <w:rPr>
          <w:rFonts w:ascii="Times New Roman" w:hAnsi="Times New Roman"/>
          <w:color w:val="000000" w:themeColor="text1"/>
          <w:sz w:val="28"/>
          <w:szCs w:val="28"/>
          <w:lang w:val="uk-UA"/>
        </w:rPr>
        <w:t>Official</w:t>
      </w:r>
      <w:proofErr w:type="spellEnd"/>
      <w:r w:rsidRPr="007334C1">
        <w:rPr>
          <w:rFonts w:ascii="Times New Roman" w:hAnsi="Times New Roman"/>
          <w:color w:val="000000" w:themeColor="text1"/>
          <w:sz w:val="28"/>
          <w:szCs w:val="28"/>
          <w:lang w:val="uk-UA"/>
        </w:rPr>
        <w:t xml:space="preserve"> </w:t>
      </w:r>
      <w:proofErr w:type="spellStart"/>
      <w:r w:rsidRPr="007334C1">
        <w:rPr>
          <w:rFonts w:ascii="Times New Roman" w:hAnsi="Times New Roman"/>
          <w:color w:val="000000" w:themeColor="text1"/>
          <w:sz w:val="28"/>
          <w:szCs w:val="28"/>
          <w:lang w:val="uk-UA"/>
        </w:rPr>
        <w:t>Journal</w:t>
      </w:r>
      <w:proofErr w:type="spellEnd"/>
      <w:r w:rsidRPr="007334C1">
        <w:rPr>
          <w:rFonts w:ascii="Times New Roman" w:hAnsi="Times New Roman"/>
          <w:color w:val="000000" w:themeColor="text1"/>
          <w:sz w:val="28"/>
          <w:szCs w:val="28"/>
          <w:lang w:val="uk-UA"/>
        </w:rPr>
        <w:t xml:space="preserve"> L 289, 28.10.19</w:t>
      </w:r>
      <w:r w:rsidRPr="007334C1">
        <w:rPr>
          <w:rFonts w:ascii="Times New Roman" w:hAnsi="Times New Roman"/>
          <w:color w:val="000000" w:themeColor="text1"/>
          <w:sz w:val="28"/>
          <w:szCs w:val="28"/>
        </w:rPr>
        <w:t>9</w:t>
      </w:r>
      <w:r w:rsidRPr="007334C1">
        <w:rPr>
          <w:rFonts w:ascii="Times New Roman" w:hAnsi="Times New Roman"/>
          <w:color w:val="000000" w:themeColor="text1"/>
          <w:sz w:val="28"/>
          <w:szCs w:val="28"/>
          <w:lang w:val="uk-UA"/>
        </w:rPr>
        <w:t xml:space="preserve">8 р., С. 28 – 35) (далі – Директива 98/71/ЄС); </w:t>
      </w:r>
    </w:p>
    <w:p w:rsidR="00FC73AA" w:rsidRPr="00F72CC5" w:rsidRDefault="00FC73AA" w:rsidP="00FC73AA">
      <w:pPr>
        <w:pStyle w:val="1"/>
        <w:numPr>
          <w:ilvl w:val="0"/>
          <w:numId w:val="2"/>
        </w:numPr>
        <w:tabs>
          <w:tab w:val="left" w:pos="851"/>
        </w:tabs>
        <w:spacing w:before="120" w:after="120" w:line="240" w:lineRule="auto"/>
        <w:ind w:left="0" w:firstLine="567"/>
        <w:jc w:val="both"/>
        <w:rPr>
          <w:rFonts w:ascii="Times New Roman" w:hAnsi="Times New Roman"/>
          <w:i/>
          <w:color w:val="000000" w:themeColor="text1"/>
          <w:sz w:val="28"/>
          <w:szCs w:val="28"/>
          <w:lang w:val="uk-UA"/>
        </w:rPr>
      </w:pPr>
      <w:r w:rsidRPr="00F72CC5">
        <w:rPr>
          <w:rFonts w:ascii="Times New Roman" w:hAnsi="Times New Roman"/>
          <w:i/>
          <w:color w:val="000000" w:themeColor="text1"/>
          <w:sz w:val="28"/>
          <w:szCs w:val="28"/>
          <w:lang w:val="uk-UA"/>
        </w:rPr>
        <w:t xml:space="preserve">Регламентом (ЄС) 2017/1001 Європейського Парламенту та Ради від 14 червня 2017 року про торговельну марку Європейського Союзу (кодифікована версія) </w:t>
      </w:r>
      <w:r w:rsidRPr="00F72CC5">
        <w:rPr>
          <w:rFonts w:ascii="Times New Roman" w:hAnsi="Times New Roman"/>
          <w:color w:val="000000" w:themeColor="text1"/>
          <w:sz w:val="28"/>
          <w:szCs w:val="28"/>
          <w:lang w:val="uk-UA"/>
        </w:rPr>
        <w:t>(</w:t>
      </w:r>
      <w:proofErr w:type="spellStart"/>
      <w:r w:rsidRPr="00F72CC5">
        <w:rPr>
          <w:rFonts w:ascii="Times New Roman" w:hAnsi="Times New Roman"/>
          <w:color w:val="000000" w:themeColor="text1"/>
          <w:sz w:val="28"/>
          <w:szCs w:val="28"/>
          <w:lang w:val="uk-UA"/>
        </w:rPr>
        <w:t>Official</w:t>
      </w:r>
      <w:proofErr w:type="spellEnd"/>
      <w:r w:rsidRPr="00F72CC5">
        <w:rPr>
          <w:rFonts w:ascii="Times New Roman" w:hAnsi="Times New Roman"/>
          <w:color w:val="000000" w:themeColor="text1"/>
          <w:sz w:val="28"/>
          <w:szCs w:val="28"/>
          <w:lang w:val="uk-UA"/>
        </w:rPr>
        <w:t xml:space="preserve"> </w:t>
      </w:r>
      <w:proofErr w:type="spellStart"/>
      <w:r w:rsidRPr="00F72CC5">
        <w:rPr>
          <w:rFonts w:ascii="Times New Roman" w:hAnsi="Times New Roman"/>
          <w:color w:val="000000" w:themeColor="text1"/>
          <w:sz w:val="28"/>
          <w:szCs w:val="28"/>
          <w:lang w:val="uk-UA"/>
        </w:rPr>
        <w:t>Journal</w:t>
      </w:r>
      <w:proofErr w:type="spellEnd"/>
      <w:r w:rsidRPr="00F72CC5">
        <w:rPr>
          <w:rFonts w:ascii="Times New Roman" w:hAnsi="Times New Roman"/>
          <w:color w:val="000000" w:themeColor="text1"/>
          <w:sz w:val="28"/>
          <w:szCs w:val="28"/>
          <w:lang w:val="uk-UA"/>
        </w:rPr>
        <w:t xml:space="preserve"> L </w:t>
      </w:r>
      <w:r>
        <w:rPr>
          <w:rFonts w:ascii="Times New Roman" w:hAnsi="Times New Roman"/>
          <w:color w:val="000000" w:themeColor="text1"/>
          <w:sz w:val="28"/>
          <w:szCs w:val="28"/>
          <w:lang w:val="uk-UA"/>
        </w:rPr>
        <w:t>154</w:t>
      </w:r>
      <w:r w:rsidRPr="00F72CC5">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16</w:t>
      </w:r>
      <w:r w:rsidRPr="00F72CC5">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06</w:t>
      </w:r>
      <w:r w:rsidRPr="00F72CC5">
        <w:rPr>
          <w:rFonts w:ascii="Times New Roman" w:hAnsi="Times New Roman"/>
          <w:color w:val="000000" w:themeColor="text1"/>
          <w:sz w:val="28"/>
          <w:szCs w:val="28"/>
          <w:lang w:val="uk-UA"/>
        </w:rPr>
        <w:t>.201</w:t>
      </w:r>
      <w:r>
        <w:rPr>
          <w:rFonts w:ascii="Times New Roman" w:hAnsi="Times New Roman"/>
          <w:color w:val="000000" w:themeColor="text1"/>
          <w:sz w:val="28"/>
          <w:szCs w:val="28"/>
          <w:lang w:val="uk-UA"/>
        </w:rPr>
        <w:t>7</w:t>
      </w:r>
      <w:r w:rsidRPr="00F72CC5">
        <w:rPr>
          <w:rFonts w:ascii="Times New Roman" w:hAnsi="Times New Roman"/>
          <w:color w:val="000000" w:themeColor="text1"/>
          <w:sz w:val="28"/>
          <w:szCs w:val="28"/>
          <w:lang w:val="uk-UA"/>
        </w:rPr>
        <w:t xml:space="preserve"> р., С. 1 – 9</w:t>
      </w:r>
      <w:r>
        <w:rPr>
          <w:rFonts w:ascii="Times New Roman" w:hAnsi="Times New Roman"/>
          <w:color w:val="000000" w:themeColor="text1"/>
          <w:sz w:val="28"/>
          <w:szCs w:val="28"/>
          <w:lang w:val="uk-UA"/>
        </w:rPr>
        <w:t>9</w:t>
      </w:r>
      <w:r w:rsidRPr="00F72CC5">
        <w:rPr>
          <w:rFonts w:ascii="Times New Roman" w:hAnsi="Times New Roman"/>
          <w:color w:val="000000" w:themeColor="text1"/>
          <w:sz w:val="28"/>
          <w:szCs w:val="28"/>
          <w:lang w:val="uk-UA"/>
        </w:rPr>
        <w:t>) (далі – Регламент (ЄС) 201</w:t>
      </w:r>
      <w:r>
        <w:rPr>
          <w:rFonts w:ascii="Times New Roman" w:hAnsi="Times New Roman"/>
          <w:color w:val="000000" w:themeColor="text1"/>
          <w:sz w:val="28"/>
          <w:szCs w:val="28"/>
          <w:lang w:val="uk-UA"/>
        </w:rPr>
        <w:t>7</w:t>
      </w:r>
      <w:r w:rsidRPr="00F72CC5">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1001</w:t>
      </w:r>
      <w:r w:rsidRPr="00F72CC5">
        <w:rPr>
          <w:rFonts w:ascii="Times New Roman" w:hAnsi="Times New Roman"/>
          <w:color w:val="000000" w:themeColor="text1"/>
          <w:sz w:val="28"/>
          <w:szCs w:val="28"/>
          <w:lang w:val="uk-UA"/>
        </w:rPr>
        <w:t>);</w:t>
      </w:r>
    </w:p>
    <w:p w:rsidR="00FC73AA" w:rsidRDefault="00FC73AA" w:rsidP="00FC73AA">
      <w:pPr>
        <w:pStyle w:val="1"/>
        <w:numPr>
          <w:ilvl w:val="0"/>
          <w:numId w:val="2"/>
        </w:numPr>
        <w:tabs>
          <w:tab w:val="left" w:pos="851"/>
        </w:tabs>
        <w:spacing w:before="240" w:after="120" w:line="240" w:lineRule="auto"/>
        <w:ind w:left="0" w:firstLine="567"/>
        <w:jc w:val="both"/>
        <w:rPr>
          <w:rFonts w:ascii="Times New Roman" w:hAnsi="Times New Roman"/>
          <w:color w:val="000000" w:themeColor="text1"/>
          <w:sz w:val="28"/>
          <w:szCs w:val="28"/>
          <w:lang w:val="uk-UA"/>
        </w:rPr>
      </w:pPr>
      <w:r w:rsidRPr="009E030A">
        <w:rPr>
          <w:rFonts w:ascii="Times New Roman" w:hAnsi="Times New Roman"/>
          <w:i/>
          <w:color w:val="000000" w:themeColor="text1"/>
          <w:sz w:val="28"/>
          <w:szCs w:val="28"/>
          <w:lang w:val="uk-UA"/>
        </w:rPr>
        <w:t xml:space="preserve">Директивою (ЄС) 2015/2436 від 16 грудня 2015 року Європейського Парламенту та Ради про наближення законодавств держав-членів щодо торговельних марок </w:t>
      </w:r>
      <w:r w:rsidRPr="009E030A">
        <w:rPr>
          <w:rFonts w:ascii="Times New Roman" w:hAnsi="Times New Roman"/>
          <w:color w:val="000000" w:themeColor="text1"/>
          <w:sz w:val="28"/>
          <w:szCs w:val="28"/>
          <w:lang w:val="uk-UA"/>
        </w:rPr>
        <w:t>(</w:t>
      </w:r>
      <w:proofErr w:type="spellStart"/>
      <w:r w:rsidRPr="009E030A">
        <w:rPr>
          <w:rFonts w:ascii="Times New Roman" w:hAnsi="Times New Roman"/>
          <w:color w:val="000000" w:themeColor="text1"/>
          <w:sz w:val="28"/>
          <w:szCs w:val="28"/>
          <w:lang w:val="uk-UA"/>
        </w:rPr>
        <w:t>Official</w:t>
      </w:r>
      <w:proofErr w:type="spellEnd"/>
      <w:r w:rsidRPr="009E030A">
        <w:rPr>
          <w:rFonts w:ascii="Times New Roman" w:hAnsi="Times New Roman"/>
          <w:color w:val="000000" w:themeColor="text1"/>
          <w:sz w:val="28"/>
          <w:szCs w:val="28"/>
          <w:lang w:val="uk-UA"/>
        </w:rPr>
        <w:t xml:space="preserve"> </w:t>
      </w:r>
      <w:proofErr w:type="spellStart"/>
      <w:r w:rsidRPr="009E030A">
        <w:rPr>
          <w:rFonts w:ascii="Times New Roman" w:hAnsi="Times New Roman"/>
          <w:color w:val="000000" w:themeColor="text1"/>
          <w:sz w:val="28"/>
          <w:szCs w:val="28"/>
          <w:lang w:val="uk-UA"/>
        </w:rPr>
        <w:t>Journal</w:t>
      </w:r>
      <w:proofErr w:type="spellEnd"/>
      <w:r w:rsidRPr="009E030A">
        <w:rPr>
          <w:rFonts w:ascii="Times New Roman" w:hAnsi="Times New Roman"/>
          <w:color w:val="000000" w:themeColor="text1"/>
          <w:sz w:val="28"/>
          <w:szCs w:val="28"/>
          <w:lang w:val="uk-UA"/>
        </w:rPr>
        <w:t xml:space="preserve"> L 336, 23.12.2015 р., С. 1 – 26) (далі – Директива (ЄС) 2015/2436).</w:t>
      </w:r>
    </w:p>
    <w:p w:rsidR="00FC73AA" w:rsidRDefault="00FC73AA" w:rsidP="00FC73AA">
      <w:pPr>
        <w:pStyle w:val="1"/>
        <w:tabs>
          <w:tab w:val="left" w:pos="851"/>
        </w:tabs>
        <w:spacing w:before="240" w:after="120" w:line="240" w:lineRule="auto"/>
        <w:ind w:left="0"/>
        <w:jc w:val="both"/>
        <w:rPr>
          <w:rFonts w:ascii="Times New Roman" w:hAnsi="Times New Roman"/>
          <w:i/>
          <w:color w:val="000000" w:themeColor="text1"/>
          <w:sz w:val="28"/>
          <w:szCs w:val="28"/>
          <w:lang w:val="uk-UA"/>
        </w:rPr>
      </w:pPr>
    </w:p>
    <w:p w:rsidR="00FC73AA" w:rsidRDefault="00FC73AA" w:rsidP="00FC73AA">
      <w:pPr>
        <w:pStyle w:val="1"/>
        <w:tabs>
          <w:tab w:val="left" w:pos="851"/>
        </w:tabs>
        <w:spacing w:before="240" w:after="120" w:line="240" w:lineRule="auto"/>
        <w:ind w:left="0" w:firstLine="567"/>
        <w:jc w:val="both"/>
        <w:rPr>
          <w:rFonts w:ascii="Times New Roman" w:hAnsi="Times New Roman"/>
          <w:color w:val="000000" w:themeColor="text1"/>
          <w:sz w:val="28"/>
          <w:szCs w:val="28"/>
          <w:lang w:val="uk-UA"/>
        </w:rPr>
      </w:pPr>
      <w:r w:rsidRPr="009E030A">
        <w:rPr>
          <w:rFonts w:ascii="Times New Roman" w:hAnsi="Times New Roman"/>
          <w:color w:val="000000" w:themeColor="text1"/>
          <w:sz w:val="28"/>
          <w:szCs w:val="28"/>
          <w:lang w:val="uk-UA"/>
        </w:rPr>
        <w:t>При цьому слід зазначити, що</w:t>
      </w:r>
      <w:r>
        <w:rPr>
          <w:rFonts w:ascii="Times New Roman" w:hAnsi="Times New Roman"/>
          <w:color w:val="000000" w:themeColor="text1"/>
          <w:sz w:val="28"/>
          <w:szCs w:val="28"/>
          <w:lang w:val="uk-UA"/>
        </w:rPr>
        <w:t xml:space="preserve"> з початком застосування </w:t>
      </w:r>
      <w:r w:rsidRPr="00AE3F32">
        <w:rPr>
          <w:rFonts w:ascii="Times New Roman" w:hAnsi="Times New Roman"/>
          <w:color w:val="000000" w:themeColor="text1"/>
          <w:sz w:val="28"/>
          <w:szCs w:val="28"/>
          <w:lang w:val="uk-UA"/>
        </w:rPr>
        <w:t>з 1 жовтня 2017 року</w:t>
      </w:r>
      <w:r>
        <w:rPr>
          <w:rFonts w:ascii="Times New Roman" w:hAnsi="Times New Roman"/>
          <w:color w:val="000000" w:themeColor="text1"/>
          <w:sz w:val="28"/>
          <w:szCs w:val="28"/>
          <w:lang w:val="uk-UA"/>
        </w:rPr>
        <w:t xml:space="preserve"> </w:t>
      </w:r>
      <w:r w:rsidRPr="00F72CC5">
        <w:rPr>
          <w:rFonts w:ascii="Times New Roman" w:hAnsi="Times New Roman"/>
          <w:color w:val="000000" w:themeColor="text1"/>
          <w:sz w:val="28"/>
          <w:szCs w:val="28"/>
          <w:lang w:val="uk-UA"/>
        </w:rPr>
        <w:t>Регламент</w:t>
      </w:r>
      <w:r>
        <w:rPr>
          <w:rFonts w:ascii="Times New Roman" w:hAnsi="Times New Roman"/>
          <w:color w:val="000000" w:themeColor="text1"/>
          <w:sz w:val="28"/>
          <w:szCs w:val="28"/>
          <w:lang w:val="uk-UA"/>
        </w:rPr>
        <w:t>у</w:t>
      </w:r>
      <w:r w:rsidRPr="00F72CC5">
        <w:rPr>
          <w:rFonts w:ascii="Times New Roman" w:hAnsi="Times New Roman"/>
          <w:color w:val="000000" w:themeColor="text1"/>
          <w:sz w:val="28"/>
          <w:szCs w:val="28"/>
          <w:lang w:val="uk-UA"/>
        </w:rPr>
        <w:t> (ЄС) 201</w:t>
      </w:r>
      <w:r>
        <w:rPr>
          <w:rFonts w:ascii="Times New Roman" w:hAnsi="Times New Roman"/>
          <w:color w:val="000000" w:themeColor="text1"/>
          <w:sz w:val="28"/>
          <w:szCs w:val="28"/>
          <w:lang w:val="uk-UA"/>
        </w:rPr>
        <w:t>7</w:t>
      </w:r>
      <w:r w:rsidRPr="00F72CC5">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1001</w:t>
      </w:r>
      <w:r w:rsidRPr="009E030A">
        <w:rPr>
          <w:rFonts w:ascii="Times New Roman" w:hAnsi="Times New Roman"/>
          <w:color w:val="000000" w:themeColor="text1"/>
          <w:sz w:val="28"/>
          <w:szCs w:val="28"/>
          <w:lang w:val="uk-UA"/>
        </w:rPr>
        <w:t xml:space="preserve"> втрати</w:t>
      </w:r>
      <w:r>
        <w:rPr>
          <w:rFonts w:ascii="Times New Roman" w:hAnsi="Times New Roman"/>
          <w:color w:val="000000" w:themeColor="text1"/>
          <w:sz w:val="28"/>
          <w:szCs w:val="28"/>
          <w:lang w:val="uk-UA"/>
        </w:rPr>
        <w:t xml:space="preserve">ли </w:t>
      </w:r>
      <w:r w:rsidRPr="009E030A">
        <w:rPr>
          <w:rFonts w:ascii="Times New Roman" w:hAnsi="Times New Roman"/>
          <w:color w:val="000000" w:themeColor="text1"/>
          <w:sz w:val="28"/>
          <w:szCs w:val="28"/>
          <w:lang w:val="uk-UA"/>
        </w:rPr>
        <w:t>чинність</w:t>
      </w:r>
      <w:r>
        <w:rPr>
          <w:rFonts w:ascii="Times New Roman" w:hAnsi="Times New Roman"/>
          <w:color w:val="000000" w:themeColor="text1"/>
          <w:sz w:val="28"/>
          <w:szCs w:val="28"/>
          <w:lang w:val="uk-UA"/>
        </w:rPr>
        <w:t>:</w:t>
      </w:r>
    </w:p>
    <w:p w:rsidR="00FC73AA" w:rsidRDefault="00FC73AA" w:rsidP="00FC73AA">
      <w:pPr>
        <w:pStyle w:val="1"/>
        <w:numPr>
          <w:ilvl w:val="0"/>
          <w:numId w:val="3"/>
        </w:numPr>
        <w:tabs>
          <w:tab w:val="left" w:pos="851"/>
        </w:tabs>
        <w:spacing w:before="240" w:after="120" w:line="240" w:lineRule="auto"/>
        <w:ind w:left="0" w:firstLine="567"/>
        <w:jc w:val="both"/>
        <w:rPr>
          <w:rFonts w:ascii="Times New Roman" w:hAnsi="Times New Roman"/>
          <w:color w:val="000000" w:themeColor="text1"/>
          <w:sz w:val="28"/>
          <w:szCs w:val="28"/>
          <w:lang w:val="uk-UA"/>
        </w:rPr>
      </w:pPr>
      <w:r w:rsidRPr="009E030A">
        <w:rPr>
          <w:rFonts w:ascii="Times New Roman" w:hAnsi="Times New Roman"/>
          <w:i/>
          <w:color w:val="000000" w:themeColor="text1"/>
          <w:sz w:val="28"/>
          <w:szCs w:val="28"/>
          <w:lang w:val="uk-UA"/>
        </w:rPr>
        <w:t>Регламент Ради (ЄС) № 207/2009 від 26 лютого 2009 року про торговельну марку Співтовариства</w:t>
      </w:r>
      <w:r w:rsidRPr="009E030A">
        <w:rPr>
          <w:rFonts w:ascii="Times New Roman" w:hAnsi="Times New Roman"/>
          <w:color w:val="000000" w:themeColor="text1"/>
          <w:sz w:val="28"/>
          <w:szCs w:val="28"/>
          <w:lang w:val="uk-UA"/>
        </w:rPr>
        <w:t xml:space="preserve"> (</w:t>
      </w:r>
      <w:proofErr w:type="spellStart"/>
      <w:r w:rsidRPr="009E030A">
        <w:rPr>
          <w:rFonts w:ascii="Times New Roman" w:hAnsi="Times New Roman"/>
          <w:color w:val="000000" w:themeColor="text1"/>
          <w:sz w:val="28"/>
          <w:szCs w:val="28"/>
          <w:lang w:val="uk-UA"/>
        </w:rPr>
        <w:t>Official</w:t>
      </w:r>
      <w:proofErr w:type="spellEnd"/>
      <w:r w:rsidRPr="009E030A">
        <w:rPr>
          <w:rFonts w:ascii="Times New Roman" w:hAnsi="Times New Roman"/>
          <w:color w:val="000000" w:themeColor="text1"/>
          <w:sz w:val="28"/>
          <w:szCs w:val="28"/>
          <w:lang w:val="uk-UA"/>
        </w:rPr>
        <w:t xml:space="preserve"> </w:t>
      </w:r>
      <w:proofErr w:type="spellStart"/>
      <w:r w:rsidRPr="009E030A">
        <w:rPr>
          <w:rFonts w:ascii="Times New Roman" w:hAnsi="Times New Roman"/>
          <w:color w:val="000000" w:themeColor="text1"/>
          <w:sz w:val="28"/>
          <w:szCs w:val="28"/>
          <w:lang w:val="uk-UA"/>
        </w:rPr>
        <w:t>Journal</w:t>
      </w:r>
      <w:proofErr w:type="spellEnd"/>
      <w:r w:rsidRPr="009E030A">
        <w:rPr>
          <w:rFonts w:ascii="Times New Roman" w:hAnsi="Times New Roman"/>
          <w:color w:val="000000" w:themeColor="text1"/>
          <w:sz w:val="28"/>
          <w:szCs w:val="28"/>
          <w:lang w:val="uk-UA"/>
        </w:rPr>
        <w:t xml:space="preserve"> L 78, 24.03.2009 р., С. 1 – 42</w:t>
      </w:r>
      <w:r>
        <w:rPr>
          <w:rFonts w:ascii="Times New Roman" w:hAnsi="Times New Roman"/>
          <w:color w:val="000000" w:themeColor="text1"/>
          <w:sz w:val="28"/>
          <w:szCs w:val="28"/>
          <w:lang w:val="uk-UA"/>
        </w:rPr>
        <w:t xml:space="preserve">) (далі – Регламент № 207/2009) (втрата чинності – </w:t>
      </w:r>
      <w:r w:rsidRPr="009E030A">
        <w:rPr>
          <w:rFonts w:ascii="Times New Roman" w:hAnsi="Times New Roman"/>
          <w:color w:val="000000" w:themeColor="text1"/>
          <w:sz w:val="28"/>
          <w:szCs w:val="28"/>
          <w:lang w:val="uk-UA"/>
        </w:rPr>
        <w:t>30.09.2017 р.</w:t>
      </w:r>
      <w:r>
        <w:rPr>
          <w:rFonts w:ascii="Times New Roman" w:hAnsi="Times New Roman"/>
          <w:color w:val="000000" w:themeColor="text1"/>
          <w:sz w:val="28"/>
          <w:szCs w:val="28"/>
          <w:lang w:val="uk-UA"/>
        </w:rPr>
        <w:t xml:space="preserve">); </w:t>
      </w:r>
    </w:p>
    <w:p w:rsidR="00FC73AA" w:rsidRDefault="00FC73AA" w:rsidP="00FC73AA">
      <w:pPr>
        <w:pStyle w:val="1"/>
        <w:numPr>
          <w:ilvl w:val="0"/>
          <w:numId w:val="3"/>
        </w:numPr>
        <w:tabs>
          <w:tab w:val="left" w:pos="851"/>
        </w:tabs>
        <w:spacing w:before="240" w:after="120" w:line="240" w:lineRule="auto"/>
        <w:ind w:left="0" w:firstLine="567"/>
        <w:jc w:val="both"/>
        <w:rPr>
          <w:rFonts w:ascii="Times New Roman" w:hAnsi="Times New Roman"/>
          <w:color w:val="000000" w:themeColor="text1"/>
          <w:sz w:val="28"/>
          <w:szCs w:val="28"/>
          <w:lang w:val="uk-UA"/>
        </w:rPr>
      </w:pPr>
      <w:r w:rsidRPr="001821BF">
        <w:rPr>
          <w:rFonts w:ascii="Times New Roman" w:hAnsi="Times New Roman"/>
          <w:i/>
          <w:color w:val="000000" w:themeColor="text1"/>
          <w:sz w:val="28"/>
          <w:szCs w:val="28"/>
          <w:lang w:val="uk-UA"/>
        </w:rPr>
        <w:t xml:space="preserve">Регламент (ЄС) 2015/2424 Європейського Парламенту та Ради від 16 грудня 2015 року про внесення змін до Регламенту Ради (ЄС) № 207/2009 про торговельну марку Співтовариства та Регламенту Комісії (ЄС) № 2868/95 стосовно імплементації Регламенту Ради (ЄС) № 40/94 про торговельну марку Співтовариства та </w:t>
      </w:r>
      <w:r>
        <w:rPr>
          <w:rFonts w:ascii="Times New Roman" w:hAnsi="Times New Roman"/>
          <w:i/>
          <w:color w:val="000000" w:themeColor="text1"/>
          <w:sz w:val="28"/>
          <w:szCs w:val="28"/>
          <w:lang w:val="uk-UA"/>
        </w:rPr>
        <w:t>скасування</w:t>
      </w:r>
      <w:r w:rsidRPr="001821BF">
        <w:rPr>
          <w:rFonts w:ascii="Times New Roman" w:hAnsi="Times New Roman"/>
          <w:i/>
          <w:color w:val="000000" w:themeColor="text1"/>
          <w:sz w:val="28"/>
          <w:szCs w:val="28"/>
          <w:lang w:val="uk-UA"/>
        </w:rPr>
        <w:t xml:space="preserve"> Регламенту Комісії (ЄС)  № 2869/95 </w:t>
      </w:r>
      <w:bookmarkStart w:id="1" w:name="toppp"/>
      <w:r w:rsidRPr="002A136D">
        <w:rPr>
          <w:rFonts w:ascii="Times New Roman" w:hAnsi="Times New Roman"/>
          <w:i/>
          <w:color w:val="000000" w:themeColor="text1"/>
          <w:sz w:val="28"/>
          <w:szCs w:val="28"/>
          <w:lang w:val="uk-UA"/>
        </w:rPr>
        <w:t>щодо зборів, які сплачуються до Бюро (Відомства) з гармонізації внутрішньо</w:t>
      </w:r>
      <w:r>
        <w:rPr>
          <w:rFonts w:ascii="Times New Roman" w:hAnsi="Times New Roman"/>
          <w:i/>
          <w:color w:val="000000" w:themeColor="text1"/>
          <w:sz w:val="28"/>
          <w:szCs w:val="28"/>
          <w:lang w:val="uk-UA"/>
        </w:rPr>
        <w:t>го</w:t>
      </w:r>
      <w:r w:rsidRPr="002A136D">
        <w:rPr>
          <w:rFonts w:ascii="Times New Roman" w:hAnsi="Times New Roman"/>
          <w:i/>
          <w:color w:val="000000" w:themeColor="text1"/>
          <w:sz w:val="28"/>
          <w:szCs w:val="28"/>
          <w:lang w:val="uk-UA"/>
        </w:rPr>
        <w:t xml:space="preserve"> ринку (торговельні марки та промислові зразки)</w:t>
      </w:r>
      <w:bookmarkEnd w:id="1"/>
      <w:r>
        <w:rPr>
          <w:rFonts w:ascii="Times New Roman" w:hAnsi="Times New Roman"/>
          <w:i/>
          <w:color w:val="000000" w:themeColor="text1"/>
          <w:sz w:val="28"/>
          <w:szCs w:val="28"/>
          <w:lang w:val="uk-UA"/>
        </w:rPr>
        <w:t xml:space="preserve"> </w:t>
      </w:r>
      <w:r w:rsidRPr="007334C1">
        <w:rPr>
          <w:rFonts w:ascii="Times New Roman" w:hAnsi="Times New Roman"/>
          <w:color w:val="000000" w:themeColor="text1"/>
          <w:sz w:val="28"/>
          <w:szCs w:val="28"/>
          <w:lang w:val="uk-UA"/>
        </w:rPr>
        <w:t>(</w:t>
      </w:r>
      <w:proofErr w:type="spellStart"/>
      <w:r w:rsidRPr="007334C1">
        <w:rPr>
          <w:rFonts w:ascii="Times New Roman" w:hAnsi="Times New Roman"/>
          <w:color w:val="000000" w:themeColor="text1"/>
          <w:sz w:val="28"/>
          <w:szCs w:val="28"/>
          <w:lang w:val="uk-UA"/>
        </w:rPr>
        <w:t>Official</w:t>
      </w:r>
      <w:proofErr w:type="spellEnd"/>
      <w:r w:rsidRPr="007334C1">
        <w:rPr>
          <w:rFonts w:ascii="Times New Roman" w:hAnsi="Times New Roman"/>
          <w:color w:val="000000" w:themeColor="text1"/>
          <w:sz w:val="28"/>
          <w:szCs w:val="28"/>
          <w:lang w:val="uk-UA"/>
        </w:rPr>
        <w:t xml:space="preserve"> </w:t>
      </w:r>
      <w:proofErr w:type="spellStart"/>
      <w:r w:rsidRPr="007334C1">
        <w:rPr>
          <w:rFonts w:ascii="Times New Roman" w:hAnsi="Times New Roman"/>
          <w:color w:val="000000" w:themeColor="text1"/>
          <w:sz w:val="28"/>
          <w:szCs w:val="28"/>
          <w:lang w:val="uk-UA"/>
        </w:rPr>
        <w:t>Journal</w:t>
      </w:r>
      <w:proofErr w:type="spellEnd"/>
      <w:r w:rsidRPr="007334C1">
        <w:rPr>
          <w:rFonts w:ascii="Times New Roman" w:hAnsi="Times New Roman"/>
          <w:color w:val="000000" w:themeColor="text1"/>
          <w:sz w:val="28"/>
          <w:szCs w:val="28"/>
          <w:lang w:val="uk-UA"/>
        </w:rPr>
        <w:t xml:space="preserve"> L </w:t>
      </w:r>
      <w:r>
        <w:rPr>
          <w:rFonts w:ascii="Times New Roman" w:hAnsi="Times New Roman"/>
          <w:color w:val="000000" w:themeColor="text1"/>
          <w:sz w:val="28"/>
          <w:szCs w:val="28"/>
          <w:lang w:val="uk-UA"/>
        </w:rPr>
        <w:t>341</w:t>
      </w:r>
      <w:r w:rsidRPr="007334C1">
        <w:rPr>
          <w:rFonts w:ascii="Times New Roman" w:hAnsi="Times New Roman"/>
          <w:color w:val="000000" w:themeColor="text1"/>
          <w:sz w:val="28"/>
          <w:szCs w:val="28"/>
          <w:lang w:val="uk-UA"/>
        </w:rPr>
        <w:t>, 24.</w:t>
      </w:r>
      <w:r>
        <w:rPr>
          <w:rFonts w:ascii="Times New Roman" w:hAnsi="Times New Roman"/>
          <w:color w:val="000000" w:themeColor="text1"/>
          <w:sz w:val="28"/>
          <w:szCs w:val="28"/>
          <w:lang w:val="uk-UA"/>
        </w:rPr>
        <w:t>12</w:t>
      </w:r>
      <w:r w:rsidRPr="007334C1">
        <w:rPr>
          <w:rFonts w:ascii="Times New Roman" w:hAnsi="Times New Roman"/>
          <w:color w:val="000000" w:themeColor="text1"/>
          <w:sz w:val="28"/>
          <w:szCs w:val="28"/>
          <w:lang w:val="uk-UA"/>
        </w:rPr>
        <w:t>.20</w:t>
      </w:r>
      <w:r>
        <w:rPr>
          <w:rFonts w:ascii="Times New Roman" w:hAnsi="Times New Roman"/>
          <w:color w:val="000000" w:themeColor="text1"/>
          <w:sz w:val="28"/>
          <w:szCs w:val="28"/>
          <w:lang w:val="uk-UA"/>
        </w:rPr>
        <w:t>15</w:t>
      </w:r>
      <w:r w:rsidRPr="007334C1">
        <w:rPr>
          <w:rFonts w:ascii="Times New Roman" w:hAnsi="Times New Roman"/>
          <w:color w:val="000000" w:themeColor="text1"/>
          <w:sz w:val="28"/>
          <w:szCs w:val="28"/>
          <w:lang w:val="uk-UA"/>
        </w:rPr>
        <w:t xml:space="preserve"> р., С. </w:t>
      </w:r>
      <w:r>
        <w:rPr>
          <w:rFonts w:ascii="Times New Roman" w:hAnsi="Times New Roman"/>
          <w:color w:val="000000" w:themeColor="text1"/>
          <w:sz w:val="28"/>
          <w:szCs w:val="28"/>
          <w:lang w:val="uk-UA"/>
        </w:rPr>
        <w:t>2</w:t>
      </w:r>
      <w:r w:rsidRPr="007334C1">
        <w:rPr>
          <w:rFonts w:ascii="Times New Roman" w:hAnsi="Times New Roman"/>
          <w:color w:val="000000" w:themeColor="text1"/>
          <w:sz w:val="28"/>
          <w:szCs w:val="28"/>
          <w:lang w:val="uk-UA"/>
        </w:rPr>
        <w:t xml:space="preserve">1 – </w:t>
      </w:r>
      <w:r>
        <w:rPr>
          <w:rFonts w:ascii="Times New Roman" w:hAnsi="Times New Roman"/>
          <w:color w:val="000000" w:themeColor="text1"/>
          <w:sz w:val="28"/>
          <w:szCs w:val="28"/>
          <w:lang w:val="uk-UA"/>
        </w:rPr>
        <w:t>9</w:t>
      </w:r>
      <w:r w:rsidRPr="007334C1">
        <w:rPr>
          <w:rFonts w:ascii="Times New Roman" w:hAnsi="Times New Roman"/>
          <w:color w:val="000000" w:themeColor="text1"/>
          <w:sz w:val="28"/>
          <w:szCs w:val="28"/>
          <w:lang w:val="uk-UA"/>
        </w:rPr>
        <w:t xml:space="preserve">4) </w:t>
      </w:r>
      <w:r>
        <w:rPr>
          <w:rFonts w:ascii="Times New Roman" w:hAnsi="Times New Roman"/>
          <w:color w:val="000000" w:themeColor="text1"/>
          <w:sz w:val="28"/>
          <w:szCs w:val="28"/>
          <w:lang w:val="uk-UA"/>
        </w:rPr>
        <w:t xml:space="preserve">(втрата чинності – </w:t>
      </w:r>
      <w:r w:rsidRPr="009E030A">
        <w:rPr>
          <w:rFonts w:ascii="Times New Roman" w:hAnsi="Times New Roman"/>
          <w:color w:val="000000" w:themeColor="text1"/>
          <w:sz w:val="28"/>
          <w:szCs w:val="28"/>
          <w:lang w:val="uk-UA"/>
        </w:rPr>
        <w:t>30.09.2017 р.</w:t>
      </w:r>
      <w:r>
        <w:rPr>
          <w:rFonts w:ascii="Times New Roman" w:hAnsi="Times New Roman"/>
          <w:color w:val="000000" w:themeColor="text1"/>
          <w:sz w:val="28"/>
          <w:szCs w:val="28"/>
          <w:lang w:val="uk-UA"/>
        </w:rPr>
        <w:t>).</w:t>
      </w:r>
    </w:p>
    <w:p w:rsidR="00C77354" w:rsidRDefault="00C77354" w:rsidP="00C77354">
      <w:pPr>
        <w:pStyle w:val="1"/>
        <w:tabs>
          <w:tab w:val="left" w:pos="851"/>
        </w:tabs>
        <w:spacing w:before="120" w:after="12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Крім того, на підставі </w:t>
      </w:r>
      <w:r w:rsidRPr="009E030A">
        <w:rPr>
          <w:rFonts w:ascii="Times New Roman" w:hAnsi="Times New Roman"/>
          <w:color w:val="000000" w:themeColor="text1"/>
          <w:sz w:val="28"/>
          <w:szCs w:val="28"/>
          <w:lang w:val="uk-UA"/>
        </w:rPr>
        <w:t>Директив</w:t>
      </w:r>
      <w:r>
        <w:rPr>
          <w:rFonts w:ascii="Times New Roman" w:hAnsi="Times New Roman"/>
          <w:color w:val="000000" w:themeColor="text1"/>
          <w:sz w:val="28"/>
          <w:szCs w:val="28"/>
          <w:lang w:val="uk-UA"/>
        </w:rPr>
        <w:t>и</w:t>
      </w:r>
      <w:r w:rsidRPr="009E030A">
        <w:rPr>
          <w:rFonts w:ascii="Times New Roman" w:hAnsi="Times New Roman"/>
          <w:color w:val="000000" w:themeColor="text1"/>
          <w:sz w:val="28"/>
          <w:szCs w:val="28"/>
          <w:lang w:val="uk-UA"/>
        </w:rPr>
        <w:t xml:space="preserve"> (ЄС) 2015/2436</w:t>
      </w:r>
      <w:r>
        <w:rPr>
          <w:rFonts w:ascii="Times New Roman" w:hAnsi="Times New Roman"/>
          <w:color w:val="000000" w:themeColor="text1"/>
          <w:sz w:val="28"/>
          <w:szCs w:val="28"/>
          <w:lang w:val="uk-UA"/>
        </w:rPr>
        <w:t xml:space="preserve"> втратила чинність   </w:t>
      </w:r>
      <w:r w:rsidRPr="00365BBC">
        <w:rPr>
          <w:rFonts w:ascii="Times New Roman" w:hAnsi="Times New Roman"/>
          <w:i/>
          <w:color w:val="000000" w:themeColor="text1"/>
          <w:sz w:val="28"/>
          <w:szCs w:val="28"/>
          <w:lang w:val="uk-UA"/>
        </w:rPr>
        <w:t>Директив</w:t>
      </w:r>
      <w:r>
        <w:rPr>
          <w:rFonts w:ascii="Times New Roman" w:hAnsi="Times New Roman"/>
          <w:i/>
          <w:color w:val="000000" w:themeColor="text1"/>
          <w:sz w:val="28"/>
          <w:szCs w:val="28"/>
          <w:lang w:val="uk-UA"/>
        </w:rPr>
        <w:t>а</w:t>
      </w:r>
      <w:r w:rsidRPr="00365BBC">
        <w:rPr>
          <w:rFonts w:ascii="Times New Roman" w:hAnsi="Times New Roman"/>
          <w:i/>
          <w:color w:val="000000" w:themeColor="text1"/>
          <w:sz w:val="28"/>
          <w:szCs w:val="28"/>
          <w:lang w:val="uk-UA"/>
        </w:rPr>
        <w:t xml:space="preserve"> 2008/95/ЄС від 22 жовтня 2008 року Європейського Парламенту та Ради про наближення законодавств держав-членів щодо торговельних марок</w:t>
      </w:r>
      <w:r w:rsidRPr="007334C1">
        <w:rPr>
          <w:rFonts w:ascii="Times New Roman" w:hAnsi="Times New Roman"/>
          <w:color w:val="000000" w:themeColor="text1"/>
          <w:sz w:val="28"/>
          <w:szCs w:val="28"/>
          <w:lang w:val="uk-UA"/>
        </w:rPr>
        <w:t xml:space="preserve"> (</w:t>
      </w:r>
      <w:proofErr w:type="spellStart"/>
      <w:r w:rsidRPr="007334C1">
        <w:rPr>
          <w:rFonts w:ascii="Times New Roman" w:hAnsi="Times New Roman"/>
          <w:color w:val="000000" w:themeColor="text1"/>
          <w:sz w:val="28"/>
          <w:szCs w:val="28"/>
          <w:lang w:val="uk-UA"/>
        </w:rPr>
        <w:t>Official</w:t>
      </w:r>
      <w:proofErr w:type="spellEnd"/>
      <w:r w:rsidRPr="007334C1">
        <w:rPr>
          <w:rFonts w:ascii="Times New Roman" w:hAnsi="Times New Roman"/>
          <w:color w:val="000000" w:themeColor="text1"/>
          <w:sz w:val="28"/>
          <w:szCs w:val="28"/>
          <w:lang w:val="uk-UA"/>
        </w:rPr>
        <w:t xml:space="preserve"> </w:t>
      </w:r>
      <w:proofErr w:type="spellStart"/>
      <w:r w:rsidRPr="007334C1">
        <w:rPr>
          <w:rFonts w:ascii="Times New Roman" w:hAnsi="Times New Roman"/>
          <w:color w:val="000000" w:themeColor="text1"/>
          <w:sz w:val="28"/>
          <w:szCs w:val="28"/>
          <w:lang w:val="uk-UA"/>
        </w:rPr>
        <w:t>Journal</w:t>
      </w:r>
      <w:proofErr w:type="spellEnd"/>
      <w:r w:rsidRPr="007334C1">
        <w:rPr>
          <w:rFonts w:ascii="Times New Roman" w:hAnsi="Times New Roman"/>
          <w:color w:val="000000" w:themeColor="text1"/>
          <w:sz w:val="28"/>
          <w:szCs w:val="28"/>
          <w:lang w:val="uk-UA"/>
        </w:rPr>
        <w:t xml:space="preserve"> L 299, 08.11.2008 р., С. 25 – 33) (далі – Директива 2008/95/ЄС)</w:t>
      </w:r>
      <w:r w:rsidRPr="00C7735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(втрата чинності – </w:t>
      </w:r>
      <w:r w:rsidRPr="00C77354">
        <w:rPr>
          <w:rFonts w:ascii="Times New Roman" w:hAnsi="Times New Roman"/>
          <w:color w:val="000000" w:themeColor="text1"/>
          <w:sz w:val="28"/>
          <w:szCs w:val="28"/>
          <w:lang w:val="uk-UA"/>
        </w:rPr>
        <w:t>14</w:t>
      </w:r>
      <w:r w:rsidRPr="009E030A">
        <w:rPr>
          <w:rFonts w:ascii="Times New Roman" w:hAnsi="Times New Roman"/>
          <w:color w:val="000000" w:themeColor="text1"/>
          <w:sz w:val="28"/>
          <w:szCs w:val="28"/>
          <w:lang w:val="uk-UA"/>
        </w:rPr>
        <w:t>.0</w:t>
      </w:r>
      <w:r w:rsidRPr="00C77354">
        <w:rPr>
          <w:rFonts w:ascii="Times New Roman" w:hAnsi="Times New Roman"/>
          <w:color w:val="000000" w:themeColor="text1"/>
          <w:sz w:val="28"/>
          <w:szCs w:val="28"/>
          <w:lang w:val="uk-UA"/>
        </w:rPr>
        <w:t>1</w:t>
      </w:r>
      <w:r w:rsidRPr="009E030A">
        <w:rPr>
          <w:rFonts w:ascii="Times New Roman" w:hAnsi="Times New Roman"/>
          <w:color w:val="000000" w:themeColor="text1"/>
          <w:sz w:val="28"/>
          <w:szCs w:val="28"/>
          <w:lang w:val="uk-UA"/>
        </w:rPr>
        <w:t>.201</w:t>
      </w:r>
      <w:r w:rsidRPr="00C77354">
        <w:rPr>
          <w:rFonts w:ascii="Times New Roman" w:hAnsi="Times New Roman"/>
          <w:color w:val="000000" w:themeColor="text1"/>
          <w:sz w:val="28"/>
          <w:szCs w:val="28"/>
          <w:lang w:val="uk-UA"/>
        </w:rPr>
        <w:t>9</w:t>
      </w:r>
      <w:r w:rsidRPr="009E030A">
        <w:rPr>
          <w:rFonts w:ascii="Times New Roman" w:hAnsi="Times New Roman"/>
          <w:color w:val="000000" w:themeColor="text1"/>
          <w:sz w:val="28"/>
          <w:szCs w:val="28"/>
          <w:lang w:val="uk-UA"/>
        </w:rPr>
        <w:t xml:space="preserve"> р.</w:t>
      </w:r>
      <w:r>
        <w:rPr>
          <w:rFonts w:ascii="Times New Roman" w:hAnsi="Times New Roman"/>
          <w:color w:val="000000" w:themeColor="text1"/>
          <w:sz w:val="28"/>
          <w:szCs w:val="28"/>
          <w:lang w:val="uk-UA"/>
        </w:rPr>
        <w:t>).</w:t>
      </w:r>
    </w:p>
    <w:p w:rsidR="00C77354" w:rsidRDefault="00C77354" w:rsidP="00C77354">
      <w:pPr>
        <w:pStyle w:val="1"/>
        <w:tabs>
          <w:tab w:val="left" w:pos="851"/>
        </w:tabs>
        <w:spacing w:before="240" w:after="120" w:line="240" w:lineRule="auto"/>
        <w:ind w:left="567"/>
        <w:jc w:val="both"/>
        <w:rPr>
          <w:rFonts w:ascii="Times New Roman" w:hAnsi="Times New Roman"/>
          <w:color w:val="000000" w:themeColor="text1"/>
          <w:sz w:val="28"/>
          <w:szCs w:val="28"/>
          <w:lang w:val="uk-UA"/>
        </w:rPr>
      </w:pPr>
    </w:p>
    <w:p w:rsidR="00DF25D7" w:rsidRDefault="00DF25D7" w:rsidP="00DF25D7">
      <w:pPr>
        <w:pStyle w:val="1"/>
        <w:tabs>
          <w:tab w:val="left" w:pos="851"/>
        </w:tabs>
        <w:spacing w:before="240" w:after="12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Міжнародно-правовими актами з питань, які є предметом регулювання законопроекту є: </w:t>
      </w:r>
    </w:p>
    <w:p w:rsidR="00760325" w:rsidRDefault="00DF25D7" w:rsidP="00A543D5">
      <w:pPr>
        <w:pStyle w:val="1"/>
        <w:numPr>
          <w:ilvl w:val="0"/>
          <w:numId w:val="5"/>
        </w:numPr>
        <w:tabs>
          <w:tab w:val="left" w:pos="567"/>
          <w:tab w:val="left" w:pos="709"/>
        </w:tabs>
        <w:spacing w:before="240" w:after="120" w:line="240" w:lineRule="auto"/>
        <w:ind w:left="0" w:firstLine="284"/>
        <w:jc w:val="both"/>
        <w:rPr>
          <w:rFonts w:ascii="Times New Roman" w:hAnsi="Times New Roman"/>
          <w:color w:val="000000" w:themeColor="text1"/>
          <w:sz w:val="28"/>
          <w:szCs w:val="28"/>
          <w:lang w:val="uk-UA"/>
        </w:rPr>
      </w:pPr>
      <w:r w:rsidRPr="00A543D5">
        <w:rPr>
          <w:rFonts w:ascii="Times New Roman" w:hAnsi="Times New Roman"/>
          <w:i/>
          <w:color w:val="000000" w:themeColor="text1"/>
          <w:sz w:val="28"/>
          <w:szCs w:val="28"/>
          <w:lang w:val="uk-UA"/>
        </w:rPr>
        <w:t xml:space="preserve">Паризька конвенція про </w:t>
      </w:r>
      <w:r w:rsidRPr="00DF25D7">
        <w:rPr>
          <w:rFonts w:ascii="Times New Roman" w:hAnsi="Times New Roman"/>
          <w:i/>
          <w:color w:val="000000" w:themeColor="text1"/>
          <w:sz w:val="28"/>
          <w:szCs w:val="28"/>
          <w:lang w:val="uk-UA"/>
        </w:rPr>
        <w:t>охорону промислової власності</w:t>
      </w:r>
      <w:r w:rsidRPr="00A543D5">
        <w:rPr>
          <w:rFonts w:ascii="Times New Roman" w:hAnsi="Times New Roman"/>
          <w:i/>
          <w:color w:val="000000" w:themeColor="text1"/>
          <w:sz w:val="28"/>
          <w:szCs w:val="28"/>
          <w:lang w:val="uk-UA"/>
        </w:rPr>
        <w:t xml:space="preserve"> від 20 березня 1883 року</w:t>
      </w:r>
      <w:r w:rsidR="00346075">
        <w:rPr>
          <w:rFonts w:ascii="Times New Roman" w:hAnsi="Times New Roman"/>
          <w:color w:val="000000" w:themeColor="text1"/>
          <w:sz w:val="28"/>
          <w:szCs w:val="28"/>
          <w:lang w:val="uk-UA"/>
        </w:rPr>
        <w:t xml:space="preserve"> (н</w:t>
      </w:r>
      <w:r w:rsidR="00346075" w:rsidRPr="00346075">
        <w:rPr>
          <w:rFonts w:ascii="Times New Roman" w:hAnsi="Times New Roman"/>
          <w:color w:val="000000" w:themeColor="text1"/>
          <w:sz w:val="28"/>
          <w:szCs w:val="28"/>
          <w:lang w:val="uk-UA"/>
        </w:rPr>
        <w:t>абрання чинності для України 25 грудня 1991 р.</w:t>
      </w:r>
      <w:r w:rsidR="00346075">
        <w:rPr>
          <w:rFonts w:ascii="Times New Roman" w:hAnsi="Times New Roman"/>
          <w:color w:val="000000" w:themeColor="text1"/>
          <w:sz w:val="28"/>
          <w:szCs w:val="28"/>
          <w:lang w:val="uk-UA"/>
        </w:rPr>
        <w:t>);</w:t>
      </w:r>
    </w:p>
    <w:p w:rsidR="00485912" w:rsidRDefault="00346075" w:rsidP="00A543D5">
      <w:pPr>
        <w:pStyle w:val="1"/>
        <w:numPr>
          <w:ilvl w:val="0"/>
          <w:numId w:val="5"/>
        </w:numPr>
        <w:tabs>
          <w:tab w:val="left" w:pos="567"/>
          <w:tab w:val="left" w:pos="709"/>
        </w:tabs>
        <w:spacing w:before="240" w:after="120" w:line="240" w:lineRule="auto"/>
        <w:ind w:left="0" w:firstLine="284"/>
        <w:jc w:val="both"/>
        <w:rPr>
          <w:rFonts w:ascii="Times New Roman" w:hAnsi="Times New Roman"/>
          <w:color w:val="000000" w:themeColor="text1"/>
          <w:sz w:val="28"/>
          <w:szCs w:val="28"/>
          <w:lang w:val="uk-UA"/>
        </w:rPr>
      </w:pPr>
      <w:r w:rsidRPr="00A543D5">
        <w:rPr>
          <w:rFonts w:ascii="Times New Roman" w:hAnsi="Times New Roman"/>
          <w:i/>
          <w:color w:val="000000" w:themeColor="text1"/>
          <w:sz w:val="28"/>
          <w:szCs w:val="28"/>
          <w:lang w:val="uk-UA"/>
        </w:rPr>
        <w:t>Конвенція про охорону біологічного різноманіття від 1992 року</w:t>
      </w:r>
      <w:r>
        <w:rPr>
          <w:rFonts w:ascii="Times New Roman" w:hAnsi="Times New Roman"/>
          <w:color w:val="000000" w:themeColor="text1"/>
          <w:sz w:val="28"/>
          <w:szCs w:val="28"/>
          <w:lang w:val="uk-UA"/>
        </w:rPr>
        <w:t xml:space="preserve"> (</w:t>
      </w:r>
      <w:r w:rsidR="00760325">
        <w:rPr>
          <w:rFonts w:ascii="Times New Roman" w:hAnsi="Times New Roman"/>
          <w:color w:val="000000" w:themeColor="text1"/>
          <w:sz w:val="28"/>
          <w:szCs w:val="28"/>
          <w:lang w:val="uk-UA"/>
        </w:rPr>
        <w:t xml:space="preserve">набуття чинності для України </w:t>
      </w:r>
      <w:r w:rsidR="00760325" w:rsidRPr="00760325">
        <w:rPr>
          <w:rFonts w:ascii="Times New Roman" w:hAnsi="Times New Roman"/>
          <w:color w:val="000000" w:themeColor="text1"/>
          <w:sz w:val="28"/>
          <w:szCs w:val="28"/>
          <w:lang w:val="uk-UA"/>
        </w:rPr>
        <w:t>07.02.1995</w:t>
      </w:r>
      <w:r w:rsidR="00760325">
        <w:rPr>
          <w:rFonts w:ascii="Times New Roman" w:hAnsi="Times New Roman"/>
          <w:color w:val="000000" w:themeColor="text1"/>
          <w:sz w:val="28"/>
          <w:szCs w:val="28"/>
          <w:lang w:val="uk-UA"/>
        </w:rPr>
        <w:t xml:space="preserve">, </w:t>
      </w:r>
      <w:r w:rsidR="00760325" w:rsidRPr="00760325">
        <w:rPr>
          <w:rFonts w:ascii="Times New Roman" w:hAnsi="Times New Roman"/>
          <w:color w:val="000000" w:themeColor="text1"/>
          <w:sz w:val="28"/>
          <w:szCs w:val="28"/>
          <w:lang w:val="uk-UA"/>
        </w:rPr>
        <w:t xml:space="preserve">Закон України «Про </w:t>
      </w:r>
      <w:r w:rsidR="00760325">
        <w:rPr>
          <w:rFonts w:ascii="Times New Roman" w:hAnsi="Times New Roman"/>
          <w:color w:val="000000" w:themeColor="text1"/>
          <w:sz w:val="28"/>
          <w:szCs w:val="28"/>
          <w:lang w:val="uk-UA"/>
        </w:rPr>
        <w:t xml:space="preserve">ратифікацію Конвенції про охорону біологічного різноманіття» </w:t>
      </w:r>
      <w:r w:rsidR="00760325" w:rsidRPr="00760325">
        <w:rPr>
          <w:rFonts w:ascii="Times New Roman" w:hAnsi="Times New Roman"/>
          <w:color w:val="000000" w:themeColor="text1"/>
          <w:sz w:val="28"/>
          <w:szCs w:val="28"/>
          <w:lang w:val="uk-UA"/>
        </w:rPr>
        <w:t>N</w:t>
      </w:r>
      <w:r w:rsidR="00760325">
        <w:rPr>
          <w:rFonts w:ascii="Times New Roman" w:hAnsi="Times New Roman"/>
          <w:color w:val="000000" w:themeColor="text1"/>
          <w:sz w:val="28"/>
          <w:szCs w:val="28"/>
          <w:lang w:val="uk-UA"/>
        </w:rPr>
        <w:t xml:space="preserve"> </w:t>
      </w:r>
      <w:r w:rsidR="00760325" w:rsidRPr="00760325">
        <w:rPr>
          <w:rFonts w:ascii="Times New Roman" w:hAnsi="Times New Roman"/>
          <w:color w:val="000000" w:themeColor="text1"/>
          <w:sz w:val="28"/>
          <w:szCs w:val="28"/>
          <w:lang w:val="uk-UA"/>
        </w:rPr>
        <w:t>2</w:t>
      </w:r>
      <w:r w:rsidR="00760325">
        <w:rPr>
          <w:rFonts w:ascii="Times New Roman" w:hAnsi="Times New Roman"/>
          <w:color w:val="000000" w:themeColor="text1"/>
          <w:sz w:val="28"/>
          <w:szCs w:val="28"/>
          <w:lang w:val="uk-UA"/>
        </w:rPr>
        <w:t xml:space="preserve">57/94-ВР </w:t>
      </w:r>
      <w:r w:rsidR="00760325" w:rsidRPr="00760325">
        <w:rPr>
          <w:rFonts w:ascii="Times New Roman" w:hAnsi="Times New Roman"/>
          <w:color w:val="000000" w:themeColor="text1"/>
          <w:sz w:val="28"/>
          <w:szCs w:val="28"/>
          <w:lang w:val="uk-UA"/>
        </w:rPr>
        <w:t xml:space="preserve">від </w:t>
      </w:r>
      <w:r w:rsidR="00760325">
        <w:rPr>
          <w:rFonts w:ascii="Times New Roman" w:hAnsi="Times New Roman"/>
          <w:color w:val="000000" w:themeColor="text1"/>
          <w:sz w:val="28"/>
          <w:szCs w:val="28"/>
          <w:lang w:val="uk-UA"/>
        </w:rPr>
        <w:t>29</w:t>
      </w:r>
      <w:r w:rsidR="00760325" w:rsidRPr="00760325">
        <w:rPr>
          <w:rFonts w:ascii="Times New Roman" w:hAnsi="Times New Roman"/>
          <w:color w:val="000000" w:themeColor="text1"/>
          <w:sz w:val="28"/>
          <w:szCs w:val="28"/>
          <w:lang w:val="uk-UA"/>
        </w:rPr>
        <w:t>.</w:t>
      </w:r>
      <w:r w:rsidR="00760325">
        <w:rPr>
          <w:rFonts w:ascii="Times New Roman" w:hAnsi="Times New Roman"/>
          <w:color w:val="000000" w:themeColor="text1"/>
          <w:sz w:val="28"/>
          <w:szCs w:val="28"/>
          <w:lang w:val="uk-UA"/>
        </w:rPr>
        <w:t>1</w:t>
      </w:r>
      <w:r w:rsidR="00760325" w:rsidRPr="00760325">
        <w:rPr>
          <w:rFonts w:ascii="Times New Roman" w:hAnsi="Times New Roman"/>
          <w:color w:val="000000" w:themeColor="text1"/>
          <w:sz w:val="28"/>
          <w:szCs w:val="28"/>
          <w:lang w:val="uk-UA"/>
        </w:rPr>
        <w:t>1.</w:t>
      </w:r>
      <w:r w:rsidR="00760325">
        <w:rPr>
          <w:rFonts w:ascii="Times New Roman" w:hAnsi="Times New Roman"/>
          <w:color w:val="000000" w:themeColor="text1"/>
          <w:sz w:val="28"/>
          <w:szCs w:val="28"/>
          <w:lang w:val="uk-UA"/>
        </w:rPr>
        <w:t>1994</w:t>
      </w:r>
      <w:r w:rsidR="00760325" w:rsidRPr="00760325">
        <w:rPr>
          <w:rFonts w:ascii="Times New Roman" w:hAnsi="Times New Roman"/>
          <w:color w:val="000000" w:themeColor="text1"/>
          <w:sz w:val="28"/>
          <w:szCs w:val="28"/>
          <w:lang w:val="uk-UA"/>
        </w:rPr>
        <w:t xml:space="preserve"> р.</w:t>
      </w:r>
      <w:r w:rsidR="00760325">
        <w:rPr>
          <w:rFonts w:ascii="Times New Roman" w:hAnsi="Times New Roman"/>
          <w:color w:val="000000" w:themeColor="text1"/>
          <w:sz w:val="28"/>
          <w:szCs w:val="28"/>
          <w:lang w:val="uk-UA"/>
        </w:rPr>
        <w:t>);</w:t>
      </w:r>
    </w:p>
    <w:p w:rsidR="00A40703" w:rsidRPr="00485912" w:rsidRDefault="00A40703" w:rsidP="00A543D5">
      <w:pPr>
        <w:pStyle w:val="1"/>
        <w:numPr>
          <w:ilvl w:val="0"/>
          <w:numId w:val="5"/>
        </w:numPr>
        <w:tabs>
          <w:tab w:val="left" w:pos="567"/>
          <w:tab w:val="left" w:pos="709"/>
        </w:tabs>
        <w:spacing w:before="240" w:after="120" w:line="240" w:lineRule="auto"/>
        <w:ind w:left="0" w:firstLine="284"/>
        <w:jc w:val="both"/>
        <w:rPr>
          <w:rFonts w:ascii="Times New Roman" w:hAnsi="Times New Roman"/>
          <w:color w:val="000000" w:themeColor="text1"/>
          <w:sz w:val="28"/>
          <w:szCs w:val="28"/>
          <w:lang w:val="uk-UA"/>
        </w:rPr>
      </w:pPr>
      <w:r w:rsidRPr="00485912">
        <w:rPr>
          <w:rFonts w:ascii="Times New Roman" w:hAnsi="Times New Roman"/>
          <w:i/>
          <w:color w:val="000000" w:themeColor="text1"/>
          <w:sz w:val="28"/>
          <w:szCs w:val="28"/>
          <w:lang w:val="uk-UA"/>
        </w:rPr>
        <w:lastRenderedPageBreak/>
        <w:t>Угод</w:t>
      </w:r>
      <w:r w:rsidR="00485912" w:rsidRPr="00485912">
        <w:rPr>
          <w:rFonts w:ascii="Times New Roman" w:hAnsi="Times New Roman"/>
          <w:i/>
          <w:color w:val="000000" w:themeColor="text1"/>
          <w:sz w:val="28"/>
          <w:szCs w:val="28"/>
          <w:lang w:val="uk-UA"/>
        </w:rPr>
        <w:t>а</w:t>
      </w:r>
      <w:r w:rsidRPr="00485912">
        <w:rPr>
          <w:rFonts w:ascii="Times New Roman" w:hAnsi="Times New Roman"/>
          <w:i/>
          <w:color w:val="000000" w:themeColor="text1"/>
          <w:sz w:val="28"/>
          <w:szCs w:val="28"/>
          <w:lang w:val="uk-UA"/>
        </w:rPr>
        <w:t xml:space="preserve"> про торговельні аспекти прав інтелектуальної власності від </w:t>
      </w:r>
      <w:r w:rsidR="00A543D5">
        <w:rPr>
          <w:rFonts w:ascii="Times New Roman" w:hAnsi="Times New Roman"/>
          <w:i/>
          <w:color w:val="000000" w:themeColor="text1"/>
          <w:sz w:val="28"/>
          <w:szCs w:val="28"/>
          <w:lang w:val="uk-UA"/>
        </w:rPr>
        <w:t>6</w:t>
      </w:r>
      <w:r w:rsidRPr="00485912">
        <w:rPr>
          <w:rFonts w:ascii="Times New Roman" w:hAnsi="Times New Roman"/>
          <w:i/>
          <w:color w:val="000000" w:themeColor="text1"/>
          <w:sz w:val="28"/>
          <w:szCs w:val="28"/>
          <w:lang w:val="uk-UA"/>
        </w:rPr>
        <w:t xml:space="preserve"> </w:t>
      </w:r>
      <w:r w:rsidR="00A543D5">
        <w:rPr>
          <w:rFonts w:ascii="Times New Roman" w:hAnsi="Times New Roman"/>
          <w:i/>
          <w:color w:val="000000" w:themeColor="text1"/>
          <w:sz w:val="28"/>
          <w:szCs w:val="28"/>
          <w:lang w:val="uk-UA"/>
        </w:rPr>
        <w:t>грудня 2005</w:t>
      </w:r>
      <w:r w:rsidRPr="00485912">
        <w:rPr>
          <w:rFonts w:ascii="Times New Roman" w:hAnsi="Times New Roman"/>
          <w:i/>
          <w:color w:val="000000" w:themeColor="text1"/>
          <w:sz w:val="28"/>
          <w:szCs w:val="28"/>
          <w:lang w:val="uk-UA"/>
        </w:rPr>
        <w:t xml:space="preserve"> року </w:t>
      </w:r>
      <w:r w:rsidRPr="00485912">
        <w:rPr>
          <w:rFonts w:ascii="Times New Roman" w:hAnsi="Times New Roman"/>
          <w:color w:val="000000" w:themeColor="text1"/>
          <w:sz w:val="28"/>
          <w:szCs w:val="28"/>
          <w:lang w:val="uk-UA"/>
        </w:rPr>
        <w:t>(</w:t>
      </w:r>
      <w:r w:rsidR="00A543D5">
        <w:rPr>
          <w:rFonts w:ascii="Times New Roman" w:hAnsi="Times New Roman"/>
          <w:color w:val="000000" w:themeColor="text1"/>
          <w:sz w:val="28"/>
          <w:szCs w:val="28"/>
          <w:lang w:val="uk-UA"/>
        </w:rPr>
        <w:t>далі – Угода ТРІПС).</w:t>
      </w:r>
    </w:p>
    <w:p w:rsidR="00FC73AA" w:rsidRPr="00DF659D" w:rsidRDefault="00FC73AA" w:rsidP="00FC73AA">
      <w:pPr>
        <w:spacing w:before="360"/>
        <w:ind w:firstLine="567"/>
        <w:jc w:val="both"/>
        <w:rPr>
          <w:b/>
          <w:sz w:val="28"/>
          <w:szCs w:val="28"/>
        </w:rPr>
      </w:pPr>
      <w:r w:rsidRPr="00DF659D">
        <w:rPr>
          <w:rFonts w:eastAsia="Verdana"/>
          <w:b/>
          <w:bCs/>
          <w:sz w:val="28"/>
          <w:szCs w:val="28"/>
        </w:rPr>
        <w:t>3.  </w:t>
      </w:r>
      <w:r w:rsidRPr="00DF659D">
        <w:rPr>
          <w:b/>
          <w:sz w:val="28"/>
          <w:szCs w:val="28"/>
        </w:rPr>
        <w:t>Відповідність законопроекту праву ЄС.</w:t>
      </w:r>
    </w:p>
    <w:p w:rsidR="00FC73AA" w:rsidRDefault="00FC73AA" w:rsidP="00FC73AA">
      <w:pPr>
        <w:spacing w:before="120"/>
        <w:ind w:firstLine="567"/>
        <w:jc w:val="both"/>
        <w:rPr>
          <w:color w:val="000000"/>
          <w:sz w:val="28"/>
          <w:szCs w:val="28"/>
        </w:rPr>
      </w:pPr>
      <w:r w:rsidRPr="00DC3089">
        <w:rPr>
          <w:color w:val="000000"/>
          <w:sz w:val="28"/>
          <w:szCs w:val="28"/>
        </w:rPr>
        <w:t xml:space="preserve">За результатами правового аналізу проекту Закону щодо його відповідності </w:t>
      </w:r>
      <w:proofErr w:type="spellStart"/>
      <w:r w:rsidRPr="00DC3089">
        <w:rPr>
          <w:color w:val="000000"/>
          <w:sz w:val="28"/>
          <w:szCs w:val="28"/>
        </w:rPr>
        <w:t>aquis</w:t>
      </w:r>
      <w:proofErr w:type="spellEnd"/>
      <w:r w:rsidRPr="00DC3089">
        <w:rPr>
          <w:color w:val="000000"/>
          <w:sz w:val="28"/>
          <w:szCs w:val="28"/>
        </w:rPr>
        <w:t xml:space="preserve"> ЄС та </w:t>
      </w:r>
      <w:r>
        <w:rPr>
          <w:color w:val="000000"/>
          <w:sz w:val="28"/>
          <w:szCs w:val="28"/>
        </w:rPr>
        <w:t xml:space="preserve">зобов’язанням України відповідно до </w:t>
      </w:r>
      <w:r w:rsidRPr="00DC3089">
        <w:rPr>
          <w:color w:val="000000"/>
          <w:sz w:val="28"/>
          <w:szCs w:val="28"/>
        </w:rPr>
        <w:t>Угод</w:t>
      </w:r>
      <w:r>
        <w:rPr>
          <w:color w:val="000000"/>
          <w:sz w:val="28"/>
          <w:szCs w:val="28"/>
        </w:rPr>
        <w:t>и</w:t>
      </w:r>
      <w:r w:rsidRPr="00DC3089">
        <w:rPr>
          <w:color w:val="000000"/>
          <w:sz w:val="28"/>
          <w:szCs w:val="28"/>
        </w:rPr>
        <w:t xml:space="preserve"> про асоціацію слід зазначити таке.</w:t>
      </w:r>
    </w:p>
    <w:p w:rsidR="00FC73AA" w:rsidRPr="00C0329F" w:rsidRDefault="00FC73AA" w:rsidP="00FC73AA">
      <w:pPr>
        <w:ind w:firstLine="567"/>
        <w:jc w:val="both"/>
        <w:rPr>
          <w:rFonts w:eastAsia="MS Mincho"/>
          <w:color w:val="000000" w:themeColor="text1"/>
          <w:sz w:val="28"/>
          <w:szCs w:val="28"/>
          <w:lang w:eastAsia="en-US"/>
        </w:rPr>
      </w:pPr>
      <w:r>
        <w:rPr>
          <w:color w:val="000000"/>
          <w:sz w:val="28"/>
          <w:szCs w:val="28"/>
        </w:rPr>
        <w:t xml:space="preserve">Угода про асоціацію не визначає переліку актів ЄС у сфері інтелектуальної власності для імплементації Україною, тому, по  суті, Україна має зобов’язання лише щодо імплементації відповідних положень Угоди про асоціацію. </w:t>
      </w:r>
    </w:p>
    <w:p w:rsidR="00FC73AA" w:rsidRDefault="00FC73AA" w:rsidP="00FC73AA">
      <w:pPr>
        <w:ind w:firstLine="567"/>
        <w:jc w:val="both"/>
        <w:rPr>
          <w:color w:val="000000" w:themeColor="text1"/>
          <w:sz w:val="28"/>
          <w:szCs w:val="28"/>
        </w:rPr>
      </w:pPr>
      <w:r w:rsidRPr="0075704A">
        <w:rPr>
          <w:rFonts w:eastAsia="Calibri"/>
          <w:color w:val="000000" w:themeColor="text1"/>
          <w:sz w:val="28"/>
          <w:szCs w:val="28"/>
          <w:lang w:eastAsia="en-US"/>
        </w:rPr>
        <w:t xml:space="preserve">Проектом Закону </w:t>
      </w:r>
      <w:r w:rsidRPr="00754C8A">
        <w:rPr>
          <w:rFonts w:eastAsia="Calibri"/>
          <w:color w:val="000000" w:themeColor="text1"/>
          <w:sz w:val="28"/>
          <w:szCs w:val="28"/>
          <w:lang w:eastAsia="en-US"/>
        </w:rPr>
        <w:t xml:space="preserve">пропонується внести зміни відповідно до </w:t>
      </w:r>
      <w:r w:rsidRPr="00754C8A">
        <w:rPr>
          <w:color w:val="000000" w:themeColor="text1"/>
          <w:sz w:val="28"/>
          <w:szCs w:val="28"/>
          <w:lang w:eastAsia="en-US"/>
        </w:rPr>
        <w:t>статей 193 – 200</w:t>
      </w:r>
      <w:r w:rsidRPr="00754C8A">
        <w:rPr>
          <w:color w:val="000000" w:themeColor="text1"/>
          <w:sz w:val="28"/>
          <w:szCs w:val="28"/>
          <w:lang w:val="ru-RU"/>
        </w:rPr>
        <w:t xml:space="preserve"> </w:t>
      </w:r>
      <w:r w:rsidRPr="00754C8A">
        <w:rPr>
          <w:color w:val="000000" w:themeColor="text1"/>
          <w:sz w:val="28"/>
          <w:szCs w:val="28"/>
        </w:rPr>
        <w:t>та</w:t>
      </w:r>
      <w:r w:rsidRPr="00754C8A">
        <w:rPr>
          <w:color w:val="000000" w:themeColor="text1"/>
          <w:sz w:val="28"/>
          <w:szCs w:val="28"/>
          <w:lang w:val="ru-RU"/>
        </w:rPr>
        <w:t xml:space="preserve"> </w:t>
      </w:r>
      <w:r w:rsidRPr="00754C8A">
        <w:rPr>
          <w:color w:val="000000" w:themeColor="text1"/>
          <w:sz w:val="28"/>
          <w:szCs w:val="28"/>
          <w:lang w:eastAsia="en-US"/>
        </w:rPr>
        <w:t>212 – 2</w:t>
      </w:r>
      <w:r w:rsidR="00A95246" w:rsidRPr="00754C8A">
        <w:rPr>
          <w:color w:val="000000" w:themeColor="text1"/>
          <w:sz w:val="28"/>
          <w:szCs w:val="28"/>
          <w:lang w:val="ru-RU" w:eastAsia="en-US"/>
        </w:rPr>
        <w:t>23</w:t>
      </w:r>
      <w:r w:rsidRPr="00754C8A">
        <w:rPr>
          <w:color w:val="000000" w:themeColor="text1"/>
          <w:sz w:val="28"/>
          <w:szCs w:val="28"/>
          <w:lang w:eastAsia="en-US"/>
        </w:rPr>
        <w:t xml:space="preserve">  Угоди про асоціацію</w:t>
      </w:r>
      <w:r w:rsidRPr="00754C8A">
        <w:rPr>
          <w:color w:val="000000" w:themeColor="text1"/>
          <w:sz w:val="28"/>
          <w:szCs w:val="28"/>
        </w:rPr>
        <w:t xml:space="preserve">, а також положень </w:t>
      </w:r>
      <w:r w:rsidR="00754C8A" w:rsidRPr="00A60D4E">
        <w:rPr>
          <w:sz w:val="28"/>
          <w:szCs w:val="28"/>
        </w:rPr>
        <w:t>Директив</w:t>
      </w:r>
      <w:r w:rsidR="00754C8A">
        <w:rPr>
          <w:sz w:val="28"/>
          <w:szCs w:val="28"/>
        </w:rPr>
        <w:t>и</w:t>
      </w:r>
      <w:r w:rsidR="00754C8A" w:rsidRPr="00A60D4E">
        <w:rPr>
          <w:sz w:val="28"/>
          <w:szCs w:val="28"/>
        </w:rPr>
        <w:t xml:space="preserve"> 98/44/ЄС</w:t>
      </w:r>
      <w:r w:rsidR="00754C8A">
        <w:rPr>
          <w:color w:val="000000" w:themeColor="text1"/>
          <w:sz w:val="28"/>
          <w:szCs w:val="28"/>
          <w:lang w:eastAsia="en-US"/>
        </w:rPr>
        <w:t xml:space="preserve">, </w:t>
      </w:r>
      <w:r w:rsidRPr="00754C8A">
        <w:rPr>
          <w:color w:val="000000" w:themeColor="text1"/>
          <w:sz w:val="28"/>
          <w:szCs w:val="28"/>
          <w:lang w:eastAsia="en-US"/>
        </w:rPr>
        <w:t>Директиви 98/71/ЄС, Регламенту № 6/2002/ЄС</w:t>
      </w:r>
      <w:r w:rsidRPr="00754C8A">
        <w:rPr>
          <w:color w:val="000000" w:themeColor="text1"/>
          <w:sz w:val="28"/>
          <w:szCs w:val="28"/>
        </w:rPr>
        <w:t xml:space="preserve">, </w:t>
      </w:r>
      <w:r w:rsidRPr="00754C8A">
        <w:rPr>
          <w:color w:val="000000" w:themeColor="text1"/>
          <w:sz w:val="28"/>
          <w:szCs w:val="28"/>
          <w:lang w:eastAsia="en-US"/>
        </w:rPr>
        <w:t>Директиви 2008/95/ЄС, Регламенту № 207/2009</w:t>
      </w:r>
      <w:r w:rsidR="00754C8A">
        <w:rPr>
          <w:color w:val="000000" w:themeColor="text1"/>
          <w:sz w:val="28"/>
          <w:szCs w:val="28"/>
          <w:lang w:eastAsia="en-US"/>
        </w:rPr>
        <w:t xml:space="preserve">, </w:t>
      </w:r>
      <w:r w:rsidR="00754C8A" w:rsidRPr="007334C1">
        <w:rPr>
          <w:color w:val="000000" w:themeColor="text1"/>
          <w:sz w:val="28"/>
          <w:szCs w:val="28"/>
        </w:rPr>
        <w:t>Регламент</w:t>
      </w:r>
      <w:r w:rsidR="00754C8A">
        <w:rPr>
          <w:color w:val="000000" w:themeColor="text1"/>
          <w:sz w:val="28"/>
          <w:szCs w:val="28"/>
        </w:rPr>
        <w:t>у</w:t>
      </w:r>
      <w:r w:rsidR="00754C8A" w:rsidRPr="007334C1">
        <w:rPr>
          <w:color w:val="000000" w:themeColor="text1"/>
          <w:sz w:val="28"/>
          <w:szCs w:val="28"/>
        </w:rPr>
        <w:t> </w:t>
      </w:r>
      <w:r w:rsidR="00754C8A">
        <w:rPr>
          <w:color w:val="000000" w:themeColor="text1"/>
          <w:sz w:val="28"/>
          <w:szCs w:val="28"/>
        </w:rPr>
        <w:t>(ЄС) № 4</w:t>
      </w:r>
      <w:r w:rsidR="00754C8A" w:rsidRPr="007334C1">
        <w:rPr>
          <w:color w:val="000000" w:themeColor="text1"/>
          <w:sz w:val="28"/>
          <w:szCs w:val="28"/>
        </w:rPr>
        <w:t>6</w:t>
      </w:r>
      <w:r w:rsidR="00754C8A">
        <w:rPr>
          <w:color w:val="000000" w:themeColor="text1"/>
          <w:sz w:val="28"/>
          <w:szCs w:val="28"/>
        </w:rPr>
        <w:t>9</w:t>
      </w:r>
      <w:r w:rsidR="00754C8A" w:rsidRPr="007334C1">
        <w:rPr>
          <w:color w:val="000000" w:themeColor="text1"/>
          <w:sz w:val="28"/>
          <w:szCs w:val="28"/>
        </w:rPr>
        <w:t>/200</w:t>
      </w:r>
      <w:r w:rsidR="00754C8A">
        <w:rPr>
          <w:color w:val="000000" w:themeColor="text1"/>
          <w:sz w:val="28"/>
          <w:szCs w:val="28"/>
        </w:rPr>
        <w:t xml:space="preserve">9, </w:t>
      </w:r>
      <w:r w:rsidR="00754C8A" w:rsidRPr="007334C1">
        <w:rPr>
          <w:color w:val="000000" w:themeColor="text1"/>
          <w:sz w:val="28"/>
          <w:szCs w:val="28"/>
        </w:rPr>
        <w:t>Регламент</w:t>
      </w:r>
      <w:r w:rsidR="00754C8A">
        <w:rPr>
          <w:color w:val="000000" w:themeColor="text1"/>
          <w:sz w:val="28"/>
          <w:szCs w:val="28"/>
        </w:rPr>
        <w:t>у</w:t>
      </w:r>
      <w:r w:rsidR="00754C8A" w:rsidRPr="007334C1">
        <w:rPr>
          <w:color w:val="000000" w:themeColor="text1"/>
          <w:sz w:val="28"/>
          <w:szCs w:val="28"/>
        </w:rPr>
        <w:t> </w:t>
      </w:r>
      <w:r w:rsidR="00754C8A">
        <w:rPr>
          <w:color w:val="000000" w:themeColor="text1"/>
          <w:sz w:val="28"/>
          <w:szCs w:val="28"/>
        </w:rPr>
        <w:t>(ЄС) № 1901</w:t>
      </w:r>
      <w:r w:rsidR="00754C8A" w:rsidRPr="007334C1">
        <w:rPr>
          <w:color w:val="000000" w:themeColor="text1"/>
          <w:sz w:val="28"/>
          <w:szCs w:val="28"/>
        </w:rPr>
        <w:t>/200</w:t>
      </w:r>
      <w:r w:rsidR="00754C8A">
        <w:rPr>
          <w:color w:val="000000" w:themeColor="text1"/>
          <w:sz w:val="28"/>
          <w:szCs w:val="28"/>
        </w:rPr>
        <w:t>6</w:t>
      </w:r>
      <w:r w:rsidRPr="00754C8A">
        <w:rPr>
          <w:color w:val="000000" w:themeColor="text1"/>
          <w:sz w:val="28"/>
          <w:szCs w:val="28"/>
        </w:rPr>
        <w:t>.</w:t>
      </w:r>
      <w:r>
        <w:rPr>
          <w:color w:val="000000" w:themeColor="text1"/>
          <w:sz w:val="28"/>
          <w:szCs w:val="28"/>
        </w:rPr>
        <w:t xml:space="preserve">  </w:t>
      </w:r>
    </w:p>
    <w:p w:rsidR="00FC73AA" w:rsidRDefault="00FC73AA" w:rsidP="00FC73AA">
      <w:pPr>
        <w:ind w:firstLine="567"/>
        <w:jc w:val="both"/>
        <w:rPr>
          <w:color w:val="000000" w:themeColor="text1"/>
          <w:sz w:val="28"/>
          <w:szCs w:val="28"/>
        </w:rPr>
      </w:pPr>
      <w:r w:rsidRPr="00827800">
        <w:rPr>
          <w:color w:val="000000" w:themeColor="text1"/>
          <w:sz w:val="28"/>
          <w:szCs w:val="28"/>
        </w:rPr>
        <w:t xml:space="preserve">Принагідно </w:t>
      </w:r>
      <w:r w:rsidR="00827800">
        <w:rPr>
          <w:color w:val="000000" w:themeColor="text1"/>
          <w:sz w:val="28"/>
          <w:szCs w:val="28"/>
        </w:rPr>
        <w:t>варто</w:t>
      </w:r>
      <w:r w:rsidRPr="00827800">
        <w:rPr>
          <w:color w:val="000000" w:themeColor="text1"/>
          <w:sz w:val="28"/>
          <w:szCs w:val="28"/>
        </w:rPr>
        <w:t xml:space="preserve"> зазначити, що імплементація Директиви 98/71/ЄС, Регламенту № 6/2002/ЄС, Директиви 2008/95/ЄС</w:t>
      </w:r>
      <w:r w:rsidR="00827800" w:rsidRPr="00827800">
        <w:rPr>
          <w:color w:val="000000" w:themeColor="text1"/>
          <w:sz w:val="28"/>
          <w:szCs w:val="28"/>
        </w:rPr>
        <w:t>,</w:t>
      </w:r>
      <w:r w:rsidRPr="00827800">
        <w:rPr>
          <w:color w:val="000000" w:themeColor="text1"/>
          <w:sz w:val="28"/>
          <w:szCs w:val="28"/>
        </w:rPr>
        <w:t xml:space="preserve"> Регламенту № 207/2009</w:t>
      </w:r>
      <w:r w:rsidR="00827800" w:rsidRPr="00827800">
        <w:rPr>
          <w:color w:val="000000" w:themeColor="text1"/>
          <w:sz w:val="28"/>
          <w:szCs w:val="28"/>
        </w:rPr>
        <w:t xml:space="preserve">, </w:t>
      </w:r>
      <w:r w:rsidR="00827800" w:rsidRPr="007334C1">
        <w:rPr>
          <w:color w:val="000000" w:themeColor="text1"/>
          <w:sz w:val="28"/>
          <w:szCs w:val="28"/>
        </w:rPr>
        <w:t>Регламент</w:t>
      </w:r>
      <w:r w:rsidR="00827800">
        <w:rPr>
          <w:color w:val="000000" w:themeColor="text1"/>
          <w:sz w:val="28"/>
          <w:szCs w:val="28"/>
        </w:rPr>
        <w:t>у</w:t>
      </w:r>
      <w:r w:rsidR="00827800" w:rsidRPr="007334C1">
        <w:rPr>
          <w:color w:val="000000" w:themeColor="text1"/>
          <w:sz w:val="28"/>
          <w:szCs w:val="28"/>
        </w:rPr>
        <w:t> </w:t>
      </w:r>
      <w:r w:rsidR="00827800">
        <w:rPr>
          <w:color w:val="000000" w:themeColor="text1"/>
          <w:sz w:val="28"/>
          <w:szCs w:val="28"/>
        </w:rPr>
        <w:t>(ЄС) № 1901</w:t>
      </w:r>
      <w:r w:rsidR="00827800" w:rsidRPr="007334C1">
        <w:rPr>
          <w:color w:val="000000" w:themeColor="text1"/>
          <w:sz w:val="28"/>
          <w:szCs w:val="28"/>
        </w:rPr>
        <w:t>/200</w:t>
      </w:r>
      <w:r w:rsidR="00827800">
        <w:rPr>
          <w:color w:val="000000" w:themeColor="text1"/>
          <w:sz w:val="28"/>
          <w:szCs w:val="28"/>
        </w:rPr>
        <w:t xml:space="preserve">6, </w:t>
      </w:r>
      <w:r w:rsidR="00827800" w:rsidRPr="00827800">
        <w:rPr>
          <w:color w:val="000000" w:themeColor="text1"/>
          <w:sz w:val="28"/>
          <w:szCs w:val="28"/>
        </w:rPr>
        <w:t xml:space="preserve">Директиви 98/44/ЄС та </w:t>
      </w:r>
      <w:r w:rsidR="00827800" w:rsidRPr="007334C1">
        <w:rPr>
          <w:color w:val="000000" w:themeColor="text1"/>
          <w:sz w:val="28"/>
          <w:szCs w:val="28"/>
        </w:rPr>
        <w:t>Регламент</w:t>
      </w:r>
      <w:r w:rsidR="00827800">
        <w:rPr>
          <w:color w:val="000000" w:themeColor="text1"/>
          <w:sz w:val="28"/>
          <w:szCs w:val="28"/>
        </w:rPr>
        <w:t>у (ЄС) № 4</w:t>
      </w:r>
      <w:r w:rsidR="00827800" w:rsidRPr="007334C1">
        <w:rPr>
          <w:color w:val="000000" w:themeColor="text1"/>
          <w:sz w:val="28"/>
          <w:szCs w:val="28"/>
        </w:rPr>
        <w:t>6</w:t>
      </w:r>
      <w:r w:rsidR="00827800">
        <w:rPr>
          <w:color w:val="000000" w:themeColor="text1"/>
          <w:sz w:val="28"/>
          <w:szCs w:val="28"/>
        </w:rPr>
        <w:t>9</w:t>
      </w:r>
      <w:r w:rsidR="00827800" w:rsidRPr="007334C1">
        <w:rPr>
          <w:color w:val="000000" w:themeColor="text1"/>
          <w:sz w:val="28"/>
          <w:szCs w:val="28"/>
        </w:rPr>
        <w:t>/200</w:t>
      </w:r>
      <w:r w:rsidR="00827800">
        <w:rPr>
          <w:color w:val="000000" w:themeColor="text1"/>
          <w:sz w:val="28"/>
          <w:szCs w:val="28"/>
        </w:rPr>
        <w:t>9</w:t>
      </w:r>
      <w:r w:rsidRPr="00827800">
        <w:rPr>
          <w:color w:val="000000" w:themeColor="text1"/>
          <w:sz w:val="28"/>
          <w:szCs w:val="28"/>
        </w:rPr>
        <w:t xml:space="preserve"> у національне законодавство України передбачена </w:t>
      </w:r>
      <w:r w:rsidR="00827800" w:rsidRPr="00827800">
        <w:rPr>
          <w:color w:val="000000" w:themeColor="text1"/>
          <w:sz w:val="28"/>
          <w:szCs w:val="28"/>
        </w:rPr>
        <w:t xml:space="preserve">Планом заходів з виконання Угоди про асоціацію, затвердженим постановою Кабінету Міністрів України 25 жовтня </w:t>
      </w:r>
      <w:r w:rsidRPr="00827800">
        <w:rPr>
          <w:color w:val="000000" w:themeColor="text1"/>
          <w:sz w:val="28"/>
          <w:szCs w:val="28"/>
        </w:rPr>
        <w:t>201</w:t>
      </w:r>
      <w:r w:rsidR="00827800" w:rsidRPr="00827800">
        <w:rPr>
          <w:color w:val="000000" w:themeColor="text1"/>
          <w:sz w:val="28"/>
          <w:szCs w:val="28"/>
        </w:rPr>
        <w:t>7</w:t>
      </w:r>
      <w:r w:rsidRPr="00827800">
        <w:rPr>
          <w:color w:val="000000" w:themeColor="text1"/>
          <w:sz w:val="28"/>
          <w:szCs w:val="28"/>
        </w:rPr>
        <w:t xml:space="preserve"> р. № </w:t>
      </w:r>
      <w:r w:rsidR="00827800" w:rsidRPr="00827800">
        <w:rPr>
          <w:color w:val="000000" w:themeColor="text1"/>
          <w:sz w:val="28"/>
          <w:szCs w:val="28"/>
        </w:rPr>
        <w:t>1106</w:t>
      </w:r>
      <w:r w:rsidR="0001454D">
        <w:rPr>
          <w:color w:val="000000" w:themeColor="text1"/>
          <w:sz w:val="28"/>
          <w:szCs w:val="28"/>
        </w:rPr>
        <w:t xml:space="preserve"> (строк виконання до 31 грудня 2023 р.)</w:t>
      </w:r>
      <w:r w:rsidRPr="00827800">
        <w:rPr>
          <w:color w:val="000000" w:themeColor="text1"/>
          <w:sz w:val="28"/>
          <w:szCs w:val="28"/>
        </w:rPr>
        <w:t>.</w:t>
      </w:r>
      <w:r w:rsidR="00827800">
        <w:rPr>
          <w:color w:val="000000" w:themeColor="text1"/>
          <w:sz w:val="28"/>
          <w:szCs w:val="28"/>
        </w:rPr>
        <w:t xml:space="preserve"> При цьому слід зауважити, що основні положення цих директив та регламентів корелюються або є ідентичними із положеннями Угоди про асоціацію.</w:t>
      </w:r>
    </w:p>
    <w:p w:rsidR="0094476E" w:rsidRDefault="00B35CF8" w:rsidP="00FC73AA">
      <w:pPr>
        <w:ind w:firstLine="567"/>
        <w:jc w:val="both"/>
        <w:rPr>
          <w:color w:val="000000" w:themeColor="text1"/>
          <w:sz w:val="28"/>
          <w:szCs w:val="28"/>
        </w:rPr>
      </w:pPr>
      <w:r w:rsidRPr="00CF30E4">
        <w:rPr>
          <w:color w:val="000000" w:themeColor="text1"/>
          <w:sz w:val="28"/>
          <w:szCs w:val="28"/>
        </w:rPr>
        <w:t>У проекті Закону в цілому враховано положення Угоди про асоціацію</w:t>
      </w:r>
      <w:r>
        <w:rPr>
          <w:color w:val="000000" w:themeColor="text1"/>
          <w:sz w:val="28"/>
          <w:szCs w:val="28"/>
        </w:rPr>
        <w:t>, а саме, щодо процедури реєстрації торговельної марки (стаття 193</w:t>
      </w:r>
      <w:r w:rsidR="00564E78">
        <w:rPr>
          <w:color w:val="000000" w:themeColor="text1"/>
          <w:sz w:val="28"/>
          <w:szCs w:val="28"/>
        </w:rPr>
        <w:t>), підстав для анулювання реєстрації торговельної марки (стаття 198), визначення промислов</w:t>
      </w:r>
      <w:r w:rsidR="00E30E5F">
        <w:rPr>
          <w:color w:val="000000" w:themeColor="text1"/>
          <w:sz w:val="28"/>
          <w:szCs w:val="28"/>
        </w:rPr>
        <w:t>ого</w:t>
      </w:r>
      <w:r w:rsidR="00564E78">
        <w:rPr>
          <w:color w:val="000000" w:themeColor="text1"/>
          <w:sz w:val="28"/>
          <w:szCs w:val="28"/>
        </w:rPr>
        <w:t xml:space="preserve"> зразк</w:t>
      </w:r>
      <w:r w:rsidR="00E30E5F">
        <w:rPr>
          <w:color w:val="000000" w:themeColor="text1"/>
          <w:sz w:val="28"/>
          <w:szCs w:val="28"/>
        </w:rPr>
        <w:t>а</w:t>
      </w:r>
      <w:r w:rsidR="00564E78">
        <w:rPr>
          <w:color w:val="000000" w:themeColor="text1"/>
          <w:sz w:val="28"/>
          <w:szCs w:val="28"/>
        </w:rPr>
        <w:t xml:space="preserve"> (стаття 212), механізму охорони щодо зареєстрованого та незареєстрованого промислового зразка (стаття 213), термінів дії охорони промислового зразка (стаття 214), можливості отримання додаткової охорони прав на винаходи щодо лікарських засобів (стаття 220).</w:t>
      </w:r>
    </w:p>
    <w:p w:rsidR="0094476E" w:rsidRDefault="0094476E" w:rsidP="0094476E">
      <w:pPr>
        <w:ind w:firstLine="567"/>
        <w:jc w:val="both"/>
        <w:rPr>
          <w:color w:val="000000" w:themeColor="text1"/>
          <w:sz w:val="28"/>
          <w:szCs w:val="28"/>
        </w:rPr>
      </w:pPr>
      <w:r w:rsidRPr="0094476E">
        <w:rPr>
          <w:color w:val="000000" w:themeColor="text1"/>
          <w:sz w:val="28"/>
          <w:szCs w:val="28"/>
        </w:rPr>
        <w:t xml:space="preserve">Крім того, </w:t>
      </w:r>
      <w:r w:rsidRPr="00CF30E4">
        <w:rPr>
          <w:color w:val="000000" w:themeColor="text1"/>
          <w:sz w:val="28"/>
          <w:szCs w:val="28"/>
        </w:rPr>
        <w:t>положення законопроекту узгоджуються</w:t>
      </w:r>
      <w:r w:rsidRPr="0094476E">
        <w:rPr>
          <w:color w:val="000000" w:themeColor="text1"/>
          <w:sz w:val="28"/>
          <w:szCs w:val="28"/>
        </w:rPr>
        <w:t xml:space="preserve"> зі змістом статей 8 (частини 1, 2), 9, 10, 20, 37, 45, 47 Регламенту № 6/2002/ЄС, а також статей 7 (частини 1, 2), 8, 13  Директиви 98/71/ЄС.</w:t>
      </w:r>
    </w:p>
    <w:p w:rsidR="00FC0751" w:rsidRPr="00FC0751" w:rsidRDefault="00FC0751" w:rsidP="0094476E">
      <w:pPr>
        <w:ind w:firstLine="567"/>
        <w:jc w:val="both"/>
        <w:rPr>
          <w:color w:val="000000" w:themeColor="text1"/>
          <w:sz w:val="28"/>
          <w:szCs w:val="28"/>
        </w:rPr>
      </w:pPr>
      <w:r w:rsidRPr="00FC0751">
        <w:rPr>
          <w:color w:val="000000" w:themeColor="text1"/>
          <w:sz w:val="28"/>
          <w:szCs w:val="28"/>
        </w:rPr>
        <w:t xml:space="preserve">Варто зазначити, що </w:t>
      </w:r>
      <w:r w:rsidRPr="000704BA">
        <w:rPr>
          <w:i/>
          <w:color w:val="000000" w:themeColor="text1"/>
          <w:sz w:val="28"/>
          <w:szCs w:val="28"/>
        </w:rPr>
        <w:t>пункт 5 преамбули Директиви 98/71/ЄС</w:t>
      </w:r>
      <w:r w:rsidRPr="00FC0751">
        <w:rPr>
          <w:color w:val="000000" w:themeColor="text1"/>
          <w:sz w:val="28"/>
          <w:szCs w:val="28"/>
        </w:rPr>
        <w:t xml:space="preserve"> містить положення щодо відсутності необхідності запроваджувати повномасштабне наближення національних законодавств про промислові зразки держав-членів, достатньо, якщо таке наближення буде обмежене тими положеннями національних законодавств, які безпосередньо стосуються функціонування внутрішнього ринку; тоді як умови щодо санкцій, способів захисту та примусового виконання прав слід врегульовувати на рівні національних законодавств. </w:t>
      </w:r>
    </w:p>
    <w:p w:rsidR="00FC0751" w:rsidRPr="00FC0751" w:rsidRDefault="00FC0751" w:rsidP="00FC0751">
      <w:pPr>
        <w:ind w:firstLine="567"/>
        <w:jc w:val="both"/>
        <w:rPr>
          <w:color w:val="000000" w:themeColor="text1"/>
          <w:sz w:val="28"/>
          <w:szCs w:val="28"/>
        </w:rPr>
      </w:pPr>
      <w:r w:rsidRPr="00FC0751">
        <w:rPr>
          <w:color w:val="000000" w:themeColor="text1"/>
          <w:sz w:val="28"/>
          <w:szCs w:val="28"/>
        </w:rPr>
        <w:t xml:space="preserve">Також у </w:t>
      </w:r>
      <w:r w:rsidRPr="000704BA">
        <w:rPr>
          <w:i/>
          <w:color w:val="000000" w:themeColor="text1"/>
          <w:sz w:val="28"/>
          <w:szCs w:val="28"/>
        </w:rPr>
        <w:t>пункті 6 преамбули Директиви 98/71/ЄС</w:t>
      </w:r>
      <w:r w:rsidRPr="00FC0751">
        <w:rPr>
          <w:color w:val="000000" w:themeColor="text1"/>
          <w:sz w:val="28"/>
          <w:szCs w:val="28"/>
        </w:rPr>
        <w:t xml:space="preserve"> зазначається, що регулювання умов стосовно процедур реєстрації, продовження строку дії та визнання недійсними прав на промисловий зразок, а також наслідків такої недійсності, залишається на розсуд держав-членів ЄС.</w:t>
      </w:r>
    </w:p>
    <w:p w:rsidR="00DB2172" w:rsidRPr="00DB2172" w:rsidRDefault="00CD2976" w:rsidP="00FC73AA">
      <w:pPr>
        <w:ind w:firstLine="567"/>
        <w:jc w:val="both"/>
        <w:rPr>
          <w:color w:val="000000" w:themeColor="text1"/>
          <w:sz w:val="28"/>
          <w:szCs w:val="28"/>
        </w:rPr>
      </w:pPr>
      <w:r w:rsidRPr="00DB2172">
        <w:rPr>
          <w:color w:val="000000" w:themeColor="text1"/>
          <w:sz w:val="28"/>
          <w:szCs w:val="28"/>
        </w:rPr>
        <w:lastRenderedPageBreak/>
        <w:t>Так, п</w:t>
      </w:r>
      <w:r w:rsidR="00FC73AA" w:rsidRPr="00DB2172">
        <w:rPr>
          <w:color w:val="000000" w:themeColor="text1"/>
          <w:sz w:val="28"/>
          <w:szCs w:val="28"/>
        </w:rPr>
        <w:t xml:space="preserve">роектом Закону пропонується внести зміни до частини </w:t>
      </w:r>
      <w:r w:rsidRPr="00DB2172">
        <w:rPr>
          <w:color w:val="000000" w:themeColor="text1"/>
          <w:sz w:val="28"/>
          <w:szCs w:val="28"/>
        </w:rPr>
        <w:t>2</w:t>
      </w:r>
      <w:r w:rsidR="00FC73AA" w:rsidRPr="00DB2172">
        <w:rPr>
          <w:color w:val="000000" w:themeColor="text1"/>
          <w:sz w:val="28"/>
          <w:szCs w:val="28"/>
        </w:rPr>
        <w:t xml:space="preserve"> статті 461 Цивільного кодексу України та частини </w:t>
      </w:r>
      <w:r w:rsidRPr="00DB2172">
        <w:rPr>
          <w:color w:val="000000" w:themeColor="text1"/>
          <w:sz w:val="28"/>
          <w:szCs w:val="28"/>
        </w:rPr>
        <w:t>2</w:t>
      </w:r>
      <w:r w:rsidR="00FC73AA" w:rsidRPr="00DB2172">
        <w:rPr>
          <w:color w:val="000000" w:themeColor="text1"/>
          <w:sz w:val="28"/>
          <w:szCs w:val="28"/>
        </w:rPr>
        <w:t xml:space="preserve"> статті 5 Закону України «Про охорону прав на промислові зразки», передбачивши, що промисловим зразком може бути зовнішній вигляд виробу або його частини, що визначається, зокрема, лініями, контурами, кольорами, формою, текстурою та/або матеріалом виробу та/або його оздоблення. Такий підхід </w:t>
      </w:r>
      <w:r w:rsidR="00FC73AA" w:rsidRPr="00CF30E4">
        <w:rPr>
          <w:color w:val="000000" w:themeColor="text1"/>
          <w:sz w:val="28"/>
          <w:szCs w:val="28"/>
        </w:rPr>
        <w:t>відповідає</w:t>
      </w:r>
      <w:r w:rsidR="00FC73AA" w:rsidRPr="00DB2172">
        <w:rPr>
          <w:color w:val="000000" w:themeColor="text1"/>
          <w:sz w:val="28"/>
          <w:szCs w:val="28"/>
        </w:rPr>
        <w:t xml:space="preserve"> положенням </w:t>
      </w:r>
      <w:r w:rsidR="00FC73AA" w:rsidRPr="000704BA">
        <w:rPr>
          <w:i/>
          <w:color w:val="000000" w:themeColor="text1"/>
          <w:sz w:val="28"/>
          <w:szCs w:val="28"/>
        </w:rPr>
        <w:t>статті 1 Директиви 98/71/ЄС</w:t>
      </w:r>
      <w:r w:rsidR="00DB2172">
        <w:rPr>
          <w:color w:val="000000" w:themeColor="text1"/>
          <w:sz w:val="28"/>
          <w:szCs w:val="28"/>
        </w:rPr>
        <w:t>,</w:t>
      </w:r>
      <w:r w:rsidR="00FC73AA" w:rsidRPr="00DB2172">
        <w:rPr>
          <w:color w:val="000000" w:themeColor="text1"/>
          <w:sz w:val="28"/>
          <w:szCs w:val="28"/>
        </w:rPr>
        <w:t xml:space="preserve"> </w:t>
      </w:r>
      <w:r w:rsidR="00FC73AA" w:rsidRPr="000704BA">
        <w:rPr>
          <w:i/>
          <w:color w:val="000000" w:themeColor="text1"/>
          <w:sz w:val="28"/>
          <w:szCs w:val="28"/>
        </w:rPr>
        <w:t>статті 3 Регламенту № 6/2002/ЄС</w:t>
      </w:r>
      <w:r w:rsidR="00DB2172">
        <w:rPr>
          <w:color w:val="000000" w:themeColor="text1"/>
          <w:sz w:val="28"/>
          <w:szCs w:val="28"/>
        </w:rPr>
        <w:t xml:space="preserve"> та </w:t>
      </w:r>
      <w:r w:rsidR="00DB2172" w:rsidRPr="000704BA">
        <w:rPr>
          <w:i/>
          <w:color w:val="000000" w:themeColor="text1"/>
          <w:sz w:val="28"/>
          <w:szCs w:val="28"/>
        </w:rPr>
        <w:t>статті 212 Угоди про асоціацію</w:t>
      </w:r>
      <w:r w:rsidR="00DB2172">
        <w:rPr>
          <w:color w:val="000000" w:themeColor="text1"/>
          <w:sz w:val="28"/>
          <w:szCs w:val="28"/>
        </w:rPr>
        <w:t>, відповідно до яких термін «</w:t>
      </w:r>
      <w:r w:rsidR="00DB2172">
        <w:rPr>
          <w:rFonts w:eastAsia="Calibri"/>
          <w:color w:val="000000" w:themeColor="text1"/>
          <w:sz w:val="28"/>
          <w:szCs w:val="28"/>
          <w:lang w:eastAsia="en-US"/>
        </w:rPr>
        <w:t xml:space="preserve">промисловий зразок» означає </w:t>
      </w:r>
      <w:r w:rsidR="00DB2172" w:rsidRPr="00E5366F">
        <w:rPr>
          <w:rFonts w:eastAsia="Calibri"/>
          <w:color w:val="000000" w:themeColor="text1"/>
          <w:sz w:val="28"/>
          <w:szCs w:val="28"/>
          <w:lang w:eastAsia="en-US"/>
        </w:rPr>
        <w:t xml:space="preserve">зовнішній вигляд усього продукту або його частини, який обумовлений особливостями, зокрема, ліній, контурів, кольорів, форми, текстури та/або матеріалу </w:t>
      </w:r>
      <w:r w:rsidR="00DB2172">
        <w:rPr>
          <w:rFonts w:eastAsia="Calibri"/>
          <w:color w:val="000000" w:themeColor="text1"/>
          <w:sz w:val="28"/>
          <w:szCs w:val="28"/>
          <w:lang w:eastAsia="en-US"/>
        </w:rPr>
        <w:t xml:space="preserve">продукту та/або його оздоблення. </w:t>
      </w:r>
    </w:p>
    <w:p w:rsidR="00FC73AA" w:rsidRPr="00DB2172" w:rsidRDefault="00CD2976" w:rsidP="00FC73AA">
      <w:pPr>
        <w:ind w:firstLine="567"/>
        <w:jc w:val="both"/>
        <w:rPr>
          <w:color w:val="000000" w:themeColor="text1"/>
          <w:sz w:val="28"/>
          <w:szCs w:val="28"/>
        </w:rPr>
      </w:pPr>
      <w:r w:rsidRPr="00DB2172">
        <w:rPr>
          <w:color w:val="000000" w:themeColor="text1"/>
          <w:sz w:val="28"/>
          <w:szCs w:val="28"/>
        </w:rPr>
        <w:t xml:space="preserve">Разом з тим, пропоновані проектом Закону зміни до </w:t>
      </w:r>
      <w:r w:rsidR="00150866" w:rsidRPr="00DB2172">
        <w:rPr>
          <w:color w:val="000000" w:themeColor="text1"/>
          <w:sz w:val="28"/>
          <w:szCs w:val="28"/>
        </w:rPr>
        <w:t>частини 1 статті 1 Закону України «Про охорону прав на промислові зразки» в частині визначення терміну «промисловий зразок»</w:t>
      </w:r>
      <w:r w:rsidR="00DB2172" w:rsidRPr="00DB2172">
        <w:rPr>
          <w:color w:val="000000" w:themeColor="text1"/>
          <w:sz w:val="28"/>
          <w:szCs w:val="28"/>
        </w:rPr>
        <w:t xml:space="preserve"> </w:t>
      </w:r>
      <w:r w:rsidR="00DB2172" w:rsidRPr="00CF30E4">
        <w:rPr>
          <w:color w:val="000000" w:themeColor="text1"/>
          <w:sz w:val="28"/>
          <w:szCs w:val="28"/>
        </w:rPr>
        <w:t>не відповіда</w:t>
      </w:r>
      <w:r w:rsidR="00E30E5F" w:rsidRPr="00CF30E4">
        <w:rPr>
          <w:color w:val="000000" w:themeColor="text1"/>
          <w:sz w:val="28"/>
          <w:szCs w:val="28"/>
        </w:rPr>
        <w:t>ють</w:t>
      </w:r>
      <w:r w:rsidR="00E30E5F">
        <w:rPr>
          <w:color w:val="000000" w:themeColor="text1"/>
          <w:sz w:val="28"/>
          <w:szCs w:val="28"/>
        </w:rPr>
        <w:t xml:space="preserve"> </w:t>
      </w:r>
      <w:r w:rsidR="00DB2172" w:rsidRPr="00DB2172">
        <w:rPr>
          <w:color w:val="000000" w:themeColor="text1"/>
          <w:sz w:val="28"/>
          <w:szCs w:val="28"/>
        </w:rPr>
        <w:t>визначенню, передбачено</w:t>
      </w:r>
      <w:r w:rsidR="00E30E5F">
        <w:rPr>
          <w:color w:val="000000" w:themeColor="text1"/>
          <w:sz w:val="28"/>
          <w:szCs w:val="28"/>
        </w:rPr>
        <w:t>му</w:t>
      </w:r>
      <w:r w:rsidR="00A23BEE">
        <w:rPr>
          <w:color w:val="000000" w:themeColor="text1"/>
          <w:sz w:val="28"/>
          <w:szCs w:val="28"/>
        </w:rPr>
        <w:t xml:space="preserve"> у</w:t>
      </w:r>
      <w:r w:rsidR="00DB2172" w:rsidRPr="00DB2172">
        <w:rPr>
          <w:color w:val="000000" w:themeColor="text1"/>
          <w:sz w:val="28"/>
          <w:szCs w:val="28"/>
        </w:rPr>
        <w:t xml:space="preserve"> статт</w:t>
      </w:r>
      <w:r w:rsidR="00A23BEE">
        <w:rPr>
          <w:color w:val="000000" w:themeColor="text1"/>
          <w:sz w:val="28"/>
          <w:szCs w:val="28"/>
        </w:rPr>
        <w:t>і</w:t>
      </w:r>
      <w:r w:rsidR="00DB2172" w:rsidRPr="00DB2172">
        <w:rPr>
          <w:color w:val="000000" w:themeColor="text1"/>
          <w:sz w:val="28"/>
          <w:szCs w:val="28"/>
        </w:rPr>
        <w:t xml:space="preserve"> 212 Угоди про асоціацію, статт</w:t>
      </w:r>
      <w:r w:rsidR="00A23BEE">
        <w:rPr>
          <w:color w:val="000000" w:themeColor="text1"/>
          <w:sz w:val="28"/>
          <w:szCs w:val="28"/>
        </w:rPr>
        <w:t>і</w:t>
      </w:r>
      <w:r w:rsidR="00DB2172" w:rsidRPr="00DB2172">
        <w:rPr>
          <w:color w:val="000000" w:themeColor="text1"/>
          <w:sz w:val="28"/>
          <w:szCs w:val="28"/>
        </w:rPr>
        <w:t xml:space="preserve"> 1 Директиви 98/71/ЄС та статт</w:t>
      </w:r>
      <w:r w:rsidR="00A23BEE">
        <w:rPr>
          <w:color w:val="000000" w:themeColor="text1"/>
          <w:sz w:val="28"/>
          <w:szCs w:val="28"/>
        </w:rPr>
        <w:t>і</w:t>
      </w:r>
      <w:r w:rsidR="00DB2172" w:rsidRPr="00DB2172">
        <w:rPr>
          <w:color w:val="000000" w:themeColor="text1"/>
          <w:sz w:val="28"/>
          <w:szCs w:val="28"/>
        </w:rPr>
        <w:t xml:space="preserve"> 3 Регламенту № 6/2002/ЄС.</w:t>
      </w:r>
      <w:r w:rsidR="00E30E5F">
        <w:rPr>
          <w:color w:val="000000" w:themeColor="text1"/>
          <w:sz w:val="28"/>
          <w:szCs w:val="28"/>
        </w:rPr>
        <w:t xml:space="preserve">  </w:t>
      </w:r>
      <w:r w:rsidR="00DB2172" w:rsidRPr="00DB2172">
        <w:rPr>
          <w:color w:val="000000" w:themeColor="text1"/>
          <w:sz w:val="28"/>
          <w:szCs w:val="28"/>
        </w:rPr>
        <w:t xml:space="preserve"> </w:t>
      </w:r>
      <w:r w:rsidR="00150866" w:rsidRPr="00DB2172">
        <w:rPr>
          <w:color w:val="000000" w:themeColor="text1"/>
          <w:sz w:val="28"/>
          <w:szCs w:val="28"/>
        </w:rPr>
        <w:t xml:space="preserve"> </w:t>
      </w:r>
      <w:r w:rsidRPr="00DB2172">
        <w:rPr>
          <w:color w:val="000000" w:themeColor="text1"/>
          <w:sz w:val="28"/>
          <w:szCs w:val="28"/>
        </w:rPr>
        <w:t xml:space="preserve"> </w:t>
      </w:r>
    </w:p>
    <w:p w:rsidR="00FC73AA" w:rsidRPr="008E22F9" w:rsidRDefault="00FC73AA" w:rsidP="00FC73AA">
      <w:pPr>
        <w:ind w:firstLine="567"/>
        <w:jc w:val="both"/>
        <w:rPr>
          <w:color w:val="000000" w:themeColor="text1"/>
          <w:sz w:val="28"/>
          <w:szCs w:val="28"/>
          <w:lang w:val="ru-RU"/>
        </w:rPr>
      </w:pPr>
      <w:r w:rsidRPr="009F3F9A">
        <w:rPr>
          <w:color w:val="000000" w:themeColor="text1"/>
          <w:sz w:val="28"/>
          <w:szCs w:val="28"/>
        </w:rPr>
        <w:t xml:space="preserve">Законопроектом також пропонується внести зміни до частини п’ятої статті 465 Цивільного кодексу України та частини п’ятої і шостої статті 5 Закону України «Про охорону прав на промислові зразки», передбачивши новий підхід до розрахунку строку чинності майнових прав інтелектуальної власності на зареєстрований промисловий зразок, а також визначивши строк правової охорони незареєстрованого промислового зразка. Так, зазначено, що строк чинності майнових прав інтелектуальної власності на </w:t>
      </w:r>
      <w:r w:rsidR="00C9638F" w:rsidRPr="009F3F9A">
        <w:rPr>
          <w:color w:val="000000" w:themeColor="text1"/>
          <w:sz w:val="28"/>
          <w:szCs w:val="28"/>
        </w:rPr>
        <w:t xml:space="preserve">зареєстрований </w:t>
      </w:r>
      <w:r w:rsidRPr="009F3F9A">
        <w:rPr>
          <w:color w:val="000000" w:themeColor="text1"/>
          <w:sz w:val="28"/>
          <w:szCs w:val="28"/>
        </w:rPr>
        <w:t xml:space="preserve">промисловий зразок становить п’ять років від дати подання заявки на промисловий зразок в установленому законом порядку і продовжується за клопотанням власника промислового зразка на один або більше п’ятирічних періодів. Загальний строк чинності цих прав не може перевищувати двадцяти п’яти років від дати подання заявки. Строк правової охорони незареєстрованого промислового зразка становить 3 роки від дати його доведення до загального відома на території України. Такий підхід </w:t>
      </w:r>
      <w:r w:rsidRPr="00CF30E4">
        <w:rPr>
          <w:color w:val="000000" w:themeColor="text1"/>
          <w:sz w:val="28"/>
          <w:szCs w:val="28"/>
        </w:rPr>
        <w:t>відповідає</w:t>
      </w:r>
      <w:r w:rsidRPr="009F3F9A">
        <w:rPr>
          <w:color w:val="000000" w:themeColor="text1"/>
          <w:sz w:val="28"/>
          <w:szCs w:val="28"/>
        </w:rPr>
        <w:t xml:space="preserve"> положенням </w:t>
      </w:r>
      <w:r w:rsidRPr="000704BA">
        <w:rPr>
          <w:i/>
          <w:color w:val="000000" w:themeColor="text1"/>
          <w:sz w:val="28"/>
          <w:szCs w:val="28"/>
        </w:rPr>
        <w:t>статті 214 Угоди про асоціацію</w:t>
      </w:r>
      <w:r w:rsidRPr="009F3F9A">
        <w:rPr>
          <w:color w:val="000000" w:themeColor="text1"/>
          <w:sz w:val="28"/>
          <w:szCs w:val="28"/>
        </w:rPr>
        <w:t xml:space="preserve">, </w:t>
      </w:r>
      <w:r w:rsidRPr="000704BA">
        <w:rPr>
          <w:i/>
          <w:color w:val="000000" w:themeColor="text1"/>
          <w:sz w:val="28"/>
          <w:szCs w:val="28"/>
        </w:rPr>
        <w:t>статті 10 Директиви 98/71/ЄС</w:t>
      </w:r>
      <w:r w:rsidRPr="009F3F9A">
        <w:rPr>
          <w:color w:val="000000" w:themeColor="text1"/>
          <w:sz w:val="28"/>
          <w:szCs w:val="28"/>
        </w:rPr>
        <w:t xml:space="preserve"> та </w:t>
      </w:r>
      <w:r w:rsidRPr="000704BA">
        <w:rPr>
          <w:i/>
          <w:color w:val="000000" w:themeColor="text1"/>
          <w:sz w:val="28"/>
          <w:szCs w:val="28"/>
        </w:rPr>
        <w:t>статей 11, 12 Регламенту № 6/2002/ЄС</w:t>
      </w:r>
      <w:r w:rsidRPr="009F3F9A">
        <w:rPr>
          <w:color w:val="000000" w:themeColor="text1"/>
          <w:sz w:val="28"/>
          <w:szCs w:val="28"/>
        </w:rPr>
        <w:t xml:space="preserve">. </w:t>
      </w:r>
    </w:p>
    <w:p w:rsidR="00FC73AA" w:rsidRPr="000E4A09" w:rsidRDefault="00FC73AA" w:rsidP="00FC73AA">
      <w:pPr>
        <w:ind w:firstLine="567"/>
        <w:jc w:val="both"/>
        <w:rPr>
          <w:color w:val="000000" w:themeColor="text1"/>
          <w:sz w:val="28"/>
          <w:szCs w:val="28"/>
        </w:rPr>
      </w:pPr>
      <w:r w:rsidRPr="000E4A09">
        <w:rPr>
          <w:color w:val="000000" w:themeColor="text1"/>
          <w:sz w:val="28"/>
          <w:szCs w:val="28"/>
        </w:rPr>
        <w:t xml:space="preserve">Також слід зазначити, що запропонована проектом Закону нова редакція статті 6 Закону України «Про охорону прав на промислові зразки» </w:t>
      </w:r>
      <w:r w:rsidRPr="00CF30E4">
        <w:rPr>
          <w:color w:val="000000" w:themeColor="text1"/>
          <w:sz w:val="28"/>
          <w:szCs w:val="28"/>
        </w:rPr>
        <w:t xml:space="preserve">узгоджується зі змістом </w:t>
      </w:r>
      <w:r w:rsidRPr="000704BA">
        <w:rPr>
          <w:i/>
          <w:color w:val="000000" w:themeColor="text1"/>
          <w:sz w:val="28"/>
          <w:szCs w:val="28"/>
        </w:rPr>
        <w:t>статті 213 Угоди про асоціацію</w:t>
      </w:r>
      <w:r w:rsidRPr="000E4A09">
        <w:rPr>
          <w:color w:val="000000" w:themeColor="text1"/>
          <w:sz w:val="28"/>
          <w:szCs w:val="28"/>
        </w:rPr>
        <w:t xml:space="preserve">, </w:t>
      </w:r>
      <w:r w:rsidRPr="000704BA">
        <w:rPr>
          <w:i/>
          <w:color w:val="000000" w:themeColor="text1"/>
          <w:sz w:val="28"/>
          <w:szCs w:val="28"/>
        </w:rPr>
        <w:t xml:space="preserve">статей 3, 4, 5, 6 Директиви 98/71/ЄС </w:t>
      </w:r>
      <w:r w:rsidRPr="000E4A09">
        <w:rPr>
          <w:color w:val="000000" w:themeColor="text1"/>
          <w:sz w:val="28"/>
          <w:szCs w:val="28"/>
        </w:rPr>
        <w:t xml:space="preserve">та </w:t>
      </w:r>
      <w:r w:rsidRPr="000704BA">
        <w:rPr>
          <w:i/>
          <w:color w:val="000000" w:themeColor="text1"/>
          <w:sz w:val="28"/>
          <w:szCs w:val="28"/>
        </w:rPr>
        <w:t>статей 4, 5, 6, 7 Регламенту № 6/2002/ЄС</w:t>
      </w:r>
      <w:r w:rsidRPr="000E4A09">
        <w:rPr>
          <w:color w:val="000000" w:themeColor="text1"/>
          <w:sz w:val="28"/>
          <w:szCs w:val="28"/>
        </w:rPr>
        <w:t xml:space="preserve">.   </w:t>
      </w:r>
    </w:p>
    <w:p w:rsidR="00FC73AA" w:rsidRPr="008E22F9" w:rsidRDefault="00FC73AA" w:rsidP="00FC73AA">
      <w:pPr>
        <w:ind w:firstLine="567"/>
        <w:jc w:val="both"/>
        <w:rPr>
          <w:color w:val="000000" w:themeColor="text1"/>
          <w:sz w:val="28"/>
          <w:szCs w:val="28"/>
        </w:rPr>
      </w:pPr>
      <w:bookmarkStart w:id="2" w:name="n20"/>
      <w:bookmarkEnd w:id="2"/>
      <w:r w:rsidRPr="008E22F9">
        <w:rPr>
          <w:color w:val="000000" w:themeColor="text1"/>
          <w:sz w:val="28"/>
          <w:szCs w:val="28"/>
        </w:rPr>
        <w:t xml:space="preserve">В частині врегулювання питань щодо торговельних марок проект Закону </w:t>
      </w:r>
      <w:r w:rsidR="00BB4044">
        <w:rPr>
          <w:color w:val="000000" w:themeColor="text1"/>
          <w:sz w:val="28"/>
          <w:szCs w:val="28"/>
        </w:rPr>
        <w:t xml:space="preserve">загалом </w:t>
      </w:r>
      <w:r w:rsidRPr="008E22F9">
        <w:rPr>
          <w:color w:val="000000" w:themeColor="text1"/>
          <w:sz w:val="28"/>
          <w:szCs w:val="28"/>
        </w:rPr>
        <w:t xml:space="preserve">не суперечить статтям 193 – 200 Угоди про асоціацію. </w:t>
      </w:r>
    </w:p>
    <w:p w:rsidR="00FC73AA" w:rsidRPr="00BE6B6A" w:rsidRDefault="00FC73AA" w:rsidP="00FC73AA">
      <w:pPr>
        <w:ind w:firstLine="567"/>
        <w:jc w:val="both"/>
        <w:rPr>
          <w:sz w:val="28"/>
          <w:szCs w:val="28"/>
        </w:rPr>
      </w:pPr>
      <w:r w:rsidRPr="00BE6B6A">
        <w:rPr>
          <w:sz w:val="28"/>
          <w:szCs w:val="28"/>
        </w:rPr>
        <w:t xml:space="preserve">Разом з тим, слід взяти до уваги, що </w:t>
      </w:r>
      <w:r w:rsidRPr="00BE6B6A">
        <w:rPr>
          <w:b/>
          <w:i/>
          <w:sz w:val="28"/>
          <w:szCs w:val="28"/>
        </w:rPr>
        <w:t>Регламент № 207/2009 втратив чинність 30 вересня 2017 року</w:t>
      </w:r>
      <w:r w:rsidRPr="00BE6B6A">
        <w:rPr>
          <w:i/>
          <w:sz w:val="28"/>
          <w:szCs w:val="28"/>
        </w:rPr>
        <w:t>.</w:t>
      </w:r>
      <w:r w:rsidRPr="00BE6B6A">
        <w:rPr>
          <w:sz w:val="28"/>
          <w:szCs w:val="28"/>
        </w:rPr>
        <w:t xml:space="preserve"> Він був </w:t>
      </w:r>
      <w:r w:rsidRPr="00BE6B6A">
        <w:rPr>
          <w:b/>
          <w:i/>
          <w:sz w:val="28"/>
          <w:szCs w:val="28"/>
        </w:rPr>
        <w:t>замінений</w:t>
      </w:r>
      <w:r w:rsidRPr="00BE6B6A">
        <w:rPr>
          <w:i/>
          <w:sz w:val="28"/>
          <w:szCs w:val="28"/>
        </w:rPr>
        <w:t xml:space="preserve"> </w:t>
      </w:r>
      <w:r w:rsidRPr="00BE6B6A">
        <w:rPr>
          <w:b/>
          <w:i/>
          <w:sz w:val="28"/>
          <w:szCs w:val="28"/>
        </w:rPr>
        <w:t>Регламентом (ЄС) 2017/1001</w:t>
      </w:r>
      <w:r w:rsidRPr="00BE6B6A">
        <w:rPr>
          <w:sz w:val="28"/>
          <w:szCs w:val="28"/>
        </w:rPr>
        <w:t xml:space="preserve">, прийнятим у червні 2017 року, який почав застосовуватися з 1 жовтня 2017 року. </w:t>
      </w:r>
    </w:p>
    <w:p w:rsidR="00FC73AA" w:rsidRPr="00BE6B6A" w:rsidRDefault="00FC73AA" w:rsidP="00FC73AA">
      <w:pPr>
        <w:ind w:firstLine="567"/>
        <w:jc w:val="both"/>
        <w:rPr>
          <w:sz w:val="28"/>
          <w:szCs w:val="28"/>
        </w:rPr>
      </w:pPr>
      <w:r w:rsidRPr="00BE6B6A">
        <w:rPr>
          <w:sz w:val="28"/>
          <w:szCs w:val="28"/>
        </w:rPr>
        <w:t xml:space="preserve">Також необхідно врахувати, що </w:t>
      </w:r>
      <w:r w:rsidRPr="00BE6B6A">
        <w:rPr>
          <w:b/>
          <w:i/>
          <w:sz w:val="28"/>
          <w:szCs w:val="28"/>
        </w:rPr>
        <w:t>Директива 2008/95/ЄС з 15 січня 2019 року втра</w:t>
      </w:r>
      <w:r w:rsidR="00BE6B6A" w:rsidRPr="00BE6B6A">
        <w:rPr>
          <w:b/>
          <w:i/>
          <w:sz w:val="28"/>
          <w:szCs w:val="28"/>
        </w:rPr>
        <w:t>тила</w:t>
      </w:r>
      <w:r w:rsidRPr="00BE6B6A">
        <w:rPr>
          <w:b/>
          <w:i/>
          <w:sz w:val="28"/>
          <w:szCs w:val="28"/>
        </w:rPr>
        <w:t xml:space="preserve"> чинність у зв’язку з ухваленням Директиви (ЄС) 2015/2436</w:t>
      </w:r>
      <w:r w:rsidRPr="00BE6B6A">
        <w:rPr>
          <w:sz w:val="28"/>
          <w:szCs w:val="28"/>
        </w:rPr>
        <w:t xml:space="preserve">, і згідно зі статтею 54 цієї Директиви держави-члени до 14 січня 2019 року повинні </w:t>
      </w:r>
      <w:r w:rsidRPr="00BE6B6A">
        <w:rPr>
          <w:sz w:val="28"/>
          <w:szCs w:val="28"/>
        </w:rPr>
        <w:lastRenderedPageBreak/>
        <w:t>привести своє законодавство</w:t>
      </w:r>
      <w:r w:rsidRPr="00BE6B6A">
        <w:rPr>
          <w:sz w:val="28"/>
          <w:szCs w:val="28"/>
          <w:lang w:val="ru-RU"/>
        </w:rPr>
        <w:t xml:space="preserve"> </w:t>
      </w:r>
      <w:r w:rsidRPr="00BE6B6A">
        <w:rPr>
          <w:sz w:val="28"/>
          <w:szCs w:val="28"/>
        </w:rPr>
        <w:t>у відповідність</w:t>
      </w:r>
      <w:r w:rsidRPr="00BE6B6A">
        <w:rPr>
          <w:sz w:val="28"/>
          <w:szCs w:val="28"/>
          <w:lang w:val="ru-RU"/>
        </w:rPr>
        <w:t xml:space="preserve"> до статей 3 – 6, 8 – 14, 16 – 18, 22 – 39, 41, 43 – 50 </w:t>
      </w:r>
      <w:r w:rsidRPr="00BE6B6A">
        <w:rPr>
          <w:sz w:val="28"/>
          <w:szCs w:val="28"/>
        </w:rPr>
        <w:t>Директиви (ЄС) 2015/2436.</w:t>
      </w:r>
    </w:p>
    <w:p w:rsidR="00FC73AA" w:rsidRPr="00BE6B6A" w:rsidRDefault="00FC73AA" w:rsidP="00FC73AA">
      <w:pPr>
        <w:ind w:firstLine="567"/>
        <w:jc w:val="both"/>
        <w:rPr>
          <w:sz w:val="28"/>
          <w:szCs w:val="28"/>
        </w:rPr>
      </w:pPr>
      <w:r w:rsidRPr="00BE6B6A">
        <w:rPr>
          <w:sz w:val="28"/>
          <w:szCs w:val="28"/>
        </w:rPr>
        <w:t xml:space="preserve">Проте, </w:t>
      </w:r>
      <w:r w:rsidRPr="00CF30E4">
        <w:rPr>
          <w:sz w:val="28"/>
          <w:szCs w:val="28"/>
        </w:rPr>
        <w:t>у проекті Закону не враховано положення Регламенту (ЄС) 2017/1001 та Директиви (ЄС) 2015/2436.</w:t>
      </w:r>
      <w:r w:rsidRPr="00BE6B6A">
        <w:rPr>
          <w:sz w:val="28"/>
          <w:szCs w:val="28"/>
        </w:rPr>
        <w:t xml:space="preserve">   </w:t>
      </w:r>
    </w:p>
    <w:p w:rsidR="00FC73AA" w:rsidRPr="00BE6B6A" w:rsidRDefault="00FC73AA" w:rsidP="00FC73AA">
      <w:pPr>
        <w:ind w:firstLine="567"/>
        <w:jc w:val="both"/>
        <w:rPr>
          <w:sz w:val="28"/>
          <w:szCs w:val="28"/>
        </w:rPr>
      </w:pPr>
      <w:r w:rsidRPr="00BE6B6A">
        <w:rPr>
          <w:sz w:val="28"/>
          <w:szCs w:val="28"/>
        </w:rPr>
        <w:t xml:space="preserve">Так, наприклад, одне із нововведень, запроваджених з 1 жовтня 2017 року, полягає в тому, що більше не застосовується вимога графічного представлення. Втім, змінами, які законопроектом пропонується внести до частини </w:t>
      </w:r>
      <w:r w:rsidR="00AE1294" w:rsidRPr="00AE1294">
        <w:rPr>
          <w:sz w:val="28"/>
          <w:szCs w:val="28"/>
          <w:lang w:val="ru-RU"/>
        </w:rPr>
        <w:t>2</w:t>
      </w:r>
      <w:r w:rsidRPr="00BE6B6A">
        <w:rPr>
          <w:sz w:val="28"/>
          <w:szCs w:val="28"/>
        </w:rPr>
        <w:t xml:space="preserve"> статті 5 Закону України «Про охорону прав на знаки для товарів і послуг», передбачено, що об’єктом торговельної марки може бути будь-яке позначення або будь-яка комбінація позначень, придатні для їх графічного відтворення. Такими позначеннями можуть бути, зокрема, форма або пакування товарів. Таке доповнення чинної редакції статті Закону  хоч і відповідає положенням </w:t>
      </w:r>
      <w:r w:rsidRPr="00BE6B6A">
        <w:rPr>
          <w:i/>
          <w:sz w:val="28"/>
          <w:szCs w:val="28"/>
        </w:rPr>
        <w:t>статті 4 Регламенту № 207/2009</w:t>
      </w:r>
      <w:r w:rsidRPr="00BE6B6A">
        <w:rPr>
          <w:sz w:val="28"/>
          <w:szCs w:val="28"/>
        </w:rPr>
        <w:t xml:space="preserve"> та </w:t>
      </w:r>
      <w:r w:rsidRPr="00BE6B6A">
        <w:rPr>
          <w:i/>
          <w:sz w:val="28"/>
          <w:szCs w:val="28"/>
        </w:rPr>
        <w:t>статті 2 Директиви 2008/95/ЄС</w:t>
      </w:r>
      <w:r w:rsidRPr="00BE6B6A">
        <w:rPr>
          <w:sz w:val="28"/>
          <w:szCs w:val="28"/>
        </w:rPr>
        <w:t xml:space="preserve">, але при цьому не враховує положення </w:t>
      </w:r>
      <w:r w:rsidRPr="00BE6B6A">
        <w:rPr>
          <w:i/>
          <w:sz w:val="28"/>
          <w:szCs w:val="28"/>
        </w:rPr>
        <w:t>статті 4 Регламенту (ЄС) 2017/1001</w:t>
      </w:r>
      <w:r w:rsidRPr="00BE6B6A">
        <w:rPr>
          <w:b/>
          <w:sz w:val="28"/>
          <w:szCs w:val="28"/>
        </w:rPr>
        <w:t xml:space="preserve"> </w:t>
      </w:r>
      <w:r w:rsidRPr="00BE6B6A">
        <w:rPr>
          <w:sz w:val="28"/>
          <w:szCs w:val="28"/>
        </w:rPr>
        <w:t xml:space="preserve">та </w:t>
      </w:r>
      <w:r w:rsidRPr="00BE6B6A">
        <w:rPr>
          <w:i/>
          <w:sz w:val="28"/>
          <w:szCs w:val="28"/>
        </w:rPr>
        <w:t>статті 3</w:t>
      </w:r>
      <w:r w:rsidRPr="00BE6B6A">
        <w:rPr>
          <w:sz w:val="28"/>
          <w:szCs w:val="28"/>
        </w:rPr>
        <w:t xml:space="preserve"> </w:t>
      </w:r>
      <w:r w:rsidRPr="00BE6B6A">
        <w:rPr>
          <w:i/>
          <w:sz w:val="28"/>
          <w:szCs w:val="28"/>
        </w:rPr>
        <w:t>Директиви (ЄС) 2015/2436</w:t>
      </w:r>
      <w:r w:rsidRPr="00BE6B6A">
        <w:rPr>
          <w:sz w:val="28"/>
          <w:szCs w:val="28"/>
        </w:rPr>
        <w:t xml:space="preserve">, в яких йдеться про позначення, з яких торговельна марка може складатися і в якій формі вона може бути представлена. </w:t>
      </w:r>
    </w:p>
    <w:p w:rsidR="00FC73AA" w:rsidRPr="00BE6B6A" w:rsidRDefault="00FC73AA" w:rsidP="00FC73AA">
      <w:pPr>
        <w:ind w:firstLine="567"/>
        <w:jc w:val="both"/>
        <w:rPr>
          <w:sz w:val="28"/>
          <w:szCs w:val="28"/>
        </w:rPr>
      </w:pPr>
      <w:r w:rsidRPr="00BE6B6A">
        <w:rPr>
          <w:sz w:val="28"/>
          <w:szCs w:val="28"/>
        </w:rPr>
        <w:t xml:space="preserve">Ще один приклад стосується доповнень, які пропонується внести до чинної редакції частини </w:t>
      </w:r>
      <w:r w:rsidR="00AE1294" w:rsidRPr="00AE1294">
        <w:rPr>
          <w:sz w:val="28"/>
          <w:szCs w:val="28"/>
          <w:lang w:val="ru-RU"/>
        </w:rPr>
        <w:t>2</w:t>
      </w:r>
      <w:r w:rsidRPr="00BE6B6A">
        <w:rPr>
          <w:sz w:val="28"/>
          <w:szCs w:val="28"/>
        </w:rPr>
        <w:t xml:space="preserve"> статті 6 Закону України «Про охорону прав на знаки для товарів і послуг». Ці доповнення хоч і не суперечать </w:t>
      </w:r>
      <w:r w:rsidRPr="00BE6B6A">
        <w:rPr>
          <w:i/>
          <w:sz w:val="28"/>
          <w:szCs w:val="28"/>
        </w:rPr>
        <w:t xml:space="preserve">частині </w:t>
      </w:r>
      <w:r w:rsidR="00AE1294" w:rsidRPr="00AE1294">
        <w:rPr>
          <w:i/>
          <w:sz w:val="28"/>
          <w:szCs w:val="28"/>
          <w:lang w:val="ru-RU"/>
        </w:rPr>
        <w:t>2</w:t>
      </w:r>
      <w:r w:rsidRPr="00BE6B6A">
        <w:rPr>
          <w:i/>
          <w:sz w:val="28"/>
          <w:szCs w:val="28"/>
        </w:rPr>
        <w:t xml:space="preserve"> статті 193 Угоди про асоціацію</w:t>
      </w:r>
      <w:r w:rsidRPr="00BE6B6A">
        <w:rPr>
          <w:sz w:val="28"/>
          <w:szCs w:val="28"/>
        </w:rPr>
        <w:t xml:space="preserve">, а також </w:t>
      </w:r>
      <w:r w:rsidRPr="00BE6B6A">
        <w:rPr>
          <w:i/>
          <w:sz w:val="28"/>
          <w:szCs w:val="28"/>
        </w:rPr>
        <w:t xml:space="preserve">статті 3 </w:t>
      </w:r>
      <w:r w:rsidRPr="00BE6B6A">
        <w:rPr>
          <w:i/>
          <w:sz w:val="28"/>
          <w:szCs w:val="28"/>
          <w:lang w:eastAsia="en-US"/>
        </w:rPr>
        <w:t xml:space="preserve">Директиви </w:t>
      </w:r>
      <w:r w:rsidRPr="00BE6B6A">
        <w:rPr>
          <w:i/>
          <w:sz w:val="28"/>
          <w:szCs w:val="28"/>
        </w:rPr>
        <w:t>200</w:t>
      </w:r>
      <w:r w:rsidRPr="00BE6B6A">
        <w:rPr>
          <w:i/>
          <w:sz w:val="28"/>
          <w:szCs w:val="28"/>
          <w:lang w:eastAsia="en-US"/>
        </w:rPr>
        <w:t>8/</w:t>
      </w:r>
      <w:r w:rsidRPr="00BE6B6A">
        <w:rPr>
          <w:i/>
          <w:sz w:val="28"/>
          <w:szCs w:val="28"/>
        </w:rPr>
        <w:t>95</w:t>
      </w:r>
      <w:r w:rsidRPr="00BE6B6A">
        <w:rPr>
          <w:i/>
          <w:sz w:val="28"/>
          <w:szCs w:val="28"/>
          <w:lang w:eastAsia="en-US"/>
        </w:rPr>
        <w:t>/ЄС</w:t>
      </w:r>
      <w:r w:rsidRPr="00BE6B6A">
        <w:rPr>
          <w:sz w:val="28"/>
          <w:szCs w:val="28"/>
        </w:rPr>
        <w:t xml:space="preserve"> та </w:t>
      </w:r>
      <w:r w:rsidRPr="00BE6B6A">
        <w:rPr>
          <w:i/>
          <w:sz w:val="28"/>
          <w:szCs w:val="28"/>
        </w:rPr>
        <w:t>пунктам (с), (</w:t>
      </w:r>
      <w:r w:rsidRPr="00BE6B6A">
        <w:rPr>
          <w:i/>
          <w:sz w:val="28"/>
          <w:szCs w:val="28"/>
          <w:lang w:val="en-US"/>
        </w:rPr>
        <w:t>d</w:t>
      </w:r>
      <w:r w:rsidRPr="00BE6B6A">
        <w:rPr>
          <w:i/>
          <w:sz w:val="28"/>
          <w:szCs w:val="28"/>
        </w:rPr>
        <w:t>),</w:t>
      </w:r>
      <w:r w:rsidRPr="00BE6B6A">
        <w:rPr>
          <w:i/>
          <w:sz w:val="28"/>
          <w:szCs w:val="28"/>
          <w:lang w:val="ru-RU"/>
        </w:rPr>
        <w:t xml:space="preserve"> (</w:t>
      </w:r>
      <w:r w:rsidRPr="00BE6B6A">
        <w:rPr>
          <w:i/>
          <w:sz w:val="28"/>
          <w:szCs w:val="28"/>
          <w:lang w:val="en-US"/>
        </w:rPr>
        <w:t>g</w:t>
      </w:r>
      <w:r w:rsidRPr="00BE6B6A">
        <w:rPr>
          <w:i/>
          <w:sz w:val="28"/>
          <w:szCs w:val="28"/>
          <w:lang w:val="ru-RU"/>
        </w:rPr>
        <w:t xml:space="preserve">) </w:t>
      </w:r>
      <w:r w:rsidRPr="00BE6B6A">
        <w:rPr>
          <w:i/>
          <w:sz w:val="28"/>
          <w:szCs w:val="28"/>
        </w:rPr>
        <w:t xml:space="preserve">частини </w:t>
      </w:r>
      <w:r w:rsidR="00AE1294" w:rsidRPr="00AE1294">
        <w:rPr>
          <w:i/>
          <w:sz w:val="28"/>
          <w:szCs w:val="28"/>
          <w:lang w:val="ru-RU"/>
        </w:rPr>
        <w:t>1</w:t>
      </w:r>
      <w:r w:rsidRPr="00BE6B6A">
        <w:rPr>
          <w:i/>
          <w:sz w:val="28"/>
          <w:szCs w:val="28"/>
          <w:lang w:val="ru-RU"/>
        </w:rPr>
        <w:t xml:space="preserve"> </w:t>
      </w:r>
      <w:r w:rsidRPr="00BE6B6A">
        <w:rPr>
          <w:i/>
          <w:sz w:val="28"/>
          <w:szCs w:val="28"/>
        </w:rPr>
        <w:t>статті 7 Регламенту № 207/2009</w:t>
      </w:r>
      <w:r w:rsidRPr="00BE6B6A">
        <w:rPr>
          <w:sz w:val="28"/>
          <w:szCs w:val="28"/>
        </w:rPr>
        <w:t xml:space="preserve">, проте також не враховують положення, що містяться в </w:t>
      </w:r>
      <w:r w:rsidRPr="00BE6B6A">
        <w:rPr>
          <w:i/>
          <w:sz w:val="28"/>
          <w:szCs w:val="28"/>
        </w:rPr>
        <w:t xml:space="preserve">Регламенті (ЄС) 2017/1001 </w:t>
      </w:r>
      <w:r w:rsidRPr="00BE6B6A">
        <w:rPr>
          <w:sz w:val="28"/>
          <w:szCs w:val="28"/>
        </w:rPr>
        <w:t>та</w:t>
      </w:r>
      <w:r w:rsidRPr="00BE6B6A">
        <w:rPr>
          <w:i/>
          <w:sz w:val="28"/>
          <w:szCs w:val="28"/>
        </w:rPr>
        <w:t xml:space="preserve"> Директиві (ЄС) 2015/2436</w:t>
      </w:r>
      <w:r w:rsidRPr="00BE6B6A">
        <w:rPr>
          <w:sz w:val="28"/>
          <w:szCs w:val="28"/>
        </w:rPr>
        <w:t xml:space="preserve">. Так, в </w:t>
      </w:r>
      <w:r w:rsidRPr="00BE6B6A">
        <w:rPr>
          <w:i/>
          <w:sz w:val="28"/>
          <w:szCs w:val="28"/>
        </w:rPr>
        <w:t>пункті (</w:t>
      </w:r>
      <w:r w:rsidRPr="00BE6B6A">
        <w:rPr>
          <w:i/>
          <w:sz w:val="28"/>
          <w:szCs w:val="28"/>
          <w:lang w:val="en-US"/>
        </w:rPr>
        <w:t>m</w:t>
      </w:r>
      <w:r w:rsidRPr="00BE6B6A">
        <w:rPr>
          <w:i/>
          <w:sz w:val="28"/>
          <w:szCs w:val="28"/>
        </w:rPr>
        <w:t xml:space="preserve">) частини </w:t>
      </w:r>
      <w:r w:rsidR="00AE1294" w:rsidRPr="00AE1294">
        <w:rPr>
          <w:i/>
          <w:sz w:val="28"/>
          <w:szCs w:val="28"/>
          <w:lang w:val="ru-RU"/>
        </w:rPr>
        <w:t>1</w:t>
      </w:r>
      <w:r w:rsidRPr="00BE6B6A">
        <w:rPr>
          <w:i/>
          <w:sz w:val="28"/>
          <w:szCs w:val="28"/>
        </w:rPr>
        <w:t xml:space="preserve"> статті 7 Регламенту (ЄС) 2017/1001</w:t>
      </w:r>
      <w:r w:rsidRPr="00BE6B6A">
        <w:rPr>
          <w:sz w:val="28"/>
          <w:szCs w:val="28"/>
        </w:rPr>
        <w:t xml:space="preserve"> зазначено, що не повинні бути зареєстровані торговельні марки, які складаються з або відтворюють в своїх суттєвих елементах більш раннє найменування сортів рослин, зареєстроване відповідно до законодавства Союзу або національного законодавства, або міжнародних угод, стороною яких є Союз або зацікавлена держава-член, що передбачає охорону прав на сорти рослин, і які стосуються сортів рослин того самого або близькоспоріднених видів. Аналогічним за змістом є </w:t>
      </w:r>
      <w:r w:rsidRPr="00BE6B6A">
        <w:rPr>
          <w:i/>
          <w:sz w:val="28"/>
          <w:szCs w:val="28"/>
        </w:rPr>
        <w:t>пункт (</w:t>
      </w:r>
      <w:r w:rsidRPr="00BE6B6A">
        <w:rPr>
          <w:i/>
          <w:sz w:val="28"/>
          <w:szCs w:val="28"/>
          <w:lang w:val="en-US"/>
        </w:rPr>
        <w:t>l</w:t>
      </w:r>
      <w:r w:rsidRPr="00BE6B6A">
        <w:rPr>
          <w:i/>
          <w:sz w:val="28"/>
          <w:szCs w:val="28"/>
        </w:rPr>
        <w:t xml:space="preserve">) частини </w:t>
      </w:r>
      <w:r w:rsidR="00AE1294" w:rsidRPr="00AE1294">
        <w:rPr>
          <w:i/>
          <w:sz w:val="28"/>
          <w:szCs w:val="28"/>
          <w:lang w:val="ru-RU"/>
        </w:rPr>
        <w:t>1</w:t>
      </w:r>
      <w:r w:rsidRPr="00BE6B6A">
        <w:rPr>
          <w:i/>
          <w:sz w:val="28"/>
          <w:szCs w:val="28"/>
        </w:rPr>
        <w:t xml:space="preserve"> статті 4 Директиви (ЄС) 2015/2436</w:t>
      </w:r>
      <w:r w:rsidRPr="00BE6B6A">
        <w:rPr>
          <w:sz w:val="28"/>
          <w:szCs w:val="28"/>
        </w:rPr>
        <w:t xml:space="preserve">. </w:t>
      </w:r>
    </w:p>
    <w:p w:rsidR="004E62B8" w:rsidRDefault="004E62B8" w:rsidP="00FC73AA">
      <w:pPr>
        <w:ind w:firstLine="567"/>
        <w:jc w:val="both"/>
        <w:rPr>
          <w:color w:val="FF0000"/>
          <w:sz w:val="28"/>
          <w:szCs w:val="28"/>
        </w:rPr>
      </w:pPr>
    </w:p>
    <w:p w:rsidR="00FC73AA" w:rsidRPr="00915400" w:rsidRDefault="00FC73AA" w:rsidP="00FC73AA">
      <w:pPr>
        <w:spacing w:line="276" w:lineRule="auto"/>
        <w:ind w:firstLine="567"/>
        <w:jc w:val="both"/>
        <w:rPr>
          <w:b/>
          <w:sz w:val="28"/>
          <w:szCs w:val="28"/>
        </w:rPr>
      </w:pPr>
      <w:r w:rsidRPr="00EF22F1">
        <w:rPr>
          <w:rFonts w:eastAsia="Verdana"/>
          <w:b/>
          <w:bCs/>
          <w:sz w:val="28"/>
          <w:szCs w:val="28"/>
        </w:rPr>
        <w:t>4.</w:t>
      </w:r>
      <w:r w:rsidRPr="00EF22F1">
        <w:rPr>
          <w:rFonts w:eastAsia="Verdana"/>
          <w:bCs/>
          <w:sz w:val="28"/>
          <w:szCs w:val="28"/>
        </w:rPr>
        <w:t>   </w:t>
      </w:r>
      <w:r w:rsidRPr="00EF22F1">
        <w:rPr>
          <w:b/>
          <w:sz w:val="28"/>
          <w:szCs w:val="28"/>
        </w:rPr>
        <w:t xml:space="preserve">Висновок Комітету </w:t>
      </w:r>
      <w:r w:rsidR="00915400" w:rsidRPr="00915400">
        <w:rPr>
          <w:b/>
          <w:sz w:val="28"/>
          <w:szCs w:val="28"/>
        </w:rPr>
        <w:t>з питань інтеграції України з Європейським Союзом.</w:t>
      </w:r>
      <w:r w:rsidRPr="00EF22F1">
        <w:rPr>
          <w:b/>
          <w:sz w:val="28"/>
          <w:szCs w:val="28"/>
        </w:rPr>
        <w:t xml:space="preserve"> </w:t>
      </w:r>
    </w:p>
    <w:p w:rsidR="00FC73AA" w:rsidRPr="00A23BEE" w:rsidRDefault="00FC73AA" w:rsidP="00A23BEE">
      <w:pPr>
        <w:ind w:firstLine="567"/>
        <w:jc w:val="both"/>
        <w:rPr>
          <w:sz w:val="28"/>
          <w:szCs w:val="28"/>
        </w:rPr>
      </w:pPr>
      <w:r w:rsidRPr="00C5596E">
        <w:rPr>
          <w:color w:val="000000" w:themeColor="text1"/>
          <w:sz w:val="28"/>
          <w:szCs w:val="28"/>
        </w:rPr>
        <w:t xml:space="preserve">Проект Закону </w:t>
      </w:r>
      <w:r w:rsidRPr="00CF30E4">
        <w:rPr>
          <w:b/>
          <w:color w:val="000000" w:themeColor="text1"/>
          <w:sz w:val="28"/>
          <w:szCs w:val="28"/>
        </w:rPr>
        <w:t>не суперечить</w:t>
      </w:r>
      <w:r w:rsidRPr="00C5596E">
        <w:rPr>
          <w:color w:val="000000" w:themeColor="text1"/>
          <w:sz w:val="28"/>
          <w:szCs w:val="28"/>
        </w:rPr>
        <w:t xml:space="preserve"> праву Європейського Союзу та зобов’язанням України відповідно до Угоди про асоціацію.</w:t>
      </w:r>
      <w:r>
        <w:rPr>
          <w:color w:val="000000" w:themeColor="text1"/>
          <w:sz w:val="28"/>
          <w:szCs w:val="28"/>
        </w:rPr>
        <w:t xml:space="preserve"> Водночас,</w:t>
      </w:r>
      <w:r w:rsidRPr="00C5596E">
        <w:rPr>
          <w:color w:val="000000" w:themeColor="text1"/>
          <w:sz w:val="28"/>
          <w:szCs w:val="28"/>
        </w:rPr>
        <w:t xml:space="preserve"> </w:t>
      </w:r>
      <w:r w:rsidR="00A23BEE">
        <w:rPr>
          <w:color w:val="000000" w:themeColor="text1"/>
          <w:sz w:val="28"/>
          <w:szCs w:val="28"/>
        </w:rPr>
        <w:t xml:space="preserve">потребує більш повної імплементації </w:t>
      </w:r>
      <w:r>
        <w:rPr>
          <w:color w:val="000000" w:themeColor="text1"/>
          <w:sz w:val="28"/>
          <w:szCs w:val="28"/>
        </w:rPr>
        <w:t>актів права ЄС</w:t>
      </w:r>
      <w:r w:rsidR="00BE6B6A">
        <w:rPr>
          <w:color w:val="000000" w:themeColor="text1"/>
          <w:sz w:val="28"/>
          <w:szCs w:val="28"/>
        </w:rPr>
        <w:t xml:space="preserve">, </w:t>
      </w:r>
      <w:r w:rsidR="00A23BEE">
        <w:rPr>
          <w:color w:val="000000" w:themeColor="text1"/>
          <w:sz w:val="28"/>
          <w:szCs w:val="28"/>
        </w:rPr>
        <w:t xml:space="preserve">зокрема, </w:t>
      </w:r>
      <w:r w:rsidRPr="00BC1523">
        <w:rPr>
          <w:color w:val="000000" w:themeColor="text1"/>
          <w:sz w:val="28"/>
          <w:szCs w:val="28"/>
        </w:rPr>
        <w:t>Регламенту (ЄС) 201</w:t>
      </w:r>
      <w:r>
        <w:rPr>
          <w:color w:val="000000" w:themeColor="text1"/>
          <w:sz w:val="28"/>
          <w:szCs w:val="28"/>
        </w:rPr>
        <w:t>7</w:t>
      </w:r>
      <w:r w:rsidRPr="00BC1523">
        <w:rPr>
          <w:color w:val="000000" w:themeColor="text1"/>
          <w:sz w:val="28"/>
          <w:szCs w:val="28"/>
        </w:rPr>
        <w:t>/</w:t>
      </w:r>
      <w:r w:rsidRPr="008030A4">
        <w:rPr>
          <w:color w:val="000000" w:themeColor="text1"/>
          <w:sz w:val="28"/>
          <w:szCs w:val="28"/>
        </w:rPr>
        <w:t>1001</w:t>
      </w:r>
      <w:r>
        <w:rPr>
          <w:color w:val="000000" w:themeColor="text1"/>
          <w:sz w:val="28"/>
          <w:szCs w:val="28"/>
        </w:rPr>
        <w:t xml:space="preserve"> та</w:t>
      </w:r>
      <w:r w:rsidRPr="008030A4">
        <w:rPr>
          <w:color w:val="000000" w:themeColor="text1"/>
          <w:sz w:val="28"/>
          <w:szCs w:val="28"/>
        </w:rPr>
        <w:t xml:space="preserve"> </w:t>
      </w:r>
      <w:r w:rsidRPr="00A23BEE">
        <w:rPr>
          <w:sz w:val="28"/>
          <w:szCs w:val="28"/>
        </w:rPr>
        <w:t xml:space="preserve">Директиви (ЄС) 2015/2436.  </w:t>
      </w:r>
    </w:p>
    <w:sectPr w:rsidR="00FC73AA" w:rsidRPr="00A23BEE" w:rsidSect="00A23BEE">
      <w:headerReference w:type="even" r:id="rId7"/>
      <w:headerReference w:type="default" r:id="rId8"/>
      <w:footerReference w:type="even" r:id="rId9"/>
      <w:footerReference w:type="default" r:id="rId10"/>
      <w:headerReference w:type="first" r:id="rId11"/>
      <w:footerReference w:type="first" r:id="rId12"/>
      <w:pgSz w:w="11906" w:h="16838"/>
      <w:pgMar w:top="993" w:right="849"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4D" w:rsidRDefault="006D324D">
      <w:r>
        <w:separator/>
      </w:r>
    </w:p>
  </w:endnote>
  <w:endnote w:type="continuationSeparator" w:id="0">
    <w:p w:rsidR="006D324D" w:rsidRDefault="006D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DD0" w:rsidRDefault="00FC73AA" w:rsidP="00083D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3DD0" w:rsidRDefault="006D32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DD0" w:rsidRPr="00885C95" w:rsidRDefault="00FC73AA" w:rsidP="00885C95">
    <w:pPr>
      <w:pStyle w:val="a3"/>
      <w:framePr w:wrap="around" w:vAnchor="text" w:hAnchor="page" w:x="6151" w:y="16"/>
      <w:rPr>
        <w:rStyle w:val="a5"/>
        <w:sz w:val="24"/>
        <w:szCs w:val="24"/>
      </w:rPr>
    </w:pPr>
    <w:r w:rsidRPr="00885C95">
      <w:rPr>
        <w:rStyle w:val="a5"/>
        <w:sz w:val="24"/>
        <w:szCs w:val="24"/>
      </w:rPr>
      <w:fldChar w:fldCharType="begin"/>
    </w:r>
    <w:r w:rsidRPr="00885C95">
      <w:rPr>
        <w:rStyle w:val="a5"/>
        <w:sz w:val="24"/>
        <w:szCs w:val="24"/>
      </w:rPr>
      <w:instrText xml:space="preserve">PAGE  </w:instrText>
    </w:r>
    <w:r w:rsidRPr="00885C95">
      <w:rPr>
        <w:rStyle w:val="a5"/>
        <w:sz w:val="24"/>
        <w:szCs w:val="24"/>
      </w:rPr>
      <w:fldChar w:fldCharType="separate"/>
    </w:r>
    <w:r w:rsidR="00CF30E4">
      <w:rPr>
        <w:rStyle w:val="a5"/>
        <w:noProof/>
        <w:sz w:val="24"/>
        <w:szCs w:val="24"/>
      </w:rPr>
      <w:t>5</w:t>
    </w:r>
    <w:r w:rsidRPr="00885C95">
      <w:rPr>
        <w:rStyle w:val="a5"/>
        <w:sz w:val="24"/>
        <w:szCs w:val="24"/>
      </w:rPr>
      <w:fldChar w:fldCharType="end"/>
    </w:r>
  </w:p>
  <w:p w:rsidR="00083DD0" w:rsidRDefault="006D324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D9" w:rsidRDefault="006D32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4D" w:rsidRDefault="006D324D">
      <w:r>
        <w:separator/>
      </w:r>
    </w:p>
  </w:footnote>
  <w:footnote w:type="continuationSeparator" w:id="0">
    <w:p w:rsidR="006D324D" w:rsidRDefault="006D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D9" w:rsidRDefault="006D32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D9" w:rsidRDefault="006D32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D9" w:rsidRDefault="006D32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3BE"/>
    <w:multiLevelType w:val="hybridMultilevel"/>
    <w:tmpl w:val="7FFE9EDC"/>
    <w:lvl w:ilvl="0" w:tplc="47B8B572">
      <w:start w:val="1"/>
      <w:numFmt w:val="decimal"/>
      <w:lvlText w:val="%1."/>
      <w:lvlJc w:val="left"/>
      <w:pPr>
        <w:tabs>
          <w:tab w:val="num" w:pos="927"/>
        </w:tabs>
        <w:ind w:left="927" w:hanging="360"/>
      </w:pPr>
      <w:rPr>
        <w:rFonts w:eastAsia="Verdana"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3FF370C"/>
    <w:multiLevelType w:val="hybridMultilevel"/>
    <w:tmpl w:val="30EA091A"/>
    <w:lvl w:ilvl="0" w:tplc="AD7259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 w15:restartNumberingAfterBreak="0">
    <w:nsid w:val="2EC611EC"/>
    <w:multiLevelType w:val="hybridMultilevel"/>
    <w:tmpl w:val="948897C6"/>
    <w:lvl w:ilvl="0" w:tplc="0E94C88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776449C"/>
    <w:multiLevelType w:val="hybridMultilevel"/>
    <w:tmpl w:val="BE683598"/>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4F34430A"/>
    <w:multiLevelType w:val="hybridMultilevel"/>
    <w:tmpl w:val="22022BA0"/>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AA"/>
    <w:rsid w:val="0001454D"/>
    <w:rsid w:val="000704BA"/>
    <w:rsid w:val="000E4A09"/>
    <w:rsid w:val="00110870"/>
    <w:rsid w:val="00150866"/>
    <w:rsid w:val="00252794"/>
    <w:rsid w:val="002601C4"/>
    <w:rsid w:val="002E57A5"/>
    <w:rsid w:val="00346075"/>
    <w:rsid w:val="003460C3"/>
    <w:rsid w:val="003E4065"/>
    <w:rsid w:val="003F1D14"/>
    <w:rsid w:val="00400214"/>
    <w:rsid w:val="0043185B"/>
    <w:rsid w:val="00467261"/>
    <w:rsid w:val="00485912"/>
    <w:rsid w:val="004916D6"/>
    <w:rsid w:val="004E62B8"/>
    <w:rsid w:val="004F0BF8"/>
    <w:rsid w:val="00564E78"/>
    <w:rsid w:val="006014B8"/>
    <w:rsid w:val="006B5433"/>
    <w:rsid w:val="006D324D"/>
    <w:rsid w:val="006E6C71"/>
    <w:rsid w:val="00711EBD"/>
    <w:rsid w:val="00713DDC"/>
    <w:rsid w:val="00754C8A"/>
    <w:rsid w:val="00760325"/>
    <w:rsid w:val="00766C47"/>
    <w:rsid w:val="00792F9F"/>
    <w:rsid w:val="00812C3B"/>
    <w:rsid w:val="00826678"/>
    <w:rsid w:val="00827800"/>
    <w:rsid w:val="008E22F9"/>
    <w:rsid w:val="008E34D9"/>
    <w:rsid w:val="00915400"/>
    <w:rsid w:val="0094476E"/>
    <w:rsid w:val="009F3F9A"/>
    <w:rsid w:val="00A23BEE"/>
    <w:rsid w:val="00A40703"/>
    <w:rsid w:val="00A543D5"/>
    <w:rsid w:val="00A60D4E"/>
    <w:rsid w:val="00A95246"/>
    <w:rsid w:val="00AA4913"/>
    <w:rsid w:val="00AD1CF7"/>
    <w:rsid w:val="00AE1294"/>
    <w:rsid w:val="00AE610D"/>
    <w:rsid w:val="00B35CF8"/>
    <w:rsid w:val="00B6095F"/>
    <w:rsid w:val="00B803B3"/>
    <w:rsid w:val="00BB4044"/>
    <w:rsid w:val="00BB5DCA"/>
    <w:rsid w:val="00BD7180"/>
    <w:rsid w:val="00BE6B6A"/>
    <w:rsid w:val="00C25FBD"/>
    <w:rsid w:val="00C412A6"/>
    <w:rsid w:val="00C6383C"/>
    <w:rsid w:val="00C77354"/>
    <w:rsid w:val="00C9638F"/>
    <w:rsid w:val="00CD2976"/>
    <w:rsid w:val="00CF1D55"/>
    <w:rsid w:val="00CF30E4"/>
    <w:rsid w:val="00DB2172"/>
    <w:rsid w:val="00DC181B"/>
    <w:rsid w:val="00DE050F"/>
    <w:rsid w:val="00DF25D7"/>
    <w:rsid w:val="00E30E5F"/>
    <w:rsid w:val="00EF3832"/>
    <w:rsid w:val="00FC0751"/>
    <w:rsid w:val="00FC07A8"/>
    <w:rsid w:val="00FC73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A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qFormat/>
    <w:rsid w:val="00FC73AA"/>
    <w:pPr>
      <w:autoSpaceDE/>
      <w:autoSpaceDN/>
      <w:spacing w:after="200" w:line="276" w:lineRule="auto"/>
      <w:ind w:left="720"/>
      <w:contextualSpacing/>
    </w:pPr>
    <w:rPr>
      <w:rFonts w:ascii="Calibri" w:eastAsia="Calibri" w:hAnsi="Calibri"/>
      <w:sz w:val="22"/>
      <w:szCs w:val="22"/>
      <w:lang w:val="ru-RU" w:eastAsia="en-US"/>
    </w:rPr>
  </w:style>
  <w:style w:type="paragraph" w:styleId="a3">
    <w:name w:val="footer"/>
    <w:basedOn w:val="a"/>
    <w:link w:val="a4"/>
    <w:rsid w:val="00FC73AA"/>
    <w:pPr>
      <w:tabs>
        <w:tab w:val="center" w:pos="4819"/>
        <w:tab w:val="right" w:pos="9639"/>
      </w:tabs>
    </w:pPr>
  </w:style>
  <w:style w:type="character" w:customStyle="1" w:styleId="a4">
    <w:name w:val="Нижній колонтитул Знак"/>
    <w:basedOn w:val="a0"/>
    <w:link w:val="a3"/>
    <w:rsid w:val="00FC73AA"/>
    <w:rPr>
      <w:rFonts w:ascii="Times New Roman" w:eastAsia="Times New Roman" w:hAnsi="Times New Roman" w:cs="Times New Roman"/>
      <w:sz w:val="20"/>
      <w:szCs w:val="20"/>
      <w:lang w:eastAsia="ru-RU"/>
    </w:rPr>
  </w:style>
  <w:style w:type="character" w:styleId="a5">
    <w:name w:val="page number"/>
    <w:rsid w:val="00FC73AA"/>
  </w:style>
  <w:style w:type="paragraph" w:styleId="a6">
    <w:name w:val="header"/>
    <w:basedOn w:val="a"/>
    <w:link w:val="a7"/>
    <w:uiPriority w:val="99"/>
    <w:unhideWhenUsed/>
    <w:rsid w:val="00FC73AA"/>
    <w:pPr>
      <w:tabs>
        <w:tab w:val="center" w:pos="4819"/>
        <w:tab w:val="right" w:pos="9639"/>
      </w:tabs>
    </w:pPr>
  </w:style>
  <w:style w:type="character" w:customStyle="1" w:styleId="a7">
    <w:name w:val="Верхній колонтитул Знак"/>
    <w:basedOn w:val="a0"/>
    <w:link w:val="a6"/>
    <w:uiPriority w:val="99"/>
    <w:rsid w:val="00FC73AA"/>
    <w:rPr>
      <w:rFonts w:ascii="Times New Roman" w:eastAsia="Times New Roman" w:hAnsi="Times New Roman" w:cs="Times New Roman"/>
      <w:sz w:val="20"/>
      <w:szCs w:val="20"/>
      <w:lang w:eastAsia="ru-RU"/>
    </w:rPr>
  </w:style>
  <w:style w:type="character" w:customStyle="1" w:styleId="rvts0">
    <w:name w:val="rvts0"/>
    <w:basedOn w:val="a0"/>
    <w:rsid w:val="00A60D4E"/>
  </w:style>
  <w:style w:type="paragraph" w:styleId="HTML">
    <w:name w:val="HTML Preformatted"/>
    <w:basedOn w:val="a"/>
    <w:link w:val="HTML0"/>
    <w:uiPriority w:val="99"/>
    <w:semiHidden/>
    <w:unhideWhenUsed/>
    <w:rsid w:val="00DF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uk-UA"/>
    </w:rPr>
  </w:style>
  <w:style w:type="character" w:customStyle="1" w:styleId="HTML0">
    <w:name w:val="Стандартний HTML Знак"/>
    <w:basedOn w:val="a0"/>
    <w:link w:val="HTML"/>
    <w:uiPriority w:val="99"/>
    <w:semiHidden/>
    <w:rsid w:val="00DF25D7"/>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0911">
      <w:bodyDiv w:val="1"/>
      <w:marLeft w:val="0"/>
      <w:marRight w:val="0"/>
      <w:marTop w:val="0"/>
      <w:marBottom w:val="0"/>
      <w:divBdr>
        <w:top w:val="none" w:sz="0" w:space="0" w:color="auto"/>
        <w:left w:val="none" w:sz="0" w:space="0" w:color="auto"/>
        <w:bottom w:val="none" w:sz="0" w:space="0" w:color="auto"/>
        <w:right w:val="none" w:sz="0" w:space="0" w:color="auto"/>
      </w:divBdr>
    </w:div>
    <w:div w:id="791048584">
      <w:bodyDiv w:val="1"/>
      <w:marLeft w:val="0"/>
      <w:marRight w:val="0"/>
      <w:marTop w:val="0"/>
      <w:marBottom w:val="0"/>
      <w:divBdr>
        <w:top w:val="none" w:sz="0" w:space="0" w:color="auto"/>
        <w:left w:val="none" w:sz="0" w:space="0" w:color="auto"/>
        <w:bottom w:val="none" w:sz="0" w:space="0" w:color="auto"/>
        <w:right w:val="none" w:sz="0" w:space="0" w:color="auto"/>
      </w:divBdr>
    </w:div>
    <w:div w:id="845823747">
      <w:bodyDiv w:val="1"/>
      <w:marLeft w:val="0"/>
      <w:marRight w:val="0"/>
      <w:marTop w:val="0"/>
      <w:marBottom w:val="0"/>
      <w:divBdr>
        <w:top w:val="none" w:sz="0" w:space="0" w:color="auto"/>
        <w:left w:val="none" w:sz="0" w:space="0" w:color="auto"/>
        <w:bottom w:val="none" w:sz="0" w:space="0" w:color="auto"/>
        <w:right w:val="none" w:sz="0" w:space="0" w:color="auto"/>
      </w:divBdr>
    </w:div>
    <w:div w:id="1062487217">
      <w:bodyDiv w:val="1"/>
      <w:marLeft w:val="0"/>
      <w:marRight w:val="0"/>
      <w:marTop w:val="0"/>
      <w:marBottom w:val="0"/>
      <w:divBdr>
        <w:top w:val="none" w:sz="0" w:space="0" w:color="auto"/>
        <w:left w:val="none" w:sz="0" w:space="0" w:color="auto"/>
        <w:bottom w:val="none" w:sz="0" w:space="0" w:color="auto"/>
        <w:right w:val="none" w:sz="0" w:space="0" w:color="auto"/>
      </w:divBdr>
    </w:div>
    <w:div w:id="17770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8701</Words>
  <Characters>4961</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2019-09-30T11:20:00Z</dcterms:created>
  <dcterms:modified xsi:type="dcterms:W3CDTF">2019-10-01T12:59:00Z</dcterms:modified>
</cp:coreProperties>
</file>