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2D" w:rsidRPr="00EF302D" w:rsidRDefault="00EF302D" w:rsidP="00EF302D">
      <w:pPr>
        <w:tabs>
          <w:tab w:val="center" w:pos="-2520"/>
          <w:tab w:val="left" w:pos="5963"/>
        </w:tabs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реєстр. № </w:t>
      </w:r>
      <w:r w:rsidR="0003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</w:t>
      </w:r>
    </w:p>
    <w:p w:rsidR="00EF302D" w:rsidRPr="00EF302D" w:rsidRDefault="00EF302D" w:rsidP="00EF302D">
      <w:pPr>
        <w:tabs>
          <w:tab w:val="center" w:pos="-2520"/>
          <w:tab w:val="left" w:pos="5963"/>
        </w:tabs>
        <w:spacing w:after="0" w:line="240" w:lineRule="auto"/>
        <w:ind w:left="73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(друге читання)</w:t>
      </w:r>
    </w:p>
    <w:p w:rsidR="00EF302D" w:rsidRDefault="00EF302D" w:rsidP="00EF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41" w:rsidRDefault="00F61641" w:rsidP="00EF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41" w:rsidRDefault="00F61641" w:rsidP="00EF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41" w:rsidRDefault="00F61641" w:rsidP="00EF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41" w:rsidRDefault="00F61641" w:rsidP="00EF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2D" w:rsidRPr="00EF302D" w:rsidRDefault="00EF302D" w:rsidP="00EF3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ЗАУВАЖЕННЯ</w:t>
      </w:r>
    </w:p>
    <w:p w:rsidR="00EF302D" w:rsidRPr="00EF302D" w:rsidRDefault="00EF302D" w:rsidP="00EF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проекту Закону України</w:t>
      </w:r>
    </w:p>
    <w:p w:rsidR="00EF302D" w:rsidRPr="00EF302D" w:rsidRDefault="00EF302D" w:rsidP="00EF30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внесення змін до </w:t>
      </w:r>
      <w:r w:rsidR="00037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законів України щодо забезпечення прозорості власності провайде</w:t>
      </w:r>
      <w:bookmarkStart w:id="0" w:name="_GoBack"/>
      <w:bookmarkEnd w:id="0"/>
      <w:r w:rsidR="00037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рів програмної послуги багатоканальних цифрових ефірних телемереж із загальнонаціональним покриттям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F302D" w:rsidRPr="00EF302D" w:rsidRDefault="00EF302D" w:rsidP="00EF3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(реєстраційний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0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5B80" w:rsidRDefault="00255B80" w:rsidP="00EF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2D" w:rsidRPr="00037C3F" w:rsidRDefault="00EF302D" w:rsidP="00037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Головному юридичному управлінні </w:t>
      </w:r>
      <w:r w:rsidR="003A3CA0" w:rsidRP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</w:t>
      </w:r>
      <w:r w:rsid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фактично відведеного часу (надійшов 2</w:t>
      </w:r>
      <w:r w:rsid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</w:t>
      </w:r>
      <w:r w:rsidR="003A3CA0" w:rsidRP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A0" w:rsidRP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об </w:t>
      </w:r>
      <w:r w:rsid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2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CA0" w:rsidRP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A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3CA0" w:rsidRPr="003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F3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 проект Закону України «</w:t>
      </w:r>
      <w:r w:rsidR="00037C3F" w:rsidRP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законів України щодо забезпечення прозорості власності провайдерів програмної послуги багатоканальних цифрових ефірних телемереж із загальнонаціональним покриттям</w:t>
      </w:r>
      <w:r w:rsidRPr="00EF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C3F" w:rsidRP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підготовлений Комітетом </w:t>
      </w:r>
      <w:r w:rsid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гуманітарної та інформаційної політики </w:t>
      </w:r>
      <w:r w:rsidR="00037C3F" w:rsidRP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розгляду</w:t>
      </w:r>
      <w:r w:rsidR="000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парламентом у другому читанні,</w:t>
      </w:r>
      <w:r w:rsidRPr="00EF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повідомляється таке.</w:t>
      </w:r>
    </w:p>
    <w:p w:rsidR="003A3CA0" w:rsidRDefault="003A3CA0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5C6" w:rsidRDefault="00255B80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абзацу четвертого підпункту 1 пункту 1 розділу І проекту 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Україні пропонується встановити заборону на заснування та участь у провайдерах програмної послуги 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та фізични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підприємців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зареєстровани</w:t>
      </w:r>
      <w:r w:rsidR="00AB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офшорних зонах, перелік яких затверджений Кабінетом Міністрів України, а також </w:t>
      </w:r>
      <w:r w:rsid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громадянства.</w:t>
      </w:r>
    </w:p>
    <w:p w:rsidR="00431AA2" w:rsidRDefault="00244AC8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Водночас,</w:t>
      </w:r>
      <w:r w:rsidR="004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речення абзацу восьмого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підпункту 1 пункту 1 розділу І</w:t>
      </w:r>
      <w:r w:rsidR="004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пропонується внести </w:t>
      </w:r>
      <w:r w:rsidR="004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аналогічну за змістом заборону. </w:t>
      </w:r>
    </w:p>
    <w:p w:rsidR="00C8687C" w:rsidRDefault="00431AA2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Відтак, у разі прийняття цього проекту як закону, положення частини другої статті </w:t>
      </w:r>
      <w:r w:rsidRPr="004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Закону України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телебачення і радіомовлення» дублюватимуть</w:t>
      </w:r>
      <w:r w:rsidR="005B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ймовірно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конкуруватимуть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зважаючи на певні умови, визначені у дублюючому положенні проекту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(йдеться про використання терміну провайдер програмної послуги «багатоканальн</w:t>
      </w:r>
      <w:r w:rsidR="00D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телемереж</w:t>
      </w:r>
      <w:r w:rsidR="00D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стандарті 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DVB</w:t>
      </w:r>
      <w:r w:rsidR="000021C8" w:rsidRP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DVB</w:t>
      </w:r>
      <w:r w:rsidR="000021C8" w:rsidRP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іншому стандарті передавання телевізійного зображення</w:t>
      </w:r>
      <w:r w:rsidR="00D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використанням радіочастотного ресурсу для цілей цифрового наземного мовлення»</w:t>
      </w:r>
      <w:r w:rsidR="0000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515D" w:rsidRDefault="00255B80" w:rsidP="00EF5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абзацу </w:t>
      </w:r>
      <w:r w:rsidR="0034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дванадцятого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підпункту </w:t>
      </w:r>
      <w:r w:rsidR="0034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 розділу І проекту (абзац другий нової редакції частини шостої статті 12 </w:t>
      </w:r>
      <w:r w:rsidR="00EF515D" w:rsidRP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телебачення і радіомовлення»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згідно з яким </w:t>
      </w:r>
      <w:r w:rsidR="00EF515D" w:rsidRP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рада </w:t>
      </w:r>
      <w:r w:rsidR="00EF515D" w:rsidRP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з питань телебачення і радіомовлення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право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звертатися до суду з позовом про анулювання ліцензії на мовлення та ліцензії провайдера програмної послуги, </w:t>
      </w:r>
      <w:r w:rsidR="005B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виключити</w:t>
      </w:r>
      <w:r w:rsidR="0062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оскільки</w:t>
      </w:r>
      <w:r w:rsid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аналізу положень статей 37 та 40 Закону України </w:t>
      </w:r>
      <w:r w:rsidR="004A50DF" w:rsidRPr="00EF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телебачення і радіомовлення»</w:t>
      </w:r>
      <w:r w:rsidR="004A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випливає, що Національна рада вже наділена </w:t>
      </w:r>
      <w:r w:rsidR="0062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відповідним </w:t>
      </w:r>
      <w:r w:rsidR="004A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повноваженням</w:t>
      </w:r>
      <w:r w:rsid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15D" w:rsidRDefault="002E170C" w:rsidP="004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 ж саме </w:t>
      </w:r>
      <w:r w:rsidR="004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зауваження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стосується доповнення частини сьомої статті 40 Закону України </w:t>
      </w:r>
      <w:r w:rsidRPr="002E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телебачення і радіомовлення»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(підпункт 2 пункту 1 розділу І проекту)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новим абзацом, що містить аналогічні за змістом положення. </w:t>
      </w:r>
    </w:p>
    <w:p w:rsidR="00007330" w:rsidRDefault="00007330" w:rsidP="00007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такого підходу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дублюючі положення проекту не відповідають </w:t>
      </w: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передбаченим</w:t>
      </w: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Закону України «Про засади державної регуляторної політики у сфері господарської діяльності», згідно з якою забезпечення здійснення державної регуляторної політики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скає</w:t>
      </w:r>
      <w:r w:rsidRP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прийняття регуляторних актів, які є непослідовними або не узгоджуються чи дублюють діючі регуляторні акти.</w:t>
      </w:r>
    </w:p>
    <w:p w:rsidR="004A2150" w:rsidRDefault="00007330" w:rsidP="004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атомість, фактично у проекті йдеться про заборону провайдер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4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програмної послуги, засновник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є, зокрема, юридичні особи, зареєстровані в офшорних зонах, перелік яких затверджений Кабінетом Міністрів України, незалежно від </w:t>
      </w:r>
      <w:r w:rsidR="004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наявності чи відсутності у нього ліцензії. </w:t>
      </w:r>
    </w:p>
    <w:p w:rsidR="004A2150" w:rsidRDefault="004A2150" w:rsidP="004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Відтак, анулювання ліцензії </w:t>
      </w:r>
      <w:r w:rsidR="0000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судовому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суб’єкта господарювання, </w:t>
      </w:r>
      <w:r w:rsidR="0000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якого є незаконн</w:t>
      </w:r>
      <w:r w:rsidR="0000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є алогічним.</w:t>
      </w:r>
    </w:p>
    <w:p w:rsidR="001105A3" w:rsidRDefault="00491583" w:rsidP="002E1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0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вищенаведених підстав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пропонуємо виключити з тексту проекту </w:t>
      </w:r>
      <w:r w:rsidR="0034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розділу І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яким вносяться зміни до статті 28 Закону України «Про телекомунікації», оскільки</w:t>
      </w:r>
      <w:r w:rsidR="0011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70C" w:rsidRDefault="001105A3" w:rsidP="002E1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дублюють 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самого законопроекту, так і чинної редакції </w:t>
      </w:r>
      <w:r w:rsidR="0049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телебачення і раді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05A3" w:rsidRDefault="001105A3" w:rsidP="0011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стаття 28 Закону України «Про телекомунікації» вже містить відсилочну норму щодо регулювання н</w:t>
      </w:r>
      <w:r w:rsidRPr="0011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адання телекомунікаційних послуг для потреб телебачення і радіомовлення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Закону України «Про телебачення і радіомовлення»;</w:t>
      </w:r>
    </w:p>
    <w:p w:rsidR="001105A3" w:rsidRDefault="001105A3" w:rsidP="0011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дублювання одних і тих же положень не створює додаткових механізмів </w:t>
      </w:r>
      <w:r w:rsidR="00C5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належного виконання суб’єктами законодавчих приписів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 дотриманням законодавства.</w:t>
      </w:r>
    </w:p>
    <w:p w:rsidR="00C522DB" w:rsidRDefault="00491583" w:rsidP="002E1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пояснювальної записки до проекту </w:t>
      </w:r>
      <w:r w:rsidR="00C5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із факторів, що були в основі розроблення проекту, є існування монопольної приватної компанії у сфері здійснення </w:t>
      </w:r>
      <w:r w:rsid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наземного ефірного</w:t>
      </w:r>
      <w:r w:rsidR="006B27F6" w:rsidRP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мовлення</w:t>
      </w:r>
      <w:r w:rsidR="00C5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2DB" w:rsidRDefault="00C522DB" w:rsidP="002E1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такої ситуації</w:t>
      </w:r>
      <w:r w:rsid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нашу думку,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вирішення питань</w:t>
      </w:r>
      <w:r w:rsidR="00E7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зазначених у пояснювальній записці</w:t>
      </w:r>
      <w:r w:rsidR="00E7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 б здійснюватися з вико</w:t>
      </w:r>
      <w:r w:rsid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ристанням інструментів, передбачених антимонопольним законодавство</w:t>
      </w:r>
      <w:r w:rsidR="00E7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шляхом ситуативного уточнення норм у сфері телебачення і рад</w:t>
      </w:r>
      <w:r w:rsidR="00E7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6B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омовлення</w:t>
      </w:r>
      <w:r w:rsidR="00E7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583" w:rsidRDefault="00491583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00AE2" w:rsidRPr="00D0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тексту законопроекту свідчить про те, що залишаються актуальними зауваження, висловлені до цього проекту у висновку Головного науково-експертного управління від 16 вересня 2019 року, с</w:t>
      </w:r>
      <w:r w:rsidR="00D0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іншого, щодо необхідності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техніко-юридичного доопрацювання.</w:t>
      </w:r>
      <w:r w:rsidR="0000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редакції законопроекту, запропонованій до другого читання, продовжується використання </w:t>
      </w:r>
      <w:r w:rsidR="009B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довільної термінології та</w:t>
      </w:r>
      <w:r w:rsidR="0051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конструкцій</w:t>
      </w:r>
      <w:r w:rsidR="00C4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понятійний апарат не узгоджується </w:t>
      </w:r>
      <w:r w:rsidRPr="00D0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термінологією законів України «Про телебачення і радіомовлення» та «Про телекомунікації»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583" w:rsidRDefault="00491583" w:rsidP="00EF3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C11" w:rsidRDefault="00D55C11" w:rsidP="00EF3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02D" w:rsidRPr="00EF302D" w:rsidRDefault="00EF302D" w:rsidP="00EF3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Заступник керівника</w:t>
      </w:r>
    </w:p>
    <w:p w:rsidR="00940A0D" w:rsidRDefault="00EF302D" w:rsidP="00180922">
      <w:pPr>
        <w:spacing w:after="0" w:line="240" w:lineRule="auto"/>
        <w:jc w:val="both"/>
      </w:pP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Головного управління                                                  </w:t>
      </w:r>
      <w:r w:rsidR="003A3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8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EF3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В.В. МІЛОВАНОВ</w:t>
      </w:r>
    </w:p>
    <w:sectPr w:rsidR="00940A0D" w:rsidSect="00D55C11">
      <w:headerReference w:type="default" r:id="rId8"/>
      <w:footerReference w:type="default" r:id="rId9"/>
      <w:pgSz w:w="11906" w:h="16838" w:code="9"/>
      <w:pgMar w:top="850" w:right="707" w:bottom="85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79" w:rsidRDefault="005D0C79" w:rsidP="00D55C11">
      <w:pPr>
        <w:spacing w:after="0" w:line="240" w:lineRule="auto"/>
      </w:pPr>
      <w:r>
        <w:separator/>
      </w:r>
    </w:p>
  </w:endnote>
  <w:endnote w:type="continuationSeparator" w:id="0">
    <w:p w:rsidR="005D0C79" w:rsidRDefault="005D0C79" w:rsidP="00D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484804"/>
      <w:docPartObj>
        <w:docPartGallery w:val="Page Numbers (Bottom of Page)"/>
        <w:docPartUnique/>
      </w:docPartObj>
    </w:sdtPr>
    <w:sdtEndPr/>
    <w:sdtContent>
      <w:p w:rsidR="00D55C11" w:rsidRDefault="00D55C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30">
          <w:rPr>
            <w:noProof/>
          </w:rPr>
          <w:t>2</w:t>
        </w:r>
        <w:r>
          <w:fldChar w:fldCharType="end"/>
        </w:r>
      </w:p>
    </w:sdtContent>
  </w:sdt>
  <w:p w:rsidR="00D55C11" w:rsidRDefault="00D55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79" w:rsidRDefault="005D0C79" w:rsidP="00D55C11">
      <w:pPr>
        <w:spacing w:after="0" w:line="240" w:lineRule="auto"/>
      </w:pPr>
      <w:r>
        <w:separator/>
      </w:r>
    </w:p>
  </w:footnote>
  <w:footnote w:type="continuationSeparator" w:id="0">
    <w:p w:rsidR="005D0C79" w:rsidRDefault="005D0C79" w:rsidP="00D5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11" w:rsidRDefault="00D55C11">
    <w:pPr>
      <w:pStyle w:val="a6"/>
      <w:jc w:val="center"/>
    </w:pPr>
  </w:p>
  <w:p w:rsidR="00D55C11" w:rsidRDefault="00D55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FB4"/>
    <w:multiLevelType w:val="hybridMultilevel"/>
    <w:tmpl w:val="A88A245A"/>
    <w:lvl w:ilvl="0" w:tplc="729AF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D"/>
    <w:rsid w:val="00000A63"/>
    <w:rsid w:val="000021C8"/>
    <w:rsid w:val="00004032"/>
    <w:rsid w:val="00007330"/>
    <w:rsid w:val="00037C3F"/>
    <w:rsid w:val="00060261"/>
    <w:rsid w:val="00065CE8"/>
    <w:rsid w:val="00077DCD"/>
    <w:rsid w:val="00091799"/>
    <w:rsid w:val="000A2DE9"/>
    <w:rsid w:val="000A3720"/>
    <w:rsid w:val="000E01C7"/>
    <w:rsid w:val="001105A3"/>
    <w:rsid w:val="00180922"/>
    <w:rsid w:val="001C7291"/>
    <w:rsid w:val="001E674F"/>
    <w:rsid w:val="002437C8"/>
    <w:rsid w:val="00244AC8"/>
    <w:rsid w:val="00255B80"/>
    <w:rsid w:val="00284C26"/>
    <w:rsid w:val="002A08AC"/>
    <w:rsid w:val="002E170C"/>
    <w:rsid w:val="002F6B32"/>
    <w:rsid w:val="00340A42"/>
    <w:rsid w:val="00343EC8"/>
    <w:rsid w:val="00363F20"/>
    <w:rsid w:val="003675C5"/>
    <w:rsid w:val="00384664"/>
    <w:rsid w:val="00396026"/>
    <w:rsid w:val="003A3CA0"/>
    <w:rsid w:val="003E00ED"/>
    <w:rsid w:val="004136A4"/>
    <w:rsid w:val="0042620B"/>
    <w:rsid w:val="00431AA2"/>
    <w:rsid w:val="00482B31"/>
    <w:rsid w:val="0048773B"/>
    <w:rsid w:val="00491583"/>
    <w:rsid w:val="004A2150"/>
    <w:rsid w:val="004A50DF"/>
    <w:rsid w:val="004A75C6"/>
    <w:rsid w:val="004E1120"/>
    <w:rsid w:val="004E7B56"/>
    <w:rsid w:val="005118D0"/>
    <w:rsid w:val="0054577D"/>
    <w:rsid w:val="005716AF"/>
    <w:rsid w:val="00577737"/>
    <w:rsid w:val="005A00EE"/>
    <w:rsid w:val="005B35BE"/>
    <w:rsid w:val="005D0C79"/>
    <w:rsid w:val="0062354E"/>
    <w:rsid w:val="006274AB"/>
    <w:rsid w:val="006A0C1E"/>
    <w:rsid w:val="006B27F6"/>
    <w:rsid w:val="00764910"/>
    <w:rsid w:val="00840F2C"/>
    <w:rsid w:val="008460CC"/>
    <w:rsid w:val="008700AA"/>
    <w:rsid w:val="00871AC1"/>
    <w:rsid w:val="008A0453"/>
    <w:rsid w:val="008D01BD"/>
    <w:rsid w:val="008F47A3"/>
    <w:rsid w:val="00940A0D"/>
    <w:rsid w:val="00966024"/>
    <w:rsid w:val="00974111"/>
    <w:rsid w:val="00990313"/>
    <w:rsid w:val="00997BED"/>
    <w:rsid w:val="009B410E"/>
    <w:rsid w:val="009D4772"/>
    <w:rsid w:val="00AA2B01"/>
    <w:rsid w:val="00AB697D"/>
    <w:rsid w:val="00AB7022"/>
    <w:rsid w:val="00AD39C8"/>
    <w:rsid w:val="00AD62CE"/>
    <w:rsid w:val="00B3160A"/>
    <w:rsid w:val="00B83541"/>
    <w:rsid w:val="00BA4B4A"/>
    <w:rsid w:val="00BE2C94"/>
    <w:rsid w:val="00C01450"/>
    <w:rsid w:val="00C1099C"/>
    <w:rsid w:val="00C46544"/>
    <w:rsid w:val="00C522DB"/>
    <w:rsid w:val="00C8687C"/>
    <w:rsid w:val="00CF1E02"/>
    <w:rsid w:val="00CF2582"/>
    <w:rsid w:val="00D00AE2"/>
    <w:rsid w:val="00D245F5"/>
    <w:rsid w:val="00D350A2"/>
    <w:rsid w:val="00D55C11"/>
    <w:rsid w:val="00D64972"/>
    <w:rsid w:val="00D740EB"/>
    <w:rsid w:val="00D85B7C"/>
    <w:rsid w:val="00E05A10"/>
    <w:rsid w:val="00E70864"/>
    <w:rsid w:val="00E738F4"/>
    <w:rsid w:val="00E758AA"/>
    <w:rsid w:val="00EF302D"/>
    <w:rsid w:val="00EF515D"/>
    <w:rsid w:val="00F14E8F"/>
    <w:rsid w:val="00F4314A"/>
    <w:rsid w:val="00F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8878"/>
  <w15:chartTrackingRefBased/>
  <w15:docId w15:val="{4A4CCE1B-2B94-4FB9-B4DF-0DBF84F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2D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6B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C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5C11"/>
  </w:style>
  <w:style w:type="paragraph" w:styleId="a8">
    <w:name w:val="footer"/>
    <w:basedOn w:val="a"/>
    <w:link w:val="a9"/>
    <w:uiPriority w:val="99"/>
    <w:unhideWhenUsed/>
    <w:rsid w:val="00D55C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DE8F-B4E1-4EF8-8A0D-D8B6C552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Яна Юріївна</dc:creator>
  <cp:keywords/>
  <dc:description/>
  <cp:lastModifiedBy>Сорока Яна Юріївна</cp:lastModifiedBy>
  <cp:revision>88</cp:revision>
  <cp:lastPrinted>2019-10-02T15:58:00Z</cp:lastPrinted>
  <dcterms:created xsi:type="dcterms:W3CDTF">2019-10-01T08:59:00Z</dcterms:created>
  <dcterms:modified xsi:type="dcterms:W3CDTF">2019-10-02T15:59:00Z</dcterms:modified>
</cp:coreProperties>
</file>