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1B" w:rsidRPr="0029281B" w:rsidRDefault="0029281B" w:rsidP="0029281B">
      <w:pPr>
        <w:spacing w:after="0" w:line="240" w:lineRule="auto"/>
        <w:ind w:firstLine="567"/>
        <w:jc w:val="right"/>
        <w:rPr>
          <w:sz w:val="22"/>
          <w:lang w:val="uk-UA" w:eastAsia="ru-RU"/>
        </w:rPr>
      </w:pPr>
      <w:r w:rsidRPr="00F436B6">
        <w:rPr>
          <w:sz w:val="22"/>
          <w:lang w:eastAsia="ru-RU"/>
        </w:rPr>
        <w:t xml:space="preserve">До </w:t>
      </w:r>
      <w:proofErr w:type="spellStart"/>
      <w:r w:rsidRPr="00F436B6">
        <w:rPr>
          <w:sz w:val="22"/>
          <w:lang w:eastAsia="ru-RU"/>
        </w:rPr>
        <w:t>реєстр</w:t>
      </w:r>
      <w:proofErr w:type="spellEnd"/>
      <w:r w:rsidRPr="00F436B6">
        <w:rPr>
          <w:sz w:val="22"/>
          <w:lang w:eastAsia="ru-RU"/>
        </w:rPr>
        <w:t xml:space="preserve">. № </w:t>
      </w:r>
      <w:r>
        <w:rPr>
          <w:sz w:val="22"/>
          <w:lang w:val="uk-UA" w:eastAsia="ru-RU"/>
        </w:rPr>
        <w:t>1085-</w:t>
      </w:r>
      <w:proofErr w:type="gramStart"/>
      <w:r>
        <w:rPr>
          <w:sz w:val="22"/>
          <w:lang w:val="uk-UA" w:eastAsia="ru-RU"/>
        </w:rPr>
        <w:t xml:space="preserve">1 </w:t>
      </w:r>
      <w:r w:rsidRPr="00F436B6">
        <w:rPr>
          <w:sz w:val="22"/>
          <w:lang w:eastAsia="ru-RU"/>
        </w:rPr>
        <w:t xml:space="preserve"> </w:t>
      </w:r>
      <w:proofErr w:type="spellStart"/>
      <w:r w:rsidRPr="00F436B6">
        <w:rPr>
          <w:sz w:val="22"/>
          <w:lang w:eastAsia="ru-RU"/>
        </w:rPr>
        <w:t>від</w:t>
      </w:r>
      <w:proofErr w:type="spellEnd"/>
      <w:proofErr w:type="gramEnd"/>
      <w:r w:rsidRPr="00F436B6">
        <w:rPr>
          <w:sz w:val="22"/>
          <w:lang w:eastAsia="ru-RU"/>
        </w:rPr>
        <w:t xml:space="preserve"> </w:t>
      </w:r>
      <w:r>
        <w:rPr>
          <w:sz w:val="22"/>
          <w:lang w:val="uk-UA" w:eastAsia="ru-RU"/>
        </w:rPr>
        <w:t>06</w:t>
      </w:r>
      <w:r w:rsidRPr="00F436B6">
        <w:rPr>
          <w:sz w:val="22"/>
          <w:lang w:eastAsia="ru-RU"/>
        </w:rPr>
        <w:t>.</w:t>
      </w:r>
      <w:r>
        <w:rPr>
          <w:sz w:val="22"/>
          <w:lang w:val="uk-UA" w:eastAsia="ru-RU"/>
        </w:rPr>
        <w:t>09</w:t>
      </w:r>
      <w:r w:rsidRPr="00F436B6">
        <w:rPr>
          <w:sz w:val="22"/>
          <w:lang w:eastAsia="ru-RU"/>
        </w:rPr>
        <w:t>.201</w:t>
      </w:r>
      <w:r>
        <w:rPr>
          <w:sz w:val="22"/>
          <w:lang w:val="uk-UA" w:eastAsia="ru-RU"/>
        </w:rPr>
        <w:t>9</w:t>
      </w:r>
    </w:p>
    <w:p w:rsidR="0029281B" w:rsidRPr="00F436B6" w:rsidRDefault="0029281B" w:rsidP="0029281B">
      <w:pPr>
        <w:spacing w:after="0" w:line="240" w:lineRule="auto"/>
        <w:ind w:firstLine="567"/>
        <w:jc w:val="right"/>
        <w:rPr>
          <w:sz w:val="22"/>
          <w:lang w:eastAsia="ru-RU"/>
        </w:rPr>
      </w:pPr>
      <w:r w:rsidRPr="00F436B6">
        <w:rPr>
          <w:sz w:val="22"/>
          <w:lang w:eastAsia="ru-RU"/>
        </w:rPr>
        <w:tab/>
      </w:r>
      <w:r w:rsidRPr="00F436B6">
        <w:rPr>
          <w:sz w:val="22"/>
          <w:lang w:eastAsia="ru-RU"/>
        </w:rPr>
        <w:tab/>
      </w:r>
      <w:r w:rsidRPr="00F436B6">
        <w:rPr>
          <w:sz w:val="22"/>
          <w:lang w:eastAsia="ru-RU"/>
        </w:rPr>
        <w:tab/>
      </w:r>
      <w:r w:rsidRPr="00F436B6">
        <w:rPr>
          <w:sz w:val="22"/>
          <w:lang w:eastAsia="ru-RU"/>
        </w:rPr>
        <w:tab/>
      </w:r>
      <w:r w:rsidRPr="00F436B6">
        <w:rPr>
          <w:sz w:val="22"/>
          <w:lang w:eastAsia="ru-RU"/>
        </w:rPr>
        <w:tab/>
      </w:r>
      <w:r w:rsidRPr="00F436B6">
        <w:rPr>
          <w:sz w:val="22"/>
          <w:lang w:eastAsia="ru-RU"/>
        </w:rPr>
        <w:tab/>
      </w:r>
      <w:r w:rsidRPr="00F436B6">
        <w:rPr>
          <w:sz w:val="22"/>
          <w:lang w:eastAsia="ru-RU"/>
        </w:rPr>
        <w:tab/>
        <w:t xml:space="preserve">(друге </w:t>
      </w:r>
      <w:proofErr w:type="spellStart"/>
      <w:r w:rsidRPr="00F436B6">
        <w:rPr>
          <w:sz w:val="22"/>
          <w:lang w:eastAsia="ru-RU"/>
        </w:rPr>
        <w:t>читання</w:t>
      </w:r>
      <w:proofErr w:type="spellEnd"/>
      <w:r w:rsidRPr="00F436B6">
        <w:rPr>
          <w:sz w:val="22"/>
          <w:lang w:eastAsia="ru-RU"/>
        </w:rPr>
        <w:t xml:space="preserve">) </w:t>
      </w:r>
    </w:p>
    <w:p w:rsidR="0029281B" w:rsidRPr="0029281B" w:rsidRDefault="0029281B" w:rsidP="00DD6AE6">
      <w:pPr>
        <w:jc w:val="center"/>
        <w:rPr>
          <w:b/>
        </w:rPr>
      </w:pPr>
    </w:p>
    <w:p w:rsidR="0029281B" w:rsidRDefault="0029281B" w:rsidP="00DD6AE6">
      <w:pPr>
        <w:jc w:val="center"/>
        <w:rPr>
          <w:b/>
          <w:lang w:val="uk-UA"/>
        </w:rPr>
      </w:pPr>
    </w:p>
    <w:p w:rsidR="005C4B88" w:rsidRDefault="005C4B88" w:rsidP="00DD6AE6">
      <w:pPr>
        <w:jc w:val="center"/>
        <w:rPr>
          <w:b/>
          <w:lang w:val="uk-UA"/>
        </w:rPr>
      </w:pPr>
    </w:p>
    <w:p w:rsidR="005C4B88" w:rsidRDefault="005C4B88" w:rsidP="00DD6AE6">
      <w:pPr>
        <w:jc w:val="center"/>
        <w:rPr>
          <w:b/>
          <w:lang w:val="uk-UA"/>
        </w:rPr>
      </w:pPr>
    </w:p>
    <w:p w:rsidR="005C4B88" w:rsidRDefault="005C4B88" w:rsidP="00DD6AE6">
      <w:pPr>
        <w:jc w:val="center"/>
        <w:rPr>
          <w:b/>
          <w:lang w:val="uk-UA"/>
        </w:rPr>
      </w:pPr>
    </w:p>
    <w:p w:rsidR="005C4B88" w:rsidRDefault="005C4B88" w:rsidP="00DD6AE6">
      <w:pPr>
        <w:jc w:val="center"/>
        <w:rPr>
          <w:b/>
          <w:lang w:val="uk-UA"/>
        </w:rPr>
      </w:pPr>
    </w:p>
    <w:p w:rsidR="006A290D" w:rsidRPr="00DD6AE6" w:rsidRDefault="006A290D" w:rsidP="00DD6AE6">
      <w:pPr>
        <w:jc w:val="center"/>
        <w:rPr>
          <w:b/>
          <w:lang w:val="uk-UA"/>
        </w:rPr>
      </w:pPr>
      <w:r w:rsidRPr="00DD6AE6">
        <w:rPr>
          <w:b/>
          <w:lang w:val="uk-UA"/>
        </w:rPr>
        <w:t xml:space="preserve">З А У В А Ж Е Н </w:t>
      </w:r>
      <w:proofErr w:type="spellStart"/>
      <w:r w:rsidRPr="00DD6AE6">
        <w:rPr>
          <w:b/>
          <w:lang w:val="uk-UA"/>
        </w:rPr>
        <w:t>Н</w:t>
      </w:r>
      <w:proofErr w:type="spellEnd"/>
      <w:r w:rsidRPr="00DD6AE6">
        <w:rPr>
          <w:b/>
          <w:lang w:val="uk-UA"/>
        </w:rPr>
        <w:t xml:space="preserve"> Я</w:t>
      </w:r>
    </w:p>
    <w:p w:rsidR="006A290D" w:rsidRDefault="006A290D" w:rsidP="00DD6AE6">
      <w:pPr>
        <w:spacing w:after="0"/>
        <w:jc w:val="center"/>
        <w:rPr>
          <w:lang w:val="uk-UA"/>
        </w:rPr>
      </w:pPr>
      <w:r>
        <w:rPr>
          <w:lang w:val="uk-UA"/>
        </w:rPr>
        <w:t>до проекту Закону України про внесення змін</w:t>
      </w:r>
    </w:p>
    <w:p w:rsidR="006A290D" w:rsidRDefault="006A290D" w:rsidP="00DD6AE6">
      <w:pPr>
        <w:spacing w:after="0"/>
        <w:jc w:val="center"/>
        <w:rPr>
          <w:lang w:val="uk-UA"/>
        </w:rPr>
      </w:pPr>
      <w:r>
        <w:rPr>
          <w:lang w:val="uk-UA"/>
        </w:rPr>
        <w:t xml:space="preserve"> до деяких законодавчих актів України щодо захисту прав споживачів фінансових послуг</w:t>
      </w:r>
    </w:p>
    <w:p w:rsidR="00905B79" w:rsidRDefault="00905B79" w:rsidP="00DD6AE6">
      <w:pPr>
        <w:spacing w:after="0"/>
        <w:jc w:val="center"/>
        <w:rPr>
          <w:lang w:val="uk-UA"/>
        </w:rPr>
      </w:pPr>
    </w:p>
    <w:p w:rsidR="006A290D" w:rsidRDefault="006A290D" w:rsidP="00DD6AE6">
      <w:pPr>
        <w:spacing w:after="0"/>
        <w:jc w:val="center"/>
        <w:rPr>
          <w:lang w:val="uk-UA"/>
        </w:rPr>
      </w:pPr>
    </w:p>
    <w:p w:rsidR="00905B79" w:rsidRDefault="00905B79" w:rsidP="00905B79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56CA7">
        <w:rPr>
          <w:szCs w:val="28"/>
          <w:lang w:eastAsia="ru-RU"/>
        </w:rPr>
        <w:t xml:space="preserve">У Головному </w:t>
      </w:r>
      <w:proofErr w:type="spellStart"/>
      <w:r w:rsidRPr="00956CA7">
        <w:rPr>
          <w:szCs w:val="28"/>
          <w:lang w:eastAsia="ru-RU"/>
        </w:rPr>
        <w:t>юридичному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управлінні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проаналізовано</w:t>
      </w:r>
      <w:proofErr w:type="spellEnd"/>
      <w:r w:rsidRPr="00956CA7">
        <w:rPr>
          <w:szCs w:val="28"/>
          <w:lang w:eastAsia="ru-RU"/>
        </w:rPr>
        <w:t xml:space="preserve"> текст проекту Закону </w:t>
      </w:r>
      <w:proofErr w:type="spellStart"/>
      <w:r w:rsidRPr="00956CA7">
        <w:rPr>
          <w:szCs w:val="28"/>
          <w:lang w:eastAsia="ru-RU"/>
        </w:rPr>
        <w:t>України</w:t>
      </w:r>
      <w:proofErr w:type="spellEnd"/>
      <w:r w:rsidRPr="00956CA7">
        <w:rPr>
          <w:szCs w:val="28"/>
          <w:lang w:eastAsia="ru-RU"/>
        </w:rPr>
        <w:t xml:space="preserve"> «Про </w:t>
      </w:r>
      <w:proofErr w:type="spellStart"/>
      <w:r>
        <w:rPr>
          <w:szCs w:val="28"/>
        </w:rPr>
        <w:t>внесення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деяких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r w:rsidR="005C4B88">
        <w:rPr>
          <w:szCs w:val="28"/>
          <w:lang w:val="uk-UA"/>
        </w:rPr>
        <w:t>захисту прав споживачів фінансових послуг</w:t>
      </w:r>
      <w:r w:rsidRPr="00956CA7">
        <w:rPr>
          <w:szCs w:val="28"/>
          <w:lang w:eastAsia="ru-RU"/>
        </w:rPr>
        <w:t xml:space="preserve">».  За результатами </w:t>
      </w:r>
      <w:proofErr w:type="spellStart"/>
      <w:r w:rsidRPr="00956CA7">
        <w:rPr>
          <w:szCs w:val="28"/>
          <w:lang w:eastAsia="ru-RU"/>
        </w:rPr>
        <w:t>опрацювання</w:t>
      </w:r>
      <w:proofErr w:type="spellEnd"/>
      <w:r w:rsidRPr="00956CA7">
        <w:rPr>
          <w:szCs w:val="28"/>
          <w:lang w:eastAsia="ru-RU"/>
        </w:rPr>
        <w:t xml:space="preserve"> законопроекту </w:t>
      </w:r>
      <w:proofErr w:type="spellStart"/>
      <w:r w:rsidRPr="00956CA7">
        <w:rPr>
          <w:szCs w:val="28"/>
          <w:lang w:eastAsia="ru-RU"/>
        </w:rPr>
        <w:t>зауважуємо</w:t>
      </w:r>
      <w:proofErr w:type="spellEnd"/>
      <w:r w:rsidRPr="00956CA7">
        <w:rPr>
          <w:szCs w:val="28"/>
          <w:lang w:eastAsia="ru-RU"/>
        </w:rPr>
        <w:t xml:space="preserve">, </w:t>
      </w:r>
      <w:proofErr w:type="spellStart"/>
      <w:r w:rsidRPr="00956CA7">
        <w:rPr>
          <w:szCs w:val="28"/>
          <w:lang w:eastAsia="ru-RU"/>
        </w:rPr>
        <w:t>що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окремі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його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положення</w:t>
      </w:r>
      <w:proofErr w:type="spellEnd"/>
      <w:r w:rsidRPr="00956CA7">
        <w:rPr>
          <w:color w:val="000000"/>
          <w:szCs w:val="28"/>
          <w:lang w:eastAsia="ru-RU"/>
        </w:rPr>
        <w:t xml:space="preserve"> не </w:t>
      </w:r>
      <w:proofErr w:type="spellStart"/>
      <w:r w:rsidRPr="00956CA7">
        <w:rPr>
          <w:color w:val="000000"/>
          <w:szCs w:val="28"/>
          <w:lang w:eastAsia="ru-RU"/>
        </w:rPr>
        <w:t>узгоджуються</w:t>
      </w:r>
      <w:proofErr w:type="spellEnd"/>
      <w:r w:rsidRPr="00956CA7">
        <w:rPr>
          <w:color w:val="000000"/>
          <w:szCs w:val="28"/>
          <w:lang w:eastAsia="ru-RU"/>
        </w:rPr>
        <w:t xml:space="preserve"> </w:t>
      </w:r>
      <w:proofErr w:type="spellStart"/>
      <w:r w:rsidRPr="00956CA7">
        <w:rPr>
          <w:color w:val="000000"/>
          <w:szCs w:val="28"/>
          <w:lang w:eastAsia="ru-RU"/>
        </w:rPr>
        <w:t>із</w:t>
      </w:r>
      <w:proofErr w:type="spellEnd"/>
      <w:r w:rsidRPr="00956CA7">
        <w:rPr>
          <w:color w:val="000000"/>
          <w:szCs w:val="28"/>
          <w:lang w:eastAsia="ru-RU"/>
        </w:rPr>
        <w:t xml:space="preserve"> нормами </w:t>
      </w:r>
      <w:proofErr w:type="spellStart"/>
      <w:r w:rsidRPr="00956CA7">
        <w:rPr>
          <w:color w:val="000000"/>
          <w:szCs w:val="28"/>
          <w:lang w:eastAsia="ru-RU"/>
        </w:rPr>
        <w:t>Конституції</w:t>
      </w:r>
      <w:proofErr w:type="spellEnd"/>
      <w:r>
        <w:rPr>
          <w:color w:val="000000"/>
          <w:szCs w:val="28"/>
          <w:lang w:val="uk-UA" w:eastAsia="ru-RU"/>
        </w:rPr>
        <w:t xml:space="preserve"> та законів України</w:t>
      </w:r>
      <w:r w:rsidRPr="00956CA7">
        <w:rPr>
          <w:color w:val="000000"/>
          <w:szCs w:val="28"/>
          <w:lang w:eastAsia="ru-RU"/>
        </w:rPr>
        <w:t xml:space="preserve">, а </w:t>
      </w:r>
      <w:proofErr w:type="spellStart"/>
      <w:r w:rsidRPr="00956CA7">
        <w:rPr>
          <w:color w:val="000000"/>
          <w:szCs w:val="28"/>
          <w:lang w:eastAsia="ru-RU"/>
        </w:rPr>
        <w:t>також</w:t>
      </w:r>
      <w:proofErr w:type="spellEnd"/>
      <w:r w:rsidRPr="00956CA7">
        <w:rPr>
          <w:color w:val="000000"/>
          <w:szCs w:val="28"/>
          <w:lang w:eastAsia="ru-RU"/>
        </w:rPr>
        <w:t xml:space="preserve"> не </w:t>
      </w:r>
      <w:proofErr w:type="spellStart"/>
      <w:r w:rsidRPr="00956CA7">
        <w:rPr>
          <w:color w:val="000000"/>
          <w:szCs w:val="28"/>
          <w:lang w:eastAsia="ru-RU"/>
        </w:rPr>
        <w:t>враховують</w:t>
      </w:r>
      <w:proofErr w:type="spellEnd"/>
      <w:r w:rsidRPr="00956CA7">
        <w:rPr>
          <w:color w:val="000000"/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правов</w:t>
      </w:r>
      <w:r>
        <w:rPr>
          <w:szCs w:val="28"/>
          <w:lang w:eastAsia="ru-RU"/>
        </w:rPr>
        <w:t>ої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позиції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Конституційного</w:t>
      </w:r>
      <w:proofErr w:type="spellEnd"/>
      <w:r w:rsidRPr="00956CA7">
        <w:rPr>
          <w:szCs w:val="28"/>
          <w:lang w:eastAsia="ru-RU"/>
        </w:rPr>
        <w:t xml:space="preserve"> Суду </w:t>
      </w:r>
      <w:proofErr w:type="spellStart"/>
      <w:r w:rsidRPr="00956CA7">
        <w:rPr>
          <w:szCs w:val="28"/>
          <w:lang w:eastAsia="ru-RU"/>
        </w:rPr>
        <w:t>України</w:t>
      </w:r>
      <w:proofErr w:type="spellEnd"/>
      <w:r w:rsidRPr="00956CA7">
        <w:rPr>
          <w:szCs w:val="28"/>
          <w:lang w:eastAsia="ru-RU"/>
        </w:rPr>
        <w:t xml:space="preserve">, </w:t>
      </w:r>
      <w:proofErr w:type="spellStart"/>
      <w:r w:rsidRPr="00956CA7">
        <w:rPr>
          <w:szCs w:val="28"/>
          <w:lang w:eastAsia="ru-RU"/>
        </w:rPr>
        <w:t>висловлен</w:t>
      </w:r>
      <w:r w:rsidR="005C4B88">
        <w:rPr>
          <w:szCs w:val="28"/>
          <w:lang w:val="uk-UA" w:eastAsia="ru-RU"/>
        </w:rPr>
        <w:t>ої</w:t>
      </w:r>
      <w:proofErr w:type="spellEnd"/>
      <w:r w:rsidRPr="00956CA7">
        <w:rPr>
          <w:szCs w:val="28"/>
          <w:lang w:eastAsia="ru-RU"/>
        </w:rPr>
        <w:t xml:space="preserve"> у </w:t>
      </w:r>
      <w:proofErr w:type="spellStart"/>
      <w:r w:rsidRPr="00956CA7">
        <w:rPr>
          <w:szCs w:val="28"/>
          <w:lang w:eastAsia="ru-RU"/>
        </w:rPr>
        <w:t>відповідних</w:t>
      </w:r>
      <w:proofErr w:type="spellEnd"/>
      <w:r w:rsidRPr="00956CA7">
        <w:rPr>
          <w:szCs w:val="28"/>
          <w:lang w:eastAsia="ru-RU"/>
        </w:rPr>
        <w:t xml:space="preserve"> </w:t>
      </w:r>
      <w:proofErr w:type="spellStart"/>
      <w:r w:rsidRPr="00956CA7">
        <w:rPr>
          <w:szCs w:val="28"/>
          <w:lang w:eastAsia="ru-RU"/>
        </w:rPr>
        <w:t>рішеннях</w:t>
      </w:r>
      <w:proofErr w:type="spellEnd"/>
      <w:r w:rsidRPr="00956CA7">
        <w:rPr>
          <w:szCs w:val="28"/>
          <w:lang w:eastAsia="ru-RU"/>
        </w:rPr>
        <w:t>.</w:t>
      </w:r>
    </w:p>
    <w:p w:rsidR="006A290D" w:rsidRDefault="006A290D" w:rsidP="00DD6AE6">
      <w:pPr>
        <w:spacing w:after="0"/>
        <w:jc w:val="center"/>
        <w:rPr>
          <w:lang w:val="uk-UA"/>
        </w:rPr>
      </w:pPr>
    </w:p>
    <w:p w:rsidR="006A290D" w:rsidRPr="002F1C32" w:rsidRDefault="00905B79" w:rsidP="00DD6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st42"/>
          <w:rFonts w:cs="Times New Roman"/>
          <w:szCs w:val="28"/>
          <w:lang w:val="uk-UA"/>
        </w:rPr>
        <w:t xml:space="preserve">      </w:t>
      </w:r>
      <w:r w:rsidR="006A290D">
        <w:rPr>
          <w:rStyle w:val="st42"/>
          <w:rFonts w:cs="Times New Roman"/>
          <w:szCs w:val="28"/>
          <w:lang w:val="uk-UA"/>
        </w:rPr>
        <w:t xml:space="preserve">1. 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Законопроект 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наділяє новими повноваженнями державних регуляторів ринків фінансових послуг, в тому числі </w:t>
      </w:r>
      <w:r w:rsidR="006A290D" w:rsidRPr="00260B2D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6A29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290D" w:rsidRPr="00260B2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6A290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290D" w:rsidRPr="00260B2D">
        <w:rPr>
          <w:rFonts w:ascii="Times New Roman" w:hAnsi="Times New Roman" w:cs="Times New Roman"/>
          <w:sz w:val="28"/>
          <w:szCs w:val="28"/>
          <w:lang w:val="uk-UA"/>
        </w:rPr>
        <w:t xml:space="preserve"> з регулювання ринків фінансових послуг</w:t>
      </w:r>
      <w:r w:rsidR="006A29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290D" w:rsidRPr="008C754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6A290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у</w:t>
      </w:r>
      <w:r w:rsidR="006A290D" w:rsidRPr="008C754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комісію  з цінних паперів та фондового</w:t>
      </w:r>
      <w:r w:rsidR="006A290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90D" w:rsidRPr="008C754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ринку</w:t>
      </w:r>
      <w:r w:rsidR="006A290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(далі – комісії). Проте,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равовий статус </w:t>
      </w:r>
      <w:r w:rsidR="006A290D">
        <w:rPr>
          <w:rFonts w:ascii="Times New Roman" w:hAnsi="Times New Roman" w:cs="Times New Roman"/>
          <w:sz w:val="28"/>
          <w:szCs w:val="28"/>
          <w:lang w:val="uk-UA" w:eastAsia="ru-RU"/>
        </w:rPr>
        <w:t>комісій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порядок визначення 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повноважень, на нашу думку,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узгоджуються з частиною першою статті 6 Конституції України, згідно з якою державна влада в Україні здійснюється на засадах її поділу на законодавчу, виконавчу та судову. Вичерпний перелік державних органів, які формально не належать до жодної з гілок влади, прямо встановлено Конституцією України (ЦВК, Національний банк України, Національна рада України з питань телебачення і радіомовлення, органи прокуратури тощо). Натоміст</w:t>
      </w:r>
      <w:r w:rsidR="006A290D">
        <w:rPr>
          <w:rFonts w:ascii="Times New Roman" w:hAnsi="Times New Roman" w:cs="Times New Roman"/>
          <w:sz w:val="28"/>
          <w:szCs w:val="28"/>
          <w:lang w:val="uk-UA" w:eastAsia="ru-RU"/>
        </w:rPr>
        <w:t>ь, Комісії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створен</w:t>
      </w:r>
      <w:r w:rsidR="006A290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 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державн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колегіальн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підпорядкован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Президенту України, 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Голова та члени Комісії призначаються на посади Президентом України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ним же затверджу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ться Положення про Комісі</w:t>
      </w:r>
      <w:r w:rsidR="006A29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6A290D" w:rsidRPr="002F1C3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В той же час, стаття 106 Конституції України не наділяє Президента України правом брати участь у формуванні державних органів, не передбачених Конституцією України, та визначати порядок їх діяльності. 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урахуванням вищенаведеного, вбачається, що положення законопроекту щодо 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визначення певних повноважень Комісі</w:t>
      </w:r>
      <w:r w:rsidR="006A290D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="006A290D" w:rsidRPr="002F1C32">
        <w:rPr>
          <w:rFonts w:ascii="Times New Roman" w:hAnsi="Times New Roman" w:cs="Times New Roman"/>
          <w:sz w:val="28"/>
          <w:szCs w:val="28"/>
          <w:lang w:val="uk-UA" w:eastAsia="ru-RU"/>
        </w:rPr>
        <w:t>, не враховують вимог статей 6 і 106 Конституції України.</w:t>
      </w:r>
    </w:p>
    <w:p w:rsidR="006B7D84" w:rsidRDefault="006B7D84" w:rsidP="00DD6AE6">
      <w:pPr>
        <w:pStyle w:val="st2"/>
        <w:rPr>
          <w:rStyle w:val="st42"/>
          <w:rFonts w:cs="Times New Roman"/>
          <w:szCs w:val="28"/>
          <w:lang w:val="uk-UA"/>
        </w:rPr>
      </w:pPr>
    </w:p>
    <w:p w:rsidR="006B7D84" w:rsidRDefault="006B7D84" w:rsidP="00DD6AE6">
      <w:pPr>
        <w:pStyle w:val="st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7D84">
        <w:rPr>
          <w:rStyle w:val="st42"/>
          <w:rFonts w:cs="Times New Roman"/>
          <w:szCs w:val="28"/>
          <w:lang w:val="uk-UA"/>
        </w:rPr>
        <w:tab/>
        <w:t xml:space="preserve">2. </w:t>
      </w:r>
      <w:r w:rsidRPr="006B7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Низка положень </w:t>
      </w:r>
      <w:r w:rsidRPr="006B7D84">
        <w:rPr>
          <w:rFonts w:ascii="Times New Roman" w:hAnsi="Times New Roman" w:cs="Times New Roman"/>
          <w:color w:val="000000"/>
          <w:sz w:val="28"/>
          <w:szCs w:val="28"/>
        </w:rPr>
        <w:t>законопроекту</w:t>
      </w:r>
      <w:r w:rsidRPr="006B7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відповідає конституційним принципам верховенства права та визначенню України правовою державою (статті 1 та 8 Конституції України)</w:t>
      </w:r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правова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визначеність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.  Принцип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правової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визначеності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, перш за все,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ясність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недвозначність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викладення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приписів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proofErr w:type="gram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суперечностей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у нормативно-правовому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акті</w:t>
      </w:r>
      <w:proofErr w:type="spellEnd"/>
      <w:r w:rsidR="006249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узгодженість з іншими законами</w:t>
      </w:r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однакове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суб’єктами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правовідносин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приписів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коректне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D84">
        <w:rPr>
          <w:rFonts w:ascii="Times New Roman" w:hAnsi="Times New Roman" w:cs="Times New Roman"/>
          <w:color w:val="000000"/>
          <w:sz w:val="28"/>
          <w:szCs w:val="28"/>
        </w:rPr>
        <w:t>правозастосування</w:t>
      </w:r>
      <w:proofErr w:type="spellEnd"/>
      <w:r w:rsidRPr="006B7D8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Йдеться, зокрема, про наступні положення законопроекту:</w:t>
      </w:r>
    </w:p>
    <w:p w:rsidR="005C65F8" w:rsidRDefault="00A97243" w:rsidP="00DD6AE6">
      <w:pPr>
        <w:pStyle w:val="st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2F14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5C65F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Законі України</w:t>
      </w:r>
      <w:r w:rsidR="005C65F8" w:rsidRP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65F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фінансові послуги та державне регулювання ринків фінансових послуг» відсутнє визначення терміну «суб’єкт первинного фінансового моніторингу», використан</w:t>
      </w:r>
      <w:r w:rsidR="000B1C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5C65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новій частин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C65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="005C65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6 цього закону;</w:t>
      </w:r>
    </w:p>
    <w:p w:rsidR="00C02455" w:rsidRPr="000B0BEF" w:rsidRDefault="00A97243" w:rsidP="000B0BEF">
      <w:pPr>
        <w:pStyle w:val="st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внаслідок </w:t>
      </w:r>
      <w:r w:rsidR="0009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передбачених законопроектом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доповнень назва статті 11 Закону України</w:t>
      </w:r>
      <w:r w:rsidR="00773A9A" w:rsidRP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фінансові послуги та державне регулювання ринків фінансових послуг» не відповідає її змісту</w:t>
      </w:r>
      <w:r w:rsidR="003D6B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оскільки йдеться вже не лише про достовірність, а й про добросовісність реклами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B5540" w:rsidRPr="00C02455" w:rsidRDefault="001B5540" w:rsidP="00C02455">
      <w:pPr>
        <w:spacing w:after="0"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color w:val="000000"/>
          <w:shd w:val="clear" w:color="auto" w:fill="FFFFFF"/>
          <w:lang w:val="uk-UA"/>
        </w:rPr>
        <w:t>- доповнення, запропоновані законопроектом до статті 27 Закону України «Про захист прав споживачів», не враховують, що за своїм статусом, закріпленим на законодавчому рівні, регулятори фінансових послуг не є органами ані виконавчої, ані державної влади;</w:t>
      </w:r>
    </w:p>
    <w:p w:rsidR="00945A0C" w:rsidRDefault="00945A0C" w:rsidP="00DD6AE6">
      <w:pPr>
        <w:pStyle w:val="st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1B55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запропонованій законопроектом </w:t>
      </w:r>
      <w:r w:rsidR="004630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редакції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24 Закону України «Про рекламу» </w:t>
      </w:r>
      <w:r w:rsidR="001B55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необґрунтовано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відсутні посилання на вимоги до реклами фінансових послуг, </w:t>
      </w:r>
      <w:r w:rsidR="001B554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встановлюються змінами до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</w:t>
      </w:r>
      <w:r w:rsidR="001B554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11</w:t>
      </w:r>
      <w:r w:rsidR="00773A9A" w:rsidRP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="00773A9A" w:rsidRP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фінансові послуги та державне регулювання ринків фінансових послуг»;</w:t>
      </w:r>
    </w:p>
    <w:p w:rsidR="009B3671" w:rsidRDefault="007E0CC7" w:rsidP="00DD6AE6">
      <w:pPr>
        <w:pStyle w:val="st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630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 до частини першої статті 26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рекламу» не </w:t>
      </w:r>
      <w:r w:rsidR="0046307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відповідають розподілу компетенції між регуляторами на ринку фінансових послуг, встановленому статтею 21 Закону України «Про фінансові послуги та державне регулювання ринків фінансових послуг» у чинній редакції</w:t>
      </w:r>
      <w:r w:rsidR="009B367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B0BEF" w:rsidRDefault="009B3671" w:rsidP="000B0BEF">
      <w:pPr>
        <w:ind w:firstLine="360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</w:t>
      </w:r>
      <w:r w:rsidR="000B0BEF">
        <w:rPr>
          <w:color w:val="000000"/>
          <w:szCs w:val="28"/>
          <w:lang w:val="uk-UA"/>
        </w:rPr>
        <w:t xml:space="preserve">законопроект не враховує змін, що вносяться до законодавства відповідно до прийнятого </w:t>
      </w:r>
      <w:r w:rsidR="000B0BEF">
        <w:rPr>
          <w:rFonts w:eastAsia="Times New Roman"/>
          <w:szCs w:val="28"/>
          <w:lang w:val="uk-UA" w:eastAsia="ru-RU"/>
        </w:rPr>
        <w:t>12.09.</w:t>
      </w:r>
      <w:r w:rsidR="000B0BEF" w:rsidRPr="00161DF3">
        <w:rPr>
          <w:rFonts w:eastAsia="Times New Roman"/>
          <w:szCs w:val="28"/>
          <w:lang w:val="uk-UA" w:eastAsia="ru-RU"/>
        </w:rPr>
        <w:t>201</w:t>
      </w:r>
      <w:r w:rsidR="000B0BEF">
        <w:rPr>
          <w:rFonts w:eastAsia="Times New Roman"/>
          <w:szCs w:val="28"/>
          <w:lang w:val="uk-UA" w:eastAsia="ru-RU"/>
        </w:rPr>
        <w:t>9 р.</w:t>
      </w:r>
      <w:r w:rsidR="000B0BEF" w:rsidRPr="00161DF3">
        <w:rPr>
          <w:rFonts w:eastAsia="Times New Roman"/>
          <w:szCs w:val="28"/>
          <w:lang w:val="uk-UA" w:eastAsia="ru-RU"/>
        </w:rPr>
        <w:t xml:space="preserve"> Закон</w:t>
      </w:r>
      <w:r w:rsidR="000B0BEF">
        <w:rPr>
          <w:rFonts w:eastAsia="Times New Roman"/>
          <w:szCs w:val="28"/>
          <w:lang w:val="uk-UA" w:eastAsia="ru-RU"/>
        </w:rPr>
        <w:t>у</w:t>
      </w:r>
      <w:r w:rsidR="000B0BEF" w:rsidRPr="00161DF3">
        <w:rPr>
          <w:rFonts w:eastAsia="Times New Roman"/>
          <w:szCs w:val="28"/>
          <w:lang w:val="uk-UA" w:eastAsia="ru-RU"/>
        </w:rPr>
        <w:t xml:space="preserve"> України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0B0BEF">
        <w:rPr>
          <w:rFonts w:eastAsia="Times New Roman"/>
          <w:szCs w:val="28"/>
          <w:lang w:val="uk-UA" w:eastAsia="ru-RU"/>
        </w:rPr>
        <w:t>. Зокрема, це стосується передбачених законопроектом змін до</w:t>
      </w:r>
      <w:r w:rsidR="000B0BEF">
        <w:rPr>
          <w:color w:val="000000"/>
          <w:szCs w:val="28"/>
          <w:lang w:val="uk-UA"/>
        </w:rPr>
        <w:t xml:space="preserve"> пункту 10 частини першої статті 28, частини першої статті 30 та частини першої статті 41 Закону України</w:t>
      </w:r>
      <w:r w:rsidR="000B0BEF" w:rsidRPr="00773A9A">
        <w:rPr>
          <w:color w:val="000000"/>
          <w:szCs w:val="28"/>
          <w:lang w:val="uk-UA"/>
        </w:rPr>
        <w:t xml:space="preserve"> </w:t>
      </w:r>
      <w:r w:rsidR="000B0BEF">
        <w:rPr>
          <w:color w:val="000000"/>
          <w:szCs w:val="28"/>
          <w:lang w:val="uk-UA"/>
        </w:rPr>
        <w:t xml:space="preserve">«Про фінансові послуги та державне регулювання ринків фінансових послуг», статті 2 Закону України «Про державне регулювання ринку цінних паперів в Україні». </w:t>
      </w:r>
      <w:r w:rsidR="000B0BEF">
        <w:rPr>
          <w:rFonts w:eastAsia="Times New Roman"/>
          <w:szCs w:val="28"/>
          <w:lang w:val="uk-UA" w:eastAsia="ru-RU"/>
        </w:rPr>
        <w:t xml:space="preserve">Відповідно, після </w:t>
      </w:r>
      <w:r w:rsidR="000B0BEF">
        <w:rPr>
          <w:rFonts w:eastAsia="Times New Roman"/>
          <w:szCs w:val="28"/>
          <w:lang w:val="uk-UA" w:eastAsia="ru-RU"/>
        </w:rPr>
        <w:lastRenderedPageBreak/>
        <w:t xml:space="preserve">набрання чинності вищезазначеним законом від 12.09.2019 р. низка питань щодо захисту прав споживачів фінансових послуг  та взаємовідносин регуляторів з учасниками ринку </w:t>
      </w:r>
      <w:r w:rsidR="000B0BEF">
        <w:rPr>
          <w:color w:val="000000"/>
          <w:shd w:val="clear" w:color="auto" w:fill="FFFFFF"/>
          <w:lang w:val="uk-UA"/>
        </w:rPr>
        <w:t>залишаться неврегульованими. З</w:t>
      </w:r>
      <w:r w:rsidR="000B0BEF" w:rsidRPr="009B3671">
        <w:rPr>
          <w:szCs w:val="28"/>
          <w:lang w:val="uk-UA"/>
        </w:rPr>
        <w:t>міни до частини першої статті  244</w:t>
      </w:r>
      <w:r w:rsidR="000B0BEF" w:rsidRPr="009B3671">
        <w:rPr>
          <w:szCs w:val="28"/>
          <w:vertAlign w:val="superscript"/>
          <w:lang w:val="uk-UA"/>
        </w:rPr>
        <w:t>17</w:t>
      </w:r>
      <w:r w:rsidR="000B0BEF" w:rsidRPr="009B3671">
        <w:rPr>
          <w:szCs w:val="28"/>
          <w:lang w:val="uk-UA"/>
        </w:rPr>
        <w:t xml:space="preserve">  Кодексу України про адміністративні правопорушення</w:t>
      </w:r>
      <w:r w:rsidR="000B0BEF">
        <w:rPr>
          <w:szCs w:val="28"/>
          <w:lang w:val="uk-UA"/>
        </w:rPr>
        <w:t>, а також до статей 5, 5</w:t>
      </w:r>
      <w:r w:rsidR="000B0BEF" w:rsidRPr="00A97243">
        <w:rPr>
          <w:szCs w:val="28"/>
          <w:vertAlign w:val="superscript"/>
          <w:lang w:val="uk-UA"/>
        </w:rPr>
        <w:t>1</w:t>
      </w:r>
      <w:r w:rsidR="000B0BEF">
        <w:rPr>
          <w:szCs w:val="28"/>
          <w:lang w:val="uk-UA"/>
        </w:rPr>
        <w:t>, 9 та 70 Закону України «Про Національний банк України», які пропонується внести законопроектом, вже внесені вищезазначеним законом від 12.09.2019 р.</w:t>
      </w:r>
      <w:r w:rsidR="00641B1B">
        <w:rPr>
          <w:szCs w:val="28"/>
          <w:lang w:val="uk-UA"/>
        </w:rPr>
        <w:t>;</w:t>
      </w:r>
      <w:r w:rsidR="000B0BEF">
        <w:rPr>
          <w:szCs w:val="28"/>
          <w:lang w:val="uk-UA"/>
        </w:rPr>
        <w:t xml:space="preserve">  </w:t>
      </w:r>
    </w:p>
    <w:p w:rsidR="00641B1B" w:rsidRDefault="00641B1B" w:rsidP="00641B1B">
      <w:pPr>
        <w:pStyle w:val="st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законопроект містить значну кількість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відсилочних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норм, які ускладнюють розуміння правових приписів: «якщо це не врегульовано законом»,  «визначену законодавством інформацію», «визначаються відповідними законами», «не встановлений законом» Вбачається за необхідне конкретизувати ці норми або принаймні вказати, до якого законодавства слід звертатися при правозастосуванні.</w:t>
      </w:r>
    </w:p>
    <w:p w:rsidR="00905B79" w:rsidRPr="006B7D84" w:rsidRDefault="00905B79" w:rsidP="00905B79">
      <w:pPr>
        <w:spacing w:after="0" w:line="240" w:lineRule="auto"/>
        <w:jc w:val="both"/>
        <w:rPr>
          <w:rStyle w:val="st42"/>
          <w:i/>
          <w:szCs w:val="28"/>
          <w:lang w:val="uk-UA"/>
        </w:rPr>
      </w:pPr>
      <w:r w:rsidRPr="006B7D84">
        <w:rPr>
          <w:i/>
          <w:color w:val="000000"/>
          <w:szCs w:val="28"/>
          <w:lang w:val="uk-UA"/>
        </w:rPr>
        <w:t xml:space="preserve">      </w:t>
      </w:r>
    </w:p>
    <w:p w:rsidR="000B0BEF" w:rsidRDefault="000B0BEF" w:rsidP="000B0BEF">
      <w:pPr>
        <w:pStyle w:val="Igor"/>
        <w:spacing w:before="0" w:after="0"/>
      </w:pPr>
      <w:r w:rsidRPr="00B53CE3">
        <w:rPr>
          <w:color w:val="000000"/>
        </w:rPr>
        <w:t>Звертає</w:t>
      </w:r>
      <w:r>
        <w:rPr>
          <w:color w:val="000000"/>
        </w:rPr>
        <w:t>мо увагу, що</w:t>
      </w:r>
      <w:r>
        <w:t xml:space="preserve"> </w:t>
      </w:r>
      <w:r w:rsidRPr="00AE1A01">
        <w:t xml:space="preserve">у рішеннях Конституційного Суду України неодноразово наголошувалося, що принципи правової визначеності, ясності і недвозначності правової норми </w:t>
      </w:r>
      <w:r>
        <w:t xml:space="preserve">є </w:t>
      </w:r>
      <w:r w:rsidRPr="00AE1A01">
        <w:t>визначальним</w:t>
      </w:r>
      <w:r>
        <w:t>и елементами верховенства права</w:t>
      </w:r>
      <w:r w:rsidRPr="0058320C">
        <w:t xml:space="preserve">, оскільки інше </w:t>
      </w:r>
      <w:r>
        <w:t xml:space="preserve">дає підстави для довільних тлумачень законодавчих норм та створює підґрунтя для порушення прав учасників правовідносин </w:t>
      </w:r>
      <w:r w:rsidRPr="00AE1A01">
        <w:t>(абзац другий підпункту 5.4 пункту 5 мотивувальної частини Рішення Конституційного Суду України від 22.09.2005 року №5, від 29.06.2010 року №</w:t>
      </w:r>
      <w:r>
        <w:t>17-рп, від 11.10.2011 року №10-</w:t>
      </w:r>
      <w:r w:rsidRPr="00AE1A01">
        <w:t>рп.).</w:t>
      </w:r>
      <w:r>
        <w:t xml:space="preserve">  Відповідно до Рішення Конституційного Суду України від 11.10.2018 року №7-р, невідповідність законодавчих положень критерію якості дає підстави для визнання їх неконституційними.</w:t>
      </w:r>
    </w:p>
    <w:p w:rsidR="000B0BEF" w:rsidRDefault="000B0BEF" w:rsidP="000B0BEF">
      <w:pPr>
        <w:pStyle w:val="Igor"/>
        <w:spacing w:before="0" w:after="0"/>
      </w:pPr>
    </w:p>
    <w:p w:rsidR="000B0BEF" w:rsidRDefault="000B0BEF" w:rsidP="000B0BEF">
      <w:pPr>
        <w:pStyle w:val="Igor"/>
        <w:spacing w:before="0" w:after="0"/>
      </w:pPr>
    </w:p>
    <w:p w:rsidR="000B0BEF" w:rsidRDefault="000B0BEF" w:rsidP="000B0BEF">
      <w:pPr>
        <w:pStyle w:val="Igor"/>
        <w:spacing w:before="0" w:after="0"/>
      </w:pPr>
    </w:p>
    <w:p w:rsidR="000B0BEF" w:rsidRPr="000B0BEF" w:rsidRDefault="000B0BEF" w:rsidP="00DC1AD9">
      <w:pPr>
        <w:pStyle w:val="Igor"/>
        <w:spacing w:before="0" w:after="0"/>
        <w:ind w:firstLine="0"/>
        <w:rPr>
          <w:b/>
        </w:rPr>
      </w:pPr>
      <w:r w:rsidRPr="000B0BEF">
        <w:rPr>
          <w:b/>
        </w:rPr>
        <w:t>Заступник Керівника</w:t>
      </w:r>
    </w:p>
    <w:p w:rsidR="000B0BEF" w:rsidRPr="000B0BEF" w:rsidRDefault="000B0BEF" w:rsidP="00DC1AD9">
      <w:pPr>
        <w:pStyle w:val="Igor"/>
        <w:spacing w:before="0" w:after="0"/>
        <w:ind w:firstLine="0"/>
        <w:rPr>
          <w:b/>
        </w:rPr>
      </w:pPr>
      <w:bookmarkStart w:id="0" w:name="_GoBack"/>
      <w:bookmarkEnd w:id="0"/>
      <w:r w:rsidRPr="000B0BEF">
        <w:rPr>
          <w:b/>
        </w:rPr>
        <w:t>Головного юридичного управління                                          В.В.</w:t>
      </w:r>
      <w:r w:rsidR="009307AB">
        <w:rPr>
          <w:b/>
        </w:rPr>
        <w:t xml:space="preserve"> </w:t>
      </w:r>
      <w:proofErr w:type="spellStart"/>
      <w:r w:rsidRPr="000B0BEF">
        <w:rPr>
          <w:b/>
        </w:rPr>
        <w:t>Мілованов</w:t>
      </w:r>
      <w:proofErr w:type="spellEnd"/>
    </w:p>
    <w:p w:rsidR="00905B79" w:rsidRPr="00905B79" w:rsidRDefault="00905B79" w:rsidP="00DD6AE6">
      <w:pPr>
        <w:pStyle w:val="StyleZakonu"/>
        <w:spacing w:line="240" w:lineRule="auto"/>
        <w:ind w:firstLine="567"/>
        <w:rPr>
          <w:sz w:val="28"/>
          <w:szCs w:val="28"/>
          <w:lang w:val="uk-UA"/>
        </w:rPr>
      </w:pPr>
    </w:p>
    <w:p w:rsidR="006A290D" w:rsidRDefault="006A290D" w:rsidP="00BD4209">
      <w:pPr>
        <w:pStyle w:val="st2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A290D" w:rsidRDefault="006A290D" w:rsidP="00BD4209">
      <w:pPr>
        <w:pStyle w:val="st2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A290D" w:rsidRDefault="006A290D" w:rsidP="00BD4209">
      <w:pPr>
        <w:pStyle w:val="st2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A290D" w:rsidRPr="00835BC7" w:rsidRDefault="006A290D" w:rsidP="00DD6AE6">
      <w:pPr>
        <w:jc w:val="both"/>
        <w:rPr>
          <w:lang w:val="uk-UA"/>
        </w:rPr>
      </w:pPr>
    </w:p>
    <w:sectPr w:rsidR="006A290D" w:rsidRPr="00835BC7" w:rsidSect="000A2F9C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E1" w:rsidRDefault="00886BE1" w:rsidP="000A2F9C">
      <w:pPr>
        <w:spacing w:after="0" w:line="240" w:lineRule="auto"/>
      </w:pPr>
      <w:r>
        <w:separator/>
      </w:r>
    </w:p>
  </w:endnote>
  <w:endnote w:type="continuationSeparator" w:id="0">
    <w:p w:rsidR="00886BE1" w:rsidRDefault="00886BE1" w:rsidP="000A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0D" w:rsidRDefault="000769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1AD9" w:rsidRPr="00DC1AD9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6A290D" w:rsidRDefault="006A29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E1" w:rsidRDefault="00886BE1" w:rsidP="000A2F9C">
      <w:pPr>
        <w:spacing w:after="0" w:line="240" w:lineRule="auto"/>
      </w:pPr>
      <w:r>
        <w:separator/>
      </w:r>
    </w:p>
  </w:footnote>
  <w:footnote w:type="continuationSeparator" w:id="0">
    <w:p w:rsidR="00886BE1" w:rsidRDefault="00886BE1" w:rsidP="000A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1B" w:rsidRDefault="002928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3001"/>
    <w:multiLevelType w:val="hybridMultilevel"/>
    <w:tmpl w:val="27241D3E"/>
    <w:lvl w:ilvl="0" w:tplc="15A4A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6777C7"/>
    <w:multiLevelType w:val="hybridMultilevel"/>
    <w:tmpl w:val="365A7E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88"/>
    <w:rsid w:val="0001190F"/>
    <w:rsid w:val="000769B7"/>
    <w:rsid w:val="00076CB3"/>
    <w:rsid w:val="00081892"/>
    <w:rsid w:val="00097A1F"/>
    <w:rsid w:val="000A2F9C"/>
    <w:rsid w:val="000B0BEF"/>
    <w:rsid w:val="000B1CF7"/>
    <w:rsid w:val="000E1496"/>
    <w:rsid w:val="0014662A"/>
    <w:rsid w:val="001B5540"/>
    <w:rsid w:val="00254126"/>
    <w:rsid w:val="00260B2D"/>
    <w:rsid w:val="0029281B"/>
    <w:rsid w:val="00297B52"/>
    <w:rsid w:val="002B129D"/>
    <w:rsid w:val="002F14EA"/>
    <w:rsid w:val="002F1C32"/>
    <w:rsid w:val="0038073E"/>
    <w:rsid w:val="0038595D"/>
    <w:rsid w:val="003C020B"/>
    <w:rsid w:val="003C4E53"/>
    <w:rsid w:val="003C7463"/>
    <w:rsid w:val="003D6BEE"/>
    <w:rsid w:val="003F4EF9"/>
    <w:rsid w:val="003F6073"/>
    <w:rsid w:val="00463073"/>
    <w:rsid w:val="00480320"/>
    <w:rsid w:val="004D253E"/>
    <w:rsid w:val="005204CF"/>
    <w:rsid w:val="00547464"/>
    <w:rsid w:val="005C4B88"/>
    <w:rsid w:val="005C65F8"/>
    <w:rsid w:val="005F561F"/>
    <w:rsid w:val="0062495F"/>
    <w:rsid w:val="006301BB"/>
    <w:rsid w:val="00641B1B"/>
    <w:rsid w:val="006A290D"/>
    <w:rsid w:val="006B7D84"/>
    <w:rsid w:val="006E526F"/>
    <w:rsid w:val="007168D4"/>
    <w:rsid w:val="007175B3"/>
    <w:rsid w:val="00740D69"/>
    <w:rsid w:val="00753B28"/>
    <w:rsid w:val="00773A9A"/>
    <w:rsid w:val="007E0CC7"/>
    <w:rsid w:val="00815CD7"/>
    <w:rsid w:val="00835BC7"/>
    <w:rsid w:val="00866095"/>
    <w:rsid w:val="008736BB"/>
    <w:rsid w:val="00886BE1"/>
    <w:rsid w:val="008C7542"/>
    <w:rsid w:val="008D39D8"/>
    <w:rsid w:val="00905B79"/>
    <w:rsid w:val="009307AB"/>
    <w:rsid w:val="00945A0C"/>
    <w:rsid w:val="00967337"/>
    <w:rsid w:val="009A31B7"/>
    <w:rsid w:val="009B3671"/>
    <w:rsid w:val="009C0719"/>
    <w:rsid w:val="00A26D07"/>
    <w:rsid w:val="00A37D3D"/>
    <w:rsid w:val="00A73A3B"/>
    <w:rsid w:val="00A8224E"/>
    <w:rsid w:val="00A97243"/>
    <w:rsid w:val="00AE1A0B"/>
    <w:rsid w:val="00B855CE"/>
    <w:rsid w:val="00BD4209"/>
    <w:rsid w:val="00BF395D"/>
    <w:rsid w:val="00C02455"/>
    <w:rsid w:val="00C17FAC"/>
    <w:rsid w:val="00C61D4B"/>
    <w:rsid w:val="00CF25BF"/>
    <w:rsid w:val="00D02F49"/>
    <w:rsid w:val="00DC1AD9"/>
    <w:rsid w:val="00DD6AE6"/>
    <w:rsid w:val="00E66260"/>
    <w:rsid w:val="00EC3088"/>
    <w:rsid w:val="00F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C78E97"/>
  <w15:docId w15:val="{910DB5D7-8E25-45E4-8E46-ECDCA57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F9"/>
    <w:pPr>
      <w:spacing w:after="160" w:line="259" w:lineRule="auto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088"/>
    <w:pPr>
      <w:ind w:left="720"/>
      <w:contextualSpacing/>
    </w:pPr>
  </w:style>
  <w:style w:type="paragraph" w:customStyle="1" w:styleId="StyleZakonu">
    <w:name w:val="StyleZakonu"/>
    <w:basedOn w:val="a"/>
    <w:link w:val="StyleZakonu0"/>
    <w:uiPriority w:val="99"/>
    <w:rsid w:val="00835BC7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835BC7"/>
    <w:rPr>
      <w:rFonts w:eastAsia="Times New Roman"/>
      <w:sz w:val="20"/>
      <w:lang w:eastAsia="ru-RU"/>
    </w:rPr>
  </w:style>
  <w:style w:type="paragraph" w:customStyle="1" w:styleId="st1">
    <w:name w:val="st1"/>
    <w:uiPriority w:val="99"/>
    <w:rsid w:val="00547464"/>
    <w:pPr>
      <w:autoSpaceDE w:val="0"/>
      <w:autoSpaceDN w:val="0"/>
      <w:adjustRightInd w:val="0"/>
      <w:spacing w:before="120"/>
      <w:jc w:val="center"/>
    </w:pPr>
    <w:rPr>
      <w:rFonts w:ascii="Courier New" w:hAnsi="Courier New" w:cs="Courier New"/>
      <w:sz w:val="24"/>
      <w:szCs w:val="24"/>
      <w:lang w:val="ru-RU"/>
    </w:rPr>
  </w:style>
  <w:style w:type="paragraph" w:customStyle="1" w:styleId="st2">
    <w:name w:val="st2"/>
    <w:uiPriority w:val="99"/>
    <w:rsid w:val="00547464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st42">
    <w:name w:val="st42"/>
    <w:uiPriority w:val="99"/>
    <w:rsid w:val="00547464"/>
    <w:rPr>
      <w:rFonts w:ascii="Times New Roman" w:hAnsi="Times New Roman"/>
      <w:color w:val="000000"/>
      <w:sz w:val="28"/>
    </w:rPr>
  </w:style>
  <w:style w:type="paragraph" w:customStyle="1" w:styleId="ParagraphStyle">
    <w:name w:val="Paragraph Style"/>
    <w:uiPriority w:val="99"/>
    <w:rsid w:val="00E6626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E66260"/>
    <w:rPr>
      <w:color w:val="000000"/>
      <w:sz w:val="36"/>
    </w:rPr>
  </w:style>
  <w:style w:type="paragraph" w:styleId="a4">
    <w:name w:val="header"/>
    <w:basedOn w:val="a"/>
    <w:link w:val="a5"/>
    <w:uiPriority w:val="99"/>
    <w:rsid w:val="000A2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0A2F9C"/>
    <w:rPr>
      <w:rFonts w:cs="Times New Roman"/>
      <w:lang w:val="ru-RU"/>
    </w:rPr>
  </w:style>
  <w:style w:type="paragraph" w:styleId="a6">
    <w:name w:val="footer"/>
    <w:basedOn w:val="a"/>
    <w:link w:val="a7"/>
    <w:uiPriority w:val="99"/>
    <w:rsid w:val="000A2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0A2F9C"/>
    <w:rPr>
      <w:rFonts w:cs="Times New Roman"/>
      <w:lang w:val="ru-RU"/>
    </w:rPr>
  </w:style>
  <w:style w:type="paragraph" w:customStyle="1" w:styleId="Igor">
    <w:name w:val="Igor"/>
    <w:basedOn w:val="a"/>
    <w:autoRedefine/>
    <w:rsid w:val="000B0BEF"/>
    <w:pPr>
      <w:spacing w:before="120" w:after="120" w:line="240" w:lineRule="auto"/>
      <w:ind w:firstLine="709"/>
      <w:jc w:val="both"/>
    </w:pPr>
    <w:rPr>
      <w:rFonts w:eastAsia="Times New Roman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0BE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Ірина Павлівна</dc:creator>
  <cp:keywords/>
  <dc:description/>
  <cp:lastModifiedBy>Ленська Ірина Олексіївна</cp:lastModifiedBy>
  <cp:revision>3</cp:revision>
  <cp:lastPrinted>2019-09-18T14:08:00Z</cp:lastPrinted>
  <dcterms:created xsi:type="dcterms:W3CDTF">2019-09-19T08:39:00Z</dcterms:created>
  <dcterms:modified xsi:type="dcterms:W3CDTF">2019-09-19T09:01:00Z</dcterms:modified>
</cp:coreProperties>
</file>