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61" w:rsidRPr="0057156F" w:rsidRDefault="00587361" w:rsidP="004F3447">
      <w:pPr>
        <w:jc w:val="both"/>
        <w:rPr>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8001AA" w:rsidRPr="0057156F" w:rsidRDefault="008001AA" w:rsidP="004F3447">
      <w:pPr>
        <w:jc w:val="center"/>
        <w:rPr>
          <w:rFonts w:ascii="Times New Roman" w:hAnsi="Times New Roman" w:cs="Times New Roman"/>
          <w:b/>
          <w:sz w:val="28"/>
          <w:szCs w:val="28"/>
          <w:lang w:val="uk-UA"/>
        </w:rPr>
      </w:pPr>
    </w:p>
    <w:p w:rsidR="00470C43" w:rsidRPr="0057156F" w:rsidRDefault="00470C43" w:rsidP="004F3447">
      <w:pPr>
        <w:jc w:val="center"/>
        <w:rPr>
          <w:rFonts w:ascii="Times New Roman" w:hAnsi="Times New Roman" w:cs="Times New Roman"/>
          <w:b/>
          <w:sz w:val="28"/>
          <w:szCs w:val="28"/>
          <w:lang w:val="uk-UA"/>
        </w:rPr>
      </w:pPr>
      <w:r w:rsidRPr="0057156F">
        <w:rPr>
          <w:rFonts w:ascii="Times New Roman" w:hAnsi="Times New Roman" w:cs="Times New Roman"/>
          <w:b/>
          <w:sz w:val="28"/>
          <w:szCs w:val="28"/>
          <w:lang w:val="uk-UA"/>
        </w:rPr>
        <w:t>ВИСНОВОК</w:t>
      </w:r>
    </w:p>
    <w:p w:rsidR="00470C43" w:rsidRPr="0057156F" w:rsidRDefault="00470C43" w:rsidP="004F3447">
      <w:pPr>
        <w:jc w:val="center"/>
        <w:rPr>
          <w:rFonts w:ascii="Times New Roman" w:hAnsi="Times New Roman" w:cs="Times New Roman"/>
          <w:b/>
          <w:sz w:val="28"/>
          <w:szCs w:val="28"/>
          <w:lang w:val="uk-UA"/>
        </w:rPr>
      </w:pPr>
      <w:r w:rsidRPr="0057156F">
        <w:rPr>
          <w:rFonts w:ascii="Times New Roman" w:hAnsi="Times New Roman" w:cs="Times New Roman"/>
          <w:b/>
          <w:sz w:val="28"/>
          <w:szCs w:val="28"/>
          <w:lang w:val="uk-UA"/>
        </w:rPr>
        <w:t>на проект Закону України «Про всеукраїнський референдум»</w:t>
      </w:r>
    </w:p>
    <w:p w:rsidR="00470C43" w:rsidRPr="0057156F" w:rsidRDefault="00470C43" w:rsidP="00470C43">
      <w:pPr>
        <w:jc w:val="center"/>
        <w:rPr>
          <w:rFonts w:ascii="Times New Roman" w:hAnsi="Times New Roman" w:cs="Times New Roman"/>
          <w:b/>
          <w:sz w:val="28"/>
          <w:szCs w:val="28"/>
          <w:lang w:val="uk-UA"/>
        </w:rPr>
      </w:pP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У Головному</w:t>
      </w:r>
      <w:r w:rsidR="008001AA"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 xml:space="preserve">управлінні розглянуто поданий законопроект, яким пропонується визначити «правові засади, організацію та порядок проведення всеукраїнського референдуму – однієї з форм безпосередньої демократії, способу здійснення влади безпосередньо Українським народом як носієм суверенітету і єдиним джерелом влади в Україні» (преамбула проекту). </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З</w:t>
      </w:r>
      <w:r w:rsidRPr="0057156F">
        <w:rPr>
          <w:rFonts w:ascii="Times New Roman" w:hAnsi="Times New Roman" w:cs="Times New Roman"/>
          <w:bCs/>
          <w:sz w:val="28"/>
          <w:szCs w:val="28"/>
          <w:lang w:val="uk-UA"/>
        </w:rPr>
        <w:t xml:space="preserve">аконопроектом визначені питання, які можуть </w:t>
      </w:r>
      <w:r w:rsidRPr="0057156F">
        <w:rPr>
          <w:rFonts w:ascii="Times New Roman" w:hAnsi="Times New Roman" w:cs="Times New Roman"/>
          <w:sz w:val="28"/>
          <w:szCs w:val="28"/>
          <w:lang w:val="uk-UA"/>
        </w:rPr>
        <w:t xml:space="preserve">бути предметом всеукраїнського референдуму: ухвалення нової Конституції (установчий референдум); внесення змін до розділів І, ІІІ і XIII Конституції України (конституційний референдум); затвердження закону про ратифікацію міжнародного договору про зміну території України (ратифікаційний референдум); визнання таким, що втратив чинність, закону України або виключення окремих його положень (законодавчий референдум); питання загальнодержавного значення у принципі чи інші пропозиції у загальному формулюванні з врахуванням обмежень, які встановлено Конституцією України та цим Законом (загальний референдум). </w:t>
      </w:r>
      <w:r w:rsidR="008001AA" w:rsidRPr="0057156F">
        <w:rPr>
          <w:rFonts w:ascii="Times New Roman" w:hAnsi="Times New Roman" w:cs="Times New Roman"/>
          <w:sz w:val="28"/>
          <w:szCs w:val="28"/>
          <w:lang w:val="uk-UA"/>
        </w:rPr>
        <w:t>Визначено, що</w:t>
      </w:r>
      <w:r w:rsidRPr="0057156F">
        <w:rPr>
          <w:rFonts w:ascii="Times New Roman" w:hAnsi="Times New Roman" w:cs="Times New Roman"/>
          <w:sz w:val="28"/>
          <w:szCs w:val="28"/>
          <w:lang w:val="uk-UA"/>
        </w:rPr>
        <w:t xml:space="preserve"> не можуть бути предметом всеукраїнського референдуму</w:t>
      </w:r>
      <w:r w:rsidR="008001AA" w:rsidRPr="0057156F">
        <w:rPr>
          <w:rFonts w:ascii="Times New Roman" w:hAnsi="Times New Roman" w:cs="Times New Roman"/>
          <w:sz w:val="28"/>
          <w:szCs w:val="28"/>
          <w:lang w:val="uk-UA"/>
        </w:rPr>
        <w:t xml:space="preserve"> питання</w:t>
      </w:r>
      <w:r w:rsidRPr="0057156F">
        <w:rPr>
          <w:rFonts w:ascii="Times New Roman" w:hAnsi="Times New Roman" w:cs="Times New Roman"/>
          <w:sz w:val="28"/>
          <w:szCs w:val="28"/>
          <w:lang w:val="uk-UA"/>
        </w:rPr>
        <w:t xml:space="preserve"> податків</w:t>
      </w:r>
      <w:r w:rsidR="008001AA"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бюджету</w:t>
      </w:r>
      <w:r w:rsidR="008001AA"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амністії та помилування</w:t>
      </w:r>
      <w:r w:rsidR="008001AA"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віднесені законодавством України до відання органів суду і прокуратури</w:t>
      </w:r>
      <w:r w:rsidR="008001AA"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про вжиття державними органами України надзвичайних і невідкладних заходів щодо охорони громадського порядку, захисту здоров’я та безпеки громадян</w:t>
      </w:r>
      <w:r w:rsidR="008001AA"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достроков</w:t>
      </w:r>
      <w:r w:rsidR="008001AA" w:rsidRPr="0057156F">
        <w:rPr>
          <w:rFonts w:ascii="Times New Roman" w:hAnsi="Times New Roman" w:cs="Times New Roman"/>
          <w:sz w:val="28"/>
          <w:szCs w:val="28"/>
          <w:lang w:val="uk-UA"/>
        </w:rPr>
        <w:t>ого</w:t>
      </w:r>
      <w:r w:rsidRPr="0057156F">
        <w:rPr>
          <w:rFonts w:ascii="Times New Roman" w:hAnsi="Times New Roman" w:cs="Times New Roman"/>
          <w:sz w:val="28"/>
          <w:szCs w:val="28"/>
          <w:lang w:val="uk-UA"/>
        </w:rPr>
        <w:t xml:space="preserve"> припинення повноважень Верховної Ради України, Президента України</w:t>
      </w:r>
      <w:r w:rsidR="008001AA"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продовження строку повноважень Верховної Ради України, Президента України; пов’язані з обранням, призначенням чи звільненням посадових осіб, що належить до компетенції Верховної Ради України, Президента України та Кабінету Міністрів України; перенесення дати проведення відповідних чергових виборів; віднесені відповідно до Конституції України до повноважень територіальних громад, органів місцевого самоврядування (ст. 11 проекту).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 xml:space="preserve">Положеннями проекту також регламентуються: порядок і строки призначення всеукраїнського референдуму, порядок ініціювання референдуму за народною ініціативою, територіальна організація </w:t>
      </w:r>
      <w:r w:rsidRPr="0057156F">
        <w:rPr>
          <w:rFonts w:ascii="Times New Roman" w:hAnsi="Times New Roman" w:cs="Times New Roman"/>
          <w:sz w:val="28"/>
          <w:szCs w:val="28"/>
          <w:lang w:val="uk-UA"/>
        </w:rPr>
        <w:lastRenderedPageBreak/>
        <w:t xml:space="preserve">референдуму та діяльність комісій з всеукраїнського референдуму, фінансове та матеріально-технічне забезпечення підготовки та проведення всеукраїнського референдуму, інформаційне забезпечення та агітація, проведення голосування та встановлення його результатів, правові наслідки всеукраїнського референдуму тощо.  </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 xml:space="preserve">Крім того, законопроектом передбачено внесення окремих змін до </w:t>
      </w:r>
      <w:r w:rsidR="008001AA" w:rsidRPr="0057156F">
        <w:rPr>
          <w:rFonts w:ascii="Times New Roman" w:hAnsi="Times New Roman" w:cs="Times New Roman"/>
          <w:sz w:val="28"/>
          <w:szCs w:val="28"/>
          <w:lang w:val="uk-UA"/>
        </w:rPr>
        <w:t>з</w:t>
      </w:r>
      <w:r w:rsidRPr="0057156F">
        <w:rPr>
          <w:rFonts w:ascii="Times New Roman" w:hAnsi="Times New Roman" w:cs="Times New Roman"/>
          <w:sz w:val="28"/>
          <w:szCs w:val="28"/>
          <w:lang w:val="uk-UA"/>
        </w:rPr>
        <w:t>аконів України «Про Конституційний Суд України», «Про запобігання корупції», «Про комітети Верховної Ради України» та Кодексу адміністративного судочинства України.</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 xml:space="preserve">Поданий законопроект є доопрацьованим варіантом проекту Закону України «Про всеукраїнський референдум» реєстр. № 2182 від 26.09.2019, на який </w:t>
      </w:r>
      <w:r w:rsidR="008001AA" w:rsidRPr="0057156F">
        <w:rPr>
          <w:rFonts w:ascii="Times New Roman" w:hAnsi="Times New Roman" w:cs="Times New Roman"/>
          <w:sz w:val="28"/>
          <w:szCs w:val="28"/>
          <w:lang w:val="uk-UA"/>
        </w:rPr>
        <w:t xml:space="preserve">Головним </w:t>
      </w:r>
      <w:r w:rsidRPr="0057156F">
        <w:rPr>
          <w:rFonts w:ascii="Times New Roman" w:hAnsi="Times New Roman" w:cs="Times New Roman"/>
          <w:sz w:val="28"/>
          <w:szCs w:val="28"/>
          <w:lang w:val="uk-UA"/>
        </w:rPr>
        <w:t xml:space="preserve">управлінням раніше надавався висновок, і переважно відтворює положення попереднього проекту. З огляду на </w:t>
      </w:r>
      <w:r w:rsidR="008001AA" w:rsidRPr="0057156F">
        <w:rPr>
          <w:rFonts w:ascii="Times New Roman" w:hAnsi="Times New Roman" w:cs="Times New Roman"/>
          <w:sz w:val="28"/>
          <w:szCs w:val="28"/>
          <w:lang w:val="uk-UA"/>
        </w:rPr>
        <w:t>ц</w:t>
      </w:r>
      <w:r w:rsidRPr="0057156F">
        <w:rPr>
          <w:rFonts w:ascii="Times New Roman" w:hAnsi="Times New Roman" w:cs="Times New Roman"/>
          <w:sz w:val="28"/>
          <w:szCs w:val="28"/>
          <w:lang w:val="uk-UA"/>
        </w:rPr>
        <w:t>е</w:t>
      </w:r>
      <w:r w:rsidR="008001AA" w:rsidRPr="0057156F">
        <w:rPr>
          <w:rFonts w:ascii="Times New Roman" w:hAnsi="Times New Roman" w:cs="Times New Roman"/>
          <w:sz w:val="28"/>
          <w:szCs w:val="28"/>
          <w:lang w:val="uk-UA"/>
        </w:rPr>
        <w:t xml:space="preserve"> Головне у</w:t>
      </w:r>
      <w:r w:rsidRPr="0057156F">
        <w:rPr>
          <w:rFonts w:ascii="Times New Roman" w:hAnsi="Times New Roman" w:cs="Times New Roman"/>
          <w:sz w:val="28"/>
          <w:szCs w:val="28"/>
          <w:lang w:val="uk-UA"/>
        </w:rPr>
        <w:t>правління вважає за доцільне повторити частину</w:t>
      </w:r>
      <w:r w:rsidR="008001AA" w:rsidRPr="0057156F">
        <w:rPr>
          <w:rFonts w:ascii="Times New Roman" w:hAnsi="Times New Roman" w:cs="Times New Roman"/>
          <w:sz w:val="28"/>
          <w:szCs w:val="28"/>
          <w:lang w:val="uk-UA"/>
        </w:rPr>
        <w:t xml:space="preserve"> зауважень, висловлених</w:t>
      </w:r>
      <w:r w:rsidRPr="0057156F">
        <w:rPr>
          <w:rFonts w:ascii="Times New Roman" w:hAnsi="Times New Roman" w:cs="Times New Roman"/>
          <w:sz w:val="28"/>
          <w:szCs w:val="28"/>
          <w:lang w:val="uk-UA"/>
        </w:rPr>
        <w:t xml:space="preserve"> </w:t>
      </w:r>
      <w:r w:rsidR="008001AA" w:rsidRPr="0057156F">
        <w:rPr>
          <w:rFonts w:ascii="Times New Roman" w:hAnsi="Times New Roman" w:cs="Times New Roman"/>
          <w:sz w:val="28"/>
          <w:szCs w:val="28"/>
          <w:lang w:val="uk-UA"/>
        </w:rPr>
        <w:t>до попереднього варіанту законопроекту, а також</w:t>
      </w:r>
      <w:r w:rsidRPr="0057156F">
        <w:rPr>
          <w:rFonts w:ascii="Times New Roman" w:hAnsi="Times New Roman" w:cs="Times New Roman"/>
          <w:sz w:val="28"/>
          <w:szCs w:val="28"/>
          <w:lang w:val="uk-UA"/>
        </w:rPr>
        <w:t xml:space="preserve"> висловити </w:t>
      </w:r>
      <w:r w:rsidR="004F3447" w:rsidRPr="0057156F">
        <w:rPr>
          <w:rFonts w:ascii="Times New Roman" w:hAnsi="Times New Roman" w:cs="Times New Roman"/>
          <w:sz w:val="28"/>
          <w:szCs w:val="28"/>
          <w:lang w:val="uk-UA"/>
        </w:rPr>
        <w:t xml:space="preserve">деякі нові </w:t>
      </w:r>
      <w:r w:rsidRPr="0057156F">
        <w:rPr>
          <w:rFonts w:ascii="Times New Roman" w:hAnsi="Times New Roman" w:cs="Times New Roman"/>
          <w:sz w:val="28"/>
          <w:szCs w:val="28"/>
          <w:lang w:val="uk-UA"/>
        </w:rPr>
        <w:t>міркування</w:t>
      </w:r>
      <w:r w:rsidR="008001AA" w:rsidRPr="0057156F">
        <w:rPr>
          <w:rFonts w:ascii="Times New Roman" w:hAnsi="Times New Roman" w:cs="Times New Roman"/>
          <w:sz w:val="28"/>
          <w:szCs w:val="28"/>
          <w:lang w:val="uk-UA"/>
        </w:rPr>
        <w:t>, суть яких полягає у наступному</w:t>
      </w:r>
      <w:r w:rsidRPr="0057156F">
        <w:rPr>
          <w:rFonts w:ascii="Times New Roman" w:hAnsi="Times New Roman" w:cs="Times New Roman"/>
          <w:sz w:val="28"/>
          <w:szCs w:val="28"/>
          <w:lang w:val="uk-UA"/>
        </w:rPr>
        <w:t>.</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1.</w:t>
      </w:r>
      <w:r w:rsidRPr="0057156F">
        <w:rPr>
          <w:rFonts w:ascii="Times New Roman" w:hAnsi="Times New Roman" w:cs="Times New Roman"/>
          <w:sz w:val="28"/>
          <w:szCs w:val="28"/>
          <w:lang w:val="uk-UA"/>
        </w:rPr>
        <w:t xml:space="preserve"> Відповідно до п. 1 ч. 1 ст. 11 проекту предметом всеукраїнського референдуму може бути «ухвалення нової Конституції України (установчий референдум)». Отже, йдеться про прийняття нової редакції Конституції України, тобто</w:t>
      </w:r>
      <w:r w:rsidR="00905676"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про оновлення положень чинної Конституції України. У зв’язку з цим слід зазначити, що прийняття законів у новій редакції є поширеною практикою в Україні</w:t>
      </w:r>
      <w:r w:rsidR="0045280A"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і передбачає редакційну </w:t>
      </w:r>
      <w:r w:rsidR="00861DF6" w:rsidRPr="0057156F">
        <w:rPr>
          <w:rFonts w:ascii="Times New Roman" w:hAnsi="Times New Roman" w:cs="Times New Roman"/>
          <w:sz w:val="28"/>
          <w:szCs w:val="28"/>
          <w:lang w:val="uk-UA"/>
        </w:rPr>
        <w:t>зміну</w:t>
      </w:r>
      <w:r w:rsidR="00861DF6" w:rsidRPr="0057156F">
        <w:rPr>
          <w:rFonts w:ascii="Times New Roman" w:hAnsi="Times New Roman" w:cs="Times New Roman"/>
          <w:strike/>
          <w:sz w:val="28"/>
          <w:szCs w:val="28"/>
          <w:lang w:val="uk-UA"/>
        </w:rPr>
        <w:t xml:space="preserve"> </w:t>
      </w:r>
      <w:r w:rsidRPr="0057156F">
        <w:rPr>
          <w:rFonts w:ascii="Times New Roman" w:hAnsi="Times New Roman" w:cs="Times New Roman"/>
          <w:sz w:val="28"/>
          <w:szCs w:val="28"/>
          <w:lang w:val="uk-UA"/>
        </w:rPr>
        <w:t xml:space="preserve"> нормативного тексту зі збереженням наступності у концептуальних підходах до правового регулювання, а також збереженням реквізитів попереднього закону. Нова редакція будь-якого закону як за змістом, так і за формою викладення нормативного матеріалу не є новим законом, а являє собою удосконалений варіант чинного закону. З огляду на наведене «нова редакція» Конституції України навіть за умов</w:t>
      </w:r>
      <w:r w:rsidR="00861DF6" w:rsidRPr="0057156F">
        <w:rPr>
          <w:rFonts w:ascii="Times New Roman" w:hAnsi="Times New Roman" w:cs="Times New Roman"/>
          <w:sz w:val="28"/>
          <w:szCs w:val="28"/>
          <w:lang w:val="uk-UA"/>
        </w:rPr>
        <w:t xml:space="preserve"> зміни</w:t>
      </w:r>
      <w:r w:rsidRPr="0057156F">
        <w:rPr>
          <w:rFonts w:ascii="Times New Roman" w:hAnsi="Times New Roman" w:cs="Times New Roman"/>
          <w:sz w:val="28"/>
          <w:szCs w:val="28"/>
          <w:lang w:val="uk-UA"/>
        </w:rPr>
        <w:t xml:space="preserve"> значної кількості положень Конституції України повинна прийматись у формі внесення змін за процедурою, регламентованою Розділом XIII Конституції України, згідно з ч. 1 ст. 156 якої відповідний референдум призначається Президентом України</w:t>
      </w:r>
      <w:r w:rsidR="008001AA" w:rsidRPr="0057156F">
        <w:rPr>
          <w:rFonts w:ascii="Times New Roman" w:hAnsi="Times New Roman" w:cs="Times New Roman"/>
          <w:sz w:val="28"/>
          <w:szCs w:val="28"/>
          <w:lang w:val="uk-UA"/>
        </w:rPr>
        <w:t xml:space="preserve"> лише після прийняття законопроекту про внесення змін до Конституції України Верховною Радою України</w:t>
      </w:r>
      <w:r w:rsidRPr="0057156F">
        <w:rPr>
          <w:rFonts w:ascii="Times New Roman" w:hAnsi="Times New Roman" w:cs="Times New Roman"/>
          <w:sz w:val="28"/>
          <w:szCs w:val="28"/>
          <w:lang w:val="uk-UA"/>
        </w:rPr>
        <w:t>.</w:t>
      </w:r>
    </w:p>
    <w:p w:rsidR="00470C43" w:rsidRPr="0057156F" w:rsidRDefault="00470C43" w:rsidP="00470C43">
      <w:pPr>
        <w:ind w:firstLine="709"/>
        <w:jc w:val="both"/>
        <w:rPr>
          <w:rFonts w:ascii="Times New Roman" w:hAnsi="Times New Roman" w:cs="Times New Roman"/>
          <w:bCs/>
          <w:sz w:val="28"/>
          <w:szCs w:val="28"/>
          <w:lang w:val="uk-UA"/>
        </w:rPr>
      </w:pPr>
      <w:r w:rsidRPr="0057156F">
        <w:rPr>
          <w:rFonts w:ascii="Times New Roman" w:hAnsi="Times New Roman" w:cs="Times New Roman"/>
          <w:b/>
          <w:sz w:val="28"/>
          <w:szCs w:val="28"/>
          <w:lang w:val="uk-UA"/>
        </w:rPr>
        <w:t>2.</w:t>
      </w:r>
      <w:r w:rsidRPr="0057156F">
        <w:rPr>
          <w:rFonts w:ascii="Times New Roman" w:hAnsi="Times New Roman" w:cs="Times New Roman"/>
          <w:sz w:val="28"/>
          <w:szCs w:val="28"/>
          <w:lang w:val="uk-UA"/>
        </w:rPr>
        <w:t xml:space="preserve"> У проекті </w:t>
      </w:r>
      <w:r w:rsidRPr="0057156F">
        <w:rPr>
          <w:rFonts w:ascii="Times New Roman" w:hAnsi="Times New Roman" w:cs="Times New Roman"/>
          <w:bCs/>
          <w:sz w:val="28"/>
          <w:szCs w:val="28"/>
          <w:lang w:val="uk-UA"/>
        </w:rPr>
        <w:t xml:space="preserve">передбачається проведення такого виду всеукраїнського референдуму, як «ратифікаційний референдум», предметом якого є «затвердження закону про ратифікацію міжнародного договору про зміну території України»   (п. 3 ч. 1 ст. 11 проекту). </w:t>
      </w:r>
    </w:p>
    <w:p w:rsidR="00470C43" w:rsidRPr="0057156F" w:rsidRDefault="00470C43" w:rsidP="00470C43">
      <w:pPr>
        <w:ind w:firstLine="709"/>
        <w:jc w:val="both"/>
        <w:rPr>
          <w:rFonts w:ascii="Times New Roman" w:hAnsi="Times New Roman" w:cs="Times New Roman"/>
          <w:bCs/>
          <w:sz w:val="28"/>
          <w:szCs w:val="28"/>
          <w:lang w:val="uk-UA"/>
        </w:rPr>
      </w:pPr>
      <w:r w:rsidRPr="0057156F">
        <w:rPr>
          <w:rFonts w:ascii="Times New Roman" w:hAnsi="Times New Roman" w:cs="Times New Roman"/>
          <w:bCs/>
          <w:sz w:val="28"/>
          <w:szCs w:val="28"/>
          <w:lang w:val="uk-UA"/>
        </w:rPr>
        <w:t xml:space="preserve">Згідно </w:t>
      </w:r>
      <w:r w:rsidR="001B3A0A" w:rsidRPr="0057156F">
        <w:rPr>
          <w:rFonts w:ascii="Times New Roman" w:hAnsi="Times New Roman" w:cs="Times New Roman"/>
          <w:bCs/>
          <w:sz w:val="28"/>
          <w:szCs w:val="28"/>
          <w:lang w:val="uk-UA"/>
        </w:rPr>
        <w:t>ч.</w:t>
      </w:r>
      <w:r w:rsidR="00861DF6" w:rsidRPr="0057156F">
        <w:rPr>
          <w:rFonts w:ascii="Times New Roman" w:hAnsi="Times New Roman" w:cs="Times New Roman"/>
          <w:bCs/>
          <w:sz w:val="28"/>
          <w:szCs w:val="28"/>
          <w:lang w:val="uk-UA"/>
        </w:rPr>
        <w:t xml:space="preserve"> </w:t>
      </w:r>
      <w:r w:rsidR="001B3A0A" w:rsidRPr="0057156F">
        <w:rPr>
          <w:rFonts w:ascii="Times New Roman" w:hAnsi="Times New Roman" w:cs="Times New Roman"/>
          <w:bCs/>
          <w:sz w:val="28"/>
          <w:szCs w:val="28"/>
          <w:lang w:val="uk-UA"/>
        </w:rPr>
        <w:t xml:space="preserve">1 </w:t>
      </w:r>
      <w:r w:rsidRPr="0057156F">
        <w:rPr>
          <w:rFonts w:ascii="Times New Roman" w:hAnsi="Times New Roman" w:cs="Times New Roman"/>
          <w:bCs/>
          <w:sz w:val="28"/>
          <w:szCs w:val="28"/>
          <w:lang w:val="uk-UA"/>
        </w:rPr>
        <w:t>ст. 14 проекту «у разі прийняття закону про ратифікацію міжнародного договору про зміну території України, укладеного Президентом України, Верховна Рада України приймає постанову про призначення всеукраїнського референдуму про зміну території України». При цьому</w:t>
      </w:r>
      <w:r w:rsidR="004104D3">
        <w:rPr>
          <w:rFonts w:ascii="Times New Roman" w:hAnsi="Times New Roman" w:cs="Times New Roman"/>
          <w:bCs/>
          <w:sz w:val="28"/>
          <w:szCs w:val="28"/>
          <w:lang w:val="uk-UA"/>
        </w:rPr>
        <w:t xml:space="preserve">, </w:t>
      </w:r>
      <w:r w:rsidRPr="0057156F">
        <w:rPr>
          <w:rFonts w:ascii="Times New Roman" w:hAnsi="Times New Roman" w:cs="Times New Roman"/>
          <w:bCs/>
          <w:sz w:val="28"/>
          <w:szCs w:val="28"/>
          <w:lang w:val="uk-UA"/>
        </w:rPr>
        <w:t xml:space="preserve">у ст. 97 проекту передбачено, що «Закон України про ратифікацію міжнародного договору про зміну території України у разі його затвердження на всеукраїнському референдумі набирає чинності через </w:t>
      </w:r>
      <w:r w:rsidRPr="0057156F">
        <w:rPr>
          <w:rFonts w:ascii="Times New Roman" w:hAnsi="Times New Roman" w:cs="Times New Roman"/>
          <w:bCs/>
          <w:sz w:val="28"/>
          <w:szCs w:val="28"/>
          <w:lang w:val="uk-UA"/>
        </w:rPr>
        <w:lastRenderedPageBreak/>
        <w:t>десять днів після дня його офіційного оприлюднення, крім випадків, коли дата набрання ним чинності передбачена самим Законом, але не раніше дня його офіційного опублікування».</w:t>
      </w:r>
    </w:p>
    <w:p w:rsidR="00470C43" w:rsidRPr="0057156F" w:rsidRDefault="00470C43" w:rsidP="00470C43">
      <w:pPr>
        <w:ind w:firstLine="709"/>
        <w:jc w:val="both"/>
        <w:rPr>
          <w:rFonts w:ascii="Times New Roman" w:hAnsi="Times New Roman" w:cs="Times New Roman"/>
          <w:bCs/>
          <w:sz w:val="28"/>
          <w:szCs w:val="28"/>
          <w:lang w:val="uk-UA"/>
        </w:rPr>
      </w:pPr>
      <w:r w:rsidRPr="0057156F">
        <w:rPr>
          <w:rFonts w:ascii="Times New Roman" w:hAnsi="Times New Roman" w:cs="Times New Roman"/>
          <w:bCs/>
          <w:sz w:val="28"/>
          <w:szCs w:val="28"/>
          <w:lang w:val="uk-UA"/>
        </w:rPr>
        <w:t xml:space="preserve">Тим самим з наведених приписів проекту випливає, що </w:t>
      </w:r>
      <w:r w:rsidRPr="0057156F">
        <w:rPr>
          <w:rFonts w:ascii="Times New Roman" w:hAnsi="Times New Roman" w:cs="Times New Roman"/>
          <w:bCs/>
          <w:i/>
          <w:sz w:val="28"/>
          <w:szCs w:val="28"/>
          <w:lang w:val="uk-UA"/>
        </w:rPr>
        <w:t>прийнятий Верховною Радою України закон про ратифікацію міжнародного договору про зміну території України потребує затвердження на всеукраїнському референдумі і набирає чинності після його офіційного опублікування за результатами референдуму.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Cs/>
          <w:sz w:val="28"/>
          <w:szCs w:val="28"/>
          <w:lang w:val="uk-UA"/>
        </w:rPr>
        <w:t>У зв’язку з цим звертаємо увагу</w:t>
      </w:r>
      <w:r w:rsidR="00761CC4" w:rsidRPr="0057156F">
        <w:rPr>
          <w:rFonts w:ascii="Times New Roman" w:hAnsi="Times New Roman" w:cs="Times New Roman"/>
          <w:bCs/>
          <w:sz w:val="28"/>
          <w:szCs w:val="28"/>
          <w:lang w:val="uk-UA"/>
        </w:rPr>
        <w:t xml:space="preserve"> на те</w:t>
      </w:r>
      <w:r w:rsidRPr="0057156F">
        <w:rPr>
          <w:rFonts w:ascii="Times New Roman" w:hAnsi="Times New Roman" w:cs="Times New Roman"/>
          <w:bCs/>
          <w:sz w:val="28"/>
          <w:szCs w:val="28"/>
          <w:lang w:val="uk-UA"/>
        </w:rPr>
        <w:t xml:space="preserve">, що </w:t>
      </w:r>
      <w:r w:rsidRPr="0057156F">
        <w:rPr>
          <w:rFonts w:ascii="Times New Roman" w:hAnsi="Times New Roman" w:cs="Times New Roman"/>
          <w:sz w:val="28"/>
          <w:szCs w:val="28"/>
          <w:lang w:val="uk-UA"/>
        </w:rPr>
        <w:t xml:space="preserve">ратифікація – </w:t>
      </w:r>
      <w:r w:rsidRPr="0057156F">
        <w:rPr>
          <w:rFonts w:ascii="Times New Roman" w:hAnsi="Times New Roman" w:cs="Times New Roman"/>
          <w:i/>
          <w:sz w:val="28"/>
          <w:szCs w:val="28"/>
          <w:u w:val="single"/>
          <w:lang w:val="uk-UA"/>
        </w:rPr>
        <w:t>це  форма надання згоди України на обов'язковість для неї міжнародного договору</w:t>
      </w:r>
      <w:r w:rsidR="006802E5">
        <w:rPr>
          <w:rFonts w:ascii="Times New Roman" w:hAnsi="Times New Roman" w:cs="Times New Roman"/>
          <w:i/>
          <w:sz w:val="28"/>
          <w:szCs w:val="28"/>
          <w:u w:val="single"/>
          <w:lang w:val="uk-UA"/>
        </w:rPr>
        <w:t xml:space="preserve">     </w:t>
      </w:r>
      <w:r w:rsidRPr="0057156F">
        <w:rPr>
          <w:rFonts w:ascii="Times New Roman" w:hAnsi="Times New Roman" w:cs="Times New Roman"/>
          <w:i/>
          <w:sz w:val="28"/>
          <w:szCs w:val="28"/>
          <w:u w:val="single"/>
          <w:lang w:val="uk-UA"/>
        </w:rPr>
        <w:t xml:space="preserve"> </w:t>
      </w:r>
      <w:r w:rsidRPr="0057156F">
        <w:rPr>
          <w:rFonts w:ascii="Times New Roman" w:hAnsi="Times New Roman" w:cs="Times New Roman"/>
          <w:sz w:val="28"/>
          <w:szCs w:val="28"/>
          <w:lang w:val="uk-UA"/>
        </w:rPr>
        <w:t>(ст. 2 Закону України «</w:t>
      </w:r>
      <w:r w:rsidRPr="0057156F">
        <w:rPr>
          <w:rFonts w:ascii="Times New Roman" w:hAnsi="Times New Roman" w:cs="Times New Roman"/>
          <w:bCs/>
          <w:sz w:val="28"/>
          <w:szCs w:val="28"/>
          <w:lang w:val="uk-UA"/>
        </w:rPr>
        <w:t>Про міжнародні договори України»</w:t>
      </w:r>
      <w:r w:rsidRPr="0057156F">
        <w:rPr>
          <w:rFonts w:ascii="Times New Roman" w:hAnsi="Times New Roman" w:cs="Times New Roman"/>
          <w:sz w:val="28"/>
          <w:szCs w:val="28"/>
          <w:lang w:val="uk-UA"/>
        </w:rPr>
        <w:t>). Ратифікація міжнародних договорів України здійснюється шляхом прийняття закону про ратифікацію (ч.</w:t>
      </w:r>
      <w:r w:rsidR="00140957"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 xml:space="preserve">1 ст. 9 згаданого </w:t>
      </w:r>
      <w:r w:rsidR="00140957" w:rsidRPr="0057156F">
        <w:rPr>
          <w:rFonts w:ascii="Times New Roman" w:hAnsi="Times New Roman" w:cs="Times New Roman"/>
          <w:sz w:val="28"/>
          <w:szCs w:val="28"/>
          <w:lang w:val="uk-UA"/>
        </w:rPr>
        <w:t>З</w:t>
      </w:r>
      <w:r w:rsidRPr="0057156F">
        <w:rPr>
          <w:rFonts w:ascii="Times New Roman" w:hAnsi="Times New Roman" w:cs="Times New Roman"/>
          <w:sz w:val="28"/>
          <w:szCs w:val="28"/>
          <w:lang w:val="uk-UA"/>
        </w:rPr>
        <w:t>акону). При цьому</w:t>
      </w:r>
      <w:r w:rsidR="00466DAB"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згідно</w:t>
      </w:r>
      <w:r w:rsidR="00140957" w:rsidRPr="0057156F">
        <w:rPr>
          <w:rFonts w:ascii="Times New Roman" w:hAnsi="Times New Roman" w:cs="Times New Roman"/>
          <w:sz w:val="28"/>
          <w:szCs w:val="28"/>
          <w:lang w:val="uk-UA"/>
        </w:rPr>
        <w:t xml:space="preserve"> з</w:t>
      </w:r>
      <w:r w:rsidRPr="0057156F">
        <w:rPr>
          <w:rFonts w:ascii="Times New Roman" w:hAnsi="Times New Roman" w:cs="Times New Roman"/>
          <w:sz w:val="28"/>
          <w:szCs w:val="28"/>
          <w:lang w:val="uk-UA"/>
        </w:rPr>
        <w:t xml:space="preserve"> чинн</w:t>
      </w:r>
      <w:r w:rsidR="00140957" w:rsidRPr="0057156F">
        <w:rPr>
          <w:rFonts w:ascii="Times New Roman" w:hAnsi="Times New Roman" w:cs="Times New Roman"/>
          <w:sz w:val="28"/>
          <w:szCs w:val="28"/>
          <w:lang w:val="uk-UA"/>
        </w:rPr>
        <w:t>им</w:t>
      </w:r>
      <w:r w:rsidRPr="0057156F">
        <w:rPr>
          <w:rFonts w:ascii="Times New Roman" w:hAnsi="Times New Roman" w:cs="Times New Roman"/>
          <w:sz w:val="28"/>
          <w:szCs w:val="28"/>
          <w:lang w:val="uk-UA"/>
        </w:rPr>
        <w:t xml:space="preserve"> законодавств</w:t>
      </w:r>
      <w:r w:rsidR="00140957" w:rsidRPr="0057156F">
        <w:rPr>
          <w:rFonts w:ascii="Times New Roman" w:hAnsi="Times New Roman" w:cs="Times New Roman"/>
          <w:sz w:val="28"/>
          <w:szCs w:val="28"/>
          <w:lang w:val="uk-UA"/>
        </w:rPr>
        <w:t>ом</w:t>
      </w:r>
      <w:r w:rsidRPr="0057156F">
        <w:rPr>
          <w:rFonts w:ascii="Times New Roman" w:hAnsi="Times New Roman" w:cs="Times New Roman"/>
          <w:sz w:val="28"/>
          <w:szCs w:val="28"/>
          <w:lang w:val="uk-UA"/>
        </w:rPr>
        <w:t xml:space="preserve"> «територіальні і такі, що стосуються державних кордонів, розмежування виключної (морської) економічної зони і континентального шельфу» міжнародні договори України підлягають ратифікації </w:t>
      </w:r>
      <w:r w:rsidR="006802E5">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 xml:space="preserve">(ч. 2 ст. 9 згаданого </w:t>
      </w:r>
      <w:r w:rsidR="00140957" w:rsidRPr="0057156F">
        <w:rPr>
          <w:rFonts w:ascii="Times New Roman" w:hAnsi="Times New Roman" w:cs="Times New Roman"/>
          <w:sz w:val="28"/>
          <w:szCs w:val="28"/>
          <w:lang w:val="uk-UA"/>
        </w:rPr>
        <w:t>З</w:t>
      </w:r>
      <w:r w:rsidRPr="0057156F">
        <w:rPr>
          <w:rFonts w:ascii="Times New Roman" w:hAnsi="Times New Roman" w:cs="Times New Roman"/>
          <w:sz w:val="28"/>
          <w:szCs w:val="28"/>
          <w:lang w:val="uk-UA"/>
        </w:rPr>
        <w:t>акону).</w:t>
      </w:r>
      <w:r w:rsidRPr="0057156F">
        <w:rPr>
          <w:rFonts w:ascii="Times New Roman" w:hAnsi="Times New Roman" w:cs="Times New Roman"/>
          <w:bCs/>
          <w:sz w:val="28"/>
          <w:szCs w:val="28"/>
          <w:lang w:val="uk-UA"/>
        </w:rPr>
        <w:t xml:space="preserve"> </w:t>
      </w:r>
      <w:r w:rsidR="00FF3B46" w:rsidRPr="0057156F">
        <w:rPr>
          <w:rFonts w:ascii="Times New Roman" w:hAnsi="Times New Roman" w:cs="Times New Roman"/>
          <w:bCs/>
          <w:sz w:val="28"/>
          <w:szCs w:val="28"/>
          <w:lang w:val="uk-UA"/>
        </w:rPr>
        <w:t xml:space="preserve">У </w:t>
      </w:r>
      <w:r w:rsidRPr="0057156F">
        <w:rPr>
          <w:rFonts w:ascii="Times New Roman" w:hAnsi="Times New Roman" w:cs="Times New Roman"/>
          <w:bCs/>
          <w:sz w:val="28"/>
          <w:szCs w:val="28"/>
          <w:lang w:val="uk-UA"/>
        </w:rPr>
        <w:t>ст. 14  Закону України «Про міжнародні договори України»</w:t>
      </w:r>
      <w:r w:rsidRPr="0057156F">
        <w:rPr>
          <w:rFonts w:ascii="Times New Roman" w:hAnsi="Times New Roman" w:cs="Times New Roman"/>
          <w:sz w:val="28"/>
          <w:szCs w:val="28"/>
          <w:lang w:val="uk-UA"/>
        </w:rPr>
        <w:t xml:space="preserve"> передбачено, що </w:t>
      </w:r>
      <w:r w:rsidRPr="0057156F">
        <w:rPr>
          <w:rFonts w:ascii="Times New Roman" w:hAnsi="Times New Roman" w:cs="Times New Roman"/>
          <w:i/>
          <w:sz w:val="28"/>
          <w:szCs w:val="28"/>
          <w:u w:val="single"/>
          <w:lang w:val="uk-UA"/>
        </w:rPr>
        <w:t>«міжнародні договори набирають чинності для України після надання нею згоди на обов'язковість міжнародного договору відповідно до цього Закону».</w:t>
      </w:r>
      <w:r w:rsidRPr="0057156F">
        <w:rPr>
          <w:rFonts w:ascii="Times New Roman" w:hAnsi="Times New Roman" w:cs="Times New Roman"/>
          <w:sz w:val="28"/>
          <w:szCs w:val="28"/>
          <w:lang w:val="uk-UA"/>
        </w:rPr>
        <w:t xml:space="preserve"> Згідно</w:t>
      </w:r>
      <w:r w:rsidR="00140957" w:rsidRPr="0057156F">
        <w:rPr>
          <w:rFonts w:ascii="Times New Roman" w:hAnsi="Times New Roman" w:cs="Times New Roman"/>
          <w:sz w:val="28"/>
          <w:szCs w:val="28"/>
          <w:lang w:val="uk-UA"/>
        </w:rPr>
        <w:t xml:space="preserve"> з</w:t>
      </w:r>
      <w:r w:rsidRPr="0057156F">
        <w:rPr>
          <w:rFonts w:ascii="Times New Roman" w:hAnsi="Times New Roman" w:cs="Times New Roman"/>
          <w:sz w:val="28"/>
          <w:szCs w:val="28"/>
          <w:lang w:val="uk-UA"/>
        </w:rPr>
        <w:t xml:space="preserve"> </w:t>
      </w:r>
      <w:r w:rsidR="006802E5">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ч. 4 ст. 200 Регламенту Верховної Ради України «на підставі закону про надання згоди на обов'язковість міжнародного договору України Голова Верховної Ради України підписує ратифікаційну грамоту, яка засвідчується підписом Міністра закордонних справ України, якщо договором передбачений обмін такими грамотами».</w:t>
      </w:r>
    </w:p>
    <w:p w:rsidR="00470C43" w:rsidRPr="0057156F" w:rsidRDefault="00470C43" w:rsidP="00470C43">
      <w:pPr>
        <w:ind w:firstLine="709"/>
        <w:jc w:val="both"/>
        <w:rPr>
          <w:rFonts w:ascii="Times New Roman" w:hAnsi="Times New Roman" w:cs="Times New Roman"/>
          <w:i/>
          <w:sz w:val="28"/>
          <w:szCs w:val="28"/>
          <w:lang w:val="uk-UA"/>
        </w:rPr>
      </w:pPr>
      <w:r w:rsidRPr="0057156F">
        <w:rPr>
          <w:rFonts w:ascii="Times New Roman" w:hAnsi="Times New Roman" w:cs="Times New Roman"/>
          <w:sz w:val="28"/>
          <w:szCs w:val="28"/>
          <w:lang w:val="uk-UA"/>
        </w:rPr>
        <w:t xml:space="preserve">Отже, </w:t>
      </w:r>
      <w:r w:rsidR="00140957" w:rsidRPr="0057156F">
        <w:rPr>
          <w:rFonts w:ascii="Times New Roman" w:hAnsi="Times New Roman" w:cs="Times New Roman"/>
          <w:sz w:val="28"/>
          <w:szCs w:val="28"/>
          <w:lang w:val="uk-UA"/>
        </w:rPr>
        <w:t>відповідно до</w:t>
      </w:r>
      <w:r w:rsidRPr="0057156F">
        <w:rPr>
          <w:rFonts w:ascii="Times New Roman" w:hAnsi="Times New Roman" w:cs="Times New Roman"/>
          <w:sz w:val="28"/>
          <w:szCs w:val="28"/>
          <w:lang w:val="uk-UA"/>
        </w:rPr>
        <w:t xml:space="preserve"> приписів чинного законодавства України надання згоди на обов’язковість «територіальних і таких, що стосуються державних кордонів, розмежування виключної (морської) економічної зони і континентального шельфу» міжнародних договорів України здійснюється шляхом прийняття закону України про ратифікацію міжнародного договору, а </w:t>
      </w:r>
      <w:r w:rsidRPr="0057156F">
        <w:rPr>
          <w:rFonts w:ascii="Times New Roman" w:hAnsi="Times New Roman" w:cs="Times New Roman"/>
          <w:i/>
          <w:sz w:val="28"/>
          <w:szCs w:val="28"/>
          <w:lang w:val="uk-UA"/>
        </w:rPr>
        <w:t>міжнародні договори набирають чинності на підставі закону про ратифікацію.</w:t>
      </w:r>
    </w:p>
    <w:p w:rsidR="00470C43" w:rsidRPr="0057156F" w:rsidRDefault="00470C43" w:rsidP="00470C43">
      <w:pPr>
        <w:ind w:firstLine="709"/>
        <w:jc w:val="both"/>
        <w:rPr>
          <w:rFonts w:ascii="Times New Roman" w:hAnsi="Times New Roman" w:cs="Times New Roman"/>
          <w:bCs/>
          <w:i/>
          <w:sz w:val="28"/>
          <w:szCs w:val="28"/>
          <w:u w:val="single"/>
          <w:lang w:val="uk-UA"/>
        </w:rPr>
      </w:pPr>
      <w:r w:rsidRPr="0057156F">
        <w:rPr>
          <w:rFonts w:ascii="Times New Roman" w:hAnsi="Times New Roman" w:cs="Times New Roman"/>
          <w:i/>
          <w:sz w:val="28"/>
          <w:szCs w:val="28"/>
          <w:u w:val="single"/>
          <w:lang w:val="uk-UA"/>
        </w:rPr>
        <w:t>З огляду на наведене, впровадження механізму надання згоди на обов’язковість міжнародних договорів про зміну території шляхом їх затвердження на всеукраїнському референдумі потребує коригування відповідних норм Закону України «</w:t>
      </w:r>
      <w:r w:rsidRPr="0057156F">
        <w:rPr>
          <w:rFonts w:ascii="Times New Roman" w:hAnsi="Times New Roman" w:cs="Times New Roman"/>
          <w:bCs/>
          <w:i/>
          <w:sz w:val="28"/>
          <w:szCs w:val="28"/>
          <w:u w:val="single"/>
          <w:lang w:val="uk-UA"/>
        </w:rPr>
        <w:t xml:space="preserve">Про міжнародні договори України». </w:t>
      </w:r>
      <w:r w:rsidRPr="0057156F">
        <w:rPr>
          <w:rFonts w:ascii="Times New Roman" w:hAnsi="Times New Roman" w:cs="Times New Roman"/>
          <w:bCs/>
          <w:sz w:val="28"/>
          <w:szCs w:val="28"/>
          <w:lang w:val="uk-UA"/>
        </w:rPr>
        <w:t>Проте</w:t>
      </w:r>
      <w:r w:rsidR="00F26FF6" w:rsidRPr="0057156F">
        <w:rPr>
          <w:rFonts w:ascii="Times New Roman" w:hAnsi="Times New Roman" w:cs="Times New Roman"/>
          <w:bCs/>
          <w:sz w:val="28"/>
          <w:szCs w:val="28"/>
          <w:lang w:val="uk-UA"/>
        </w:rPr>
        <w:t xml:space="preserve"> </w:t>
      </w:r>
      <w:r w:rsidRPr="0057156F">
        <w:rPr>
          <w:rFonts w:ascii="Times New Roman" w:hAnsi="Times New Roman" w:cs="Times New Roman"/>
          <w:bCs/>
          <w:sz w:val="28"/>
          <w:szCs w:val="28"/>
          <w:lang w:val="uk-UA"/>
        </w:rPr>
        <w:t>відповідні зміни до законодавства у законопроекті не передбачені.</w:t>
      </w:r>
      <w:r w:rsidRPr="0057156F">
        <w:rPr>
          <w:rFonts w:ascii="Times New Roman" w:hAnsi="Times New Roman" w:cs="Times New Roman"/>
          <w:sz w:val="28"/>
          <w:szCs w:val="28"/>
          <w:lang w:val="uk-UA"/>
        </w:rPr>
        <w:t xml:space="preserve"> </w:t>
      </w:r>
    </w:p>
    <w:p w:rsidR="00470C43" w:rsidRPr="0057156F" w:rsidRDefault="00470C43" w:rsidP="00470C43">
      <w:pPr>
        <w:ind w:firstLine="709"/>
        <w:jc w:val="both"/>
        <w:rPr>
          <w:rFonts w:ascii="Times New Roman" w:hAnsi="Times New Roman" w:cs="Times New Roman"/>
          <w:bCs/>
          <w:sz w:val="28"/>
          <w:szCs w:val="28"/>
          <w:lang w:val="uk-UA"/>
        </w:rPr>
      </w:pPr>
      <w:r w:rsidRPr="0057156F">
        <w:rPr>
          <w:rFonts w:ascii="Times New Roman" w:hAnsi="Times New Roman" w:cs="Times New Roman"/>
          <w:b/>
          <w:sz w:val="28"/>
          <w:szCs w:val="28"/>
          <w:lang w:val="uk-UA"/>
        </w:rPr>
        <w:t>3.</w:t>
      </w:r>
      <w:r w:rsidRPr="0057156F">
        <w:rPr>
          <w:rFonts w:ascii="Times New Roman" w:hAnsi="Times New Roman" w:cs="Times New Roman"/>
          <w:sz w:val="28"/>
          <w:szCs w:val="28"/>
          <w:lang w:val="uk-UA"/>
        </w:rPr>
        <w:t xml:space="preserve"> Відповідно до припису ст. 1 проекту «підготовка і проведення всеукраїнського референдуму регулюються Конституцією України, цим та іншими законами України, а також прийнятими відповідно до них іншими актами законодавства, прийнятими відповідно до цього Закону</w:t>
      </w:r>
      <w:r w:rsidR="00140957"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Таким чином</w:t>
      </w:r>
      <w:r w:rsidR="00140D01"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закладається можливість регулювання підготовки та проведення всеукраїнського референдуму не лише законом, проект якого подано, а й іншими законами України</w:t>
      </w:r>
      <w:r w:rsidR="00140957" w:rsidRPr="0057156F">
        <w:rPr>
          <w:rFonts w:ascii="Times New Roman" w:hAnsi="Times New Roman" w:cs="Times New Roman"/>
          <w:sz w:val="28"/>
          <w:szCs w:val="28"/>
          <w:lang w:val="uk-UA"/>
        </w:rPr>
        <w:t xml:space="preserve"> і навіть підзаконними нормативно-</w:t>
      </w:r>
      <w:r w:rsidR="00140957" w:rsidRPr="0057156F">
        <w:rPr>
          <w:rFonts w:ascii="Times New Roman" w:hAnsi="Times New Roman" w:cs="Times New Roman"/>
          <w:sz w:val="28"/>
          <w:szCs w:val="28"/>
          <w:lang w:val="uk-UA"/>
        </w:rPr>
        <w:lastRenderedPageBreak/>
        <w:t>правовими актами</w:t>
      </w:r>
      <w:r w:rsidRPr="0057156F">
        <w:rPr>
          <w:rFonts w:ascii="Times New Roman" w:hAnsi="Times New Roman" w:cs="Times New Roman"/>
          <w:sz w:val="28"/>
          <w:szCs w:val="28"/>
          <w:lang w:val="uk-UA"/>
        </w:rPr>
        <w:t>. При цьому</w:t>
      </w:r>
      <w:r w:rsidR="00140D01"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 xml:space="preserve">обсяг такого регулювання чи перелік відповідних законів не визначається. Водночас у подальшому в тексті проекту неодноразово згадується про можливість регулювання порядку проведення тих чи інших процедур всеукраїнського референдуму іншими законами (наприклад, ч. 7 ст. 3, ч. 1 ст. 34 тощо). Із наведеним підходом не можна погодитись, оскільки його застосування не узгоджується із усталеними вимогами законодавчої техніки. Не викликає сумнівів можливість часткового регулювання вищезазначених питань іншими спеціальними законами у сфері організації та проведення виборів і референдумів (закони України «Про Центральну виборчу комісію», </w:t>
      </w:r>
      <w:r w:rsidR="005E1F00"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«Про Державний реєстр виборців»). Однак уміщення до закону приписів, які б прямо передбачали необмежену можливість додаткового регулювання вищезазначених питань будь-якими актами законодавства, слід уникати. Адже цим закладається основа для необґрунтованого розпорошення законодавчих норм у сфері організації та проведення референдумів по текстах різних законодавчих актів (у тому числі</w:t>
      </w:r>
      <w:r w:rsidR="005E1F00"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включення окремих таких норм до законів, предмет регулювання яких не має жодного відношення до референдумів).</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У зв’язку із цим варто також нагадати, що відповідно до</w:t>
      </w:r>
      <w:r w:rsidR="006802E5">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 xml:space="preserve"> п. 20 ч.</w:t>
      </w:r>
      <w:r w:rsidR="00140957"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1</w:t>
      </w:r>
      <w:r w:rsidR="006802E5">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ст. 92 Конституції України виключно законами України визначаються організація і порядок проведення референдумів.</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4.</w:t>
      </w:r>
      <w:r w:rsidRPr="0057156F">
        <w:rPr>
          <w:rFonts w:ascii="Times New Roman" w:hAnsi="Times New Roman" w:cs="Times New Roman"/>
          <w:sz w:val="28"/>
          <w:szCs w:val="28"/>
          <w:lang w:val="uk-UA"/>
        </w:rPr>
        <w:t xml:space="preserve"> Відповідно до ст</w:t>
      </w:r>
      <w:r w:rsidR="00BD1101"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17 проекту «якщо воєнний чи надзвичайний стан введений після призначення (проголошення) всеукраїнського референдуму, суб'єкт призначення (проголошення) всеукраїнського референдуму не пізніш як на третій день після введення такого стану видає акт про </w:t>
      </w:r>
      <w:r w:rsidRPr="0057156F">
        <w:rPr>
          <w:rFonts w:ascii="Times New Roman" w:hAnsi="Times New Roman" w:cs="Times New Roman"/>
          <w:i/>
          <w:sz w:val="28"/>
          <w:szCs w:val="28"/>
          <w:u w:val="single"/>
          <w:lang w:val="uk-UA"/>
        </w:rPr>
        <w:t xml:space="preserve">зупинення </w:t>
      </w:r>
      <w:r w:rsidRPr="0057156F">
        <w:rPr>
          <w:rFonts w:ascii="Times New Roman" w:hAnsi="Times New Roman" w:cs="Times New Roman"/>
          <w:sz w:val="28"/>
          <w:szCs w:val="28"/>
          <w:lang w:val="uk-UA"/>
        </w:rPr>
        <w:t>процесу всеукраїнського референдуму до закінчення дії воєнного чи надзвичайного стану».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Виходячи з положень проекту, можна дійти висновку, що процес всеукраїнського референдуму може бути зупинений на будь-якому етапі. У зв’язку із наведеним слід зазначити, що проведення всеукраїнського референдуму передбачає реалізацію низки послідовних процедур, які пов’язані між собою організаційною логікою та обмежені в часі. Разом з тим, у проекті відсутні приписи, які б дали відповідь на питання</w:t>
      </w:r>
      <w:r w:rsidR="00140957"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з якого процедурного етапу та у які строки має продовжуватись процес референдуму після усунення обставин, які спричинили його зупинення. При цьому</w:t>
      </w:r>
      <w:r w:rsidR="00BD1101"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слід наголосити, що «автоматичне» поновлення процедури референдуму зі стадії</w:t>
      </w:r>
      <w:r w:rsidR="00140957"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на якій він був зупинений, у зв’язку із плином часу в окремих випадках є досить проблемним (або навіть неможливим), а тому у законопроект</w:t>
      </w:r>
      <w:r w:rsidR="009C7016" w:rsidRPr="0057156F">
        <w:rPr>
          <w:rFonts w:ascii="Times New Roman" w:hAnsi="Times New Roman" w:cs="Times New Roman"/>
          <w:sz w:val="28"/>
          <w:szCs w:val="28"/>
          <w:lang w:val="uk-UA"/>
        </w:rPr>
        <w:t>і мають бути визначені</w:t>
      </w:r>
      <w:r w:rsidRPr="0057156F">
        <w:rPr>
          <w:rFonts w:ascii="Times New Roman" w:hAnsi="Times New Roman" w:cs="Times New Roman"/>
          <w:sz w:val="28"/>
          <w:szCs w:val="28"/>
          <w:lang w:val="uk-UA"/>
        </w:rPr>
        <w:t xml:space="preserve"> відповідні правила щодо поновлення процесу референдуму.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5.</w:t>
      </w:r>
      <w:r w:rsidRPr="0057156F">
        <w:rPr>
          <w:rFonts w:ascii="Times New Roman" w:hAnsi="Times New Roman" w:cs="Times New Roman"/>
          <w:sz w:val="28"/>
          <w:szCs w:val="28"/>
          <w:lang w:val="uk-UA"/>
        </w:rPr>
        <w:t xml:space="preserve"> У проекті </w:t>
      </w:r>
      <w:r w:rsidRPr="0057156F">
        <w:rPr>
          <w:rFonts w:ascii="Times New Roman" w:hAnsi="Times New Roman" w:cs="Times New Roman"/>
          <w:bCs/>
          <w:sz w:val="28"/>
          <w:szCs w:val="28"/>
          <w:lang w:val="uk-UA"/>
        </w:rPr>
        <w:t>передбачається</w:t>
      </w:r>
      <w:r w:rsidRPr="0057156F">
        <w:rPr>
          <w:rFonts w:ascii="Times New Roman" w:hAnsi="Times New Roman" w:cs="Times New Roman"/>
          <w:sz w:val="28"/>
          <w:szCs w:val="28"/>
          <w:lang w:val="uk-UA"/>
        </w:rPr>
        <w:t>, що «на всеукраїнський референдум можуть виноситися не більше трьох питань, що стосуються регулювання однієї сфери суспільних відносин, відповіді на які не можуть бути взаємовиключними» (ч. 3 ст. 16 проекту).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lastRenderedPageBreak/>
        <w:t>Можливість винесення на референдум декількох питань є досить дискусійною, адже одночасне винесення на референдум великої кількості питань не вважається у правовій доктрині позитивним явищем, оскільки ускладнює свідоме волевиявлення громадян і створює передумови для недобросовісної агітації. ПАРЄ у Резолюції № 1121 (1997) закликала держави-члени Ради Європи «обмежити кількість питань референдуму, що виносяться на голосування в один і той самий день, з метою виведення дискусії щодо документів, які є предметом голосування, на більш зрозумілий рівень і сприяння громадянам у прийнятті рішення» (підпункт «vі» пункту 15).</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6.</w:t>
      </w:r>
      <w:r w:rsidRPr="0057156F">
        <w:rPr>
          <w:rFonts w:ascii="Times New Roman" w:hAnsi="Times New Roman" w:cs="Times New Roman"/>
          <w:sz w:val="28"/>
          <w:szCs w:val="28"/>
          <w:lang w:val="uk-UA"/>
        </w:rPr>
        <w:t xml:space="preserve"> Відповідно до ч. 5 ст. 17 </w:t>
      </w:r>
      <w:r w:rsidR="007F6923" w:rsidRPr="0057156F">
        <w:rPr>
          <w:rFonts w:ascii="Times New Roman" w:hAnsi="Times New Roman" w:cs="Times New Roman"/>
          <w:sz w:val="28"/>
          <w:szCs w:val="28"/>
          <w:lang w:val="uk-UA"/>
        </w:rPr>
        <w:t xml:space="preserve">проекту </w:t>
      </w:r>
      <w:r w:rsidRPr="0057156F">
        <w:rPr>
          <w:rFonts w:ascii="Times New Roman" w:hAnsi="Times New Roman" w:cs="Times New Roman"/>
          <w:sz w:val="28"/>
          <w:szCs w:val="28"/>
          <w:lang w:val="uk-UA"/>
        </w:rPr>
        <w:t xml:space="preserve">«установчий, конституційний, ратифікаційний та законодавчий референдум не може проводитися одночасно із загальним референдумом». </w:t>
      </w:r>
      <w:r w:rsidR="000D3969" w:rsidRPr="0057156F">
        <w:rPr>
          <w:rFonts w:ascii="Times New Roman" w:hAnsi="Times New Roman" w:cs="Times New Roman"/>
          <w:sz w:val="28"/>
          <w:szCs w:val="28"/>
          <w:lang w:val="uk-UA"/>
        </w:rPr>
        <w:t>З тлумачення цього припису випли</w:t>
      </w:r>
      <w:r w:rsidRPr="0057156F">
        <w:rPr>
          <w:rFonts w:ascii="Times New Roman" w:hAnsi="Times New Roman" w:cs="Times New Roman"/>
          <w:sz w:val="28"/>
          <w:szCs w:val="28"/>
          <w:lang w:val="uk-UA"/>
        </w:rPr>
        <w:t>ває, що інші види реф</w:t>
      </w:r>
      <w:r w:rsidR="007F6923" w:rsidRPr="0057156F">
        <w:rPr>
          <w:rFonts w:ascii="Times New Roman" w:hAnsi="Times New Roman" w:cs="Times New Roman"/>
          <w:sz w:val="28"/>
          <w:szCs w:val="28"/>
          <w:lang w:val="uk-UA"/>
        </w:rPr>
        <w:t>ер</w:t>
      </w:r>
      <w:r w:rsidRPr="0057156F">
        <w:rPr>
          <w:rFonts w:ascii="Times New Roman" w:hAnsi="Times New Roman" w:cs="Times New Roman"/>
          <w:sz w:val="28"/>
          <w:szCs w:val="28"/>
          <w:lang w:val="uk-UA"/>
        </w:rPr>
        <w:t>ендуму, наприклад</w:t>
      </w:r>
      <w:r w:rsidR="00F57B6C"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установчий та ратифікаційний, установчий та законодавчий</w:t>
      </w:r>
      <w:r w:rsidR="00F57B6C"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можуть проводитись одночасно.</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Крім того, з низки приписів проекту випливає можливість одночасного проведення всеукраїнського референдуму та виборів (наприклад, ч.</w:t>
      </w:r>
      <w:r w:rsidR="000D3969"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ч. 2, 6 ст. 30, п.</w:t>
      </w:r>
      <w:r w:rsidR="000D3969"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п. 5, 6, 9 ч. 3 ст. 38).</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На наш погляд, одночасне проведення виборів і референдуму має більше недоліків, ніж переваг, оскільки може суттєво ускладнити процес свідомого волевиявлення громадян (зокрема, у разі одночасного проведення парламентських, місцевих виборів та всеукраїнського референдуму, на який винесено декілька питань). Адже будь-які винесені на референдум питання у цьому випадку будуть розглядатись передусім в контексті передвиборної агітації.</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7.</w:t>
      </w:r>
      <w:r w:rsidRPr="0057156F">
        <w:rPr>
          <w:rFonts w:ascii="Times New Roman" w:hAnsi="Times New Roman" w:cs="Times New Roman"/>
          <w:sz w:val="28"/>
          <w:szCs w:val="28"/>
          <w:lang w:val="uk-UA"/>
        </w:rPr>
        <w:t xml:space="preserve"> Відповідно до ч. 2 ст. 31 проекту «право подання кандидатур до складу окружних комісій з всеукраїнського референдуму мають: </w:t>
      </w:r>
      <w:r w:rsidR="00140957" w:rsidRPr="0057156F">
        <w:rPr>
          <w:rFonts w:ascii="Times New Roman" w:hAnsi="Times New Roman" w:cs="Times New Roman"/>
          <w:sz w:val="28"/>
          <w:szCs w:val="28"/>
          <w:lang w:val="uk-UA"/>
        </w:rPr>
        <w:br/>
      </w:r>
      <w:r w:rsidRPr="0057156F">
        <w:rPr>
          <w:rFonts w:ascii="Times New Roman" w:hAnsi="Times New Roman" w:cs="Times New Roman"/>
          <w:sz w:val="28"/>
          <w:szCs w:val="28"/>
          <w:lang w:val="uk-UA"/>
        </w:rPr>
        <w:t>1) ініціативна група; 2) політична партія, депутатська фракція якої зареєстрована в Апараті Верховної Ради України поточного скликання; 3) політична партія, зареєстрована у встановленому цим Законом порядку як прихильник або опонент питання референдуму». При цьому</w:t>
      </w:r>
      <w:r w:rsidR="0044489F"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до складу комісії з референдуму обов’язково включаються представники ініціативної групи та політичної партії, що має депутатську фракцію у парламенті, а представники партій, що зареєстровані як прихильники та опоненти референдуму</w:t>
      </w:r>
      <w:r w:rsidR="00140957"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включаються до складу комісій шляхом жеребкування, </w:t>
      </w:r>
      <w:r w:rsidR="00140957" w:rsidRPr="0057156F">
        <w:rPr>
          <w:rFonts w:ascii="Times New Roman" w:hAnsi="Times New Roman" w:cs="Times New Roman"/>
          <w:sz w:val="28"/>
          <w:szCs w:val="28"/>
          <w:lang w:val="uk-UA"/>
        </w:rPr>
        <w:t>і</w:t>
      </w:r>
      <w:r w:rsidRPr="0057156F">
        <w:rPr>
          <w:rFonts w:ascii="Times New Roman" w:hAnsi="Times New Roman" w:cs="Times New Roman"/>
          <w:sz w:val="28"/>
          <w:szCs w:val="28"/>
          <w:lang w:val="uk-UA"/>
        </w:rPr>
        <w:t xml:space="preserve"> «з метою забезпечення представництва у складі окружної комісії з всеукраїнського референдуму прихильників та опонентів питання референдуму таке жеребкування проводиться окремо щодо включення до складу комісії кандидатур від прихильників та опонентів питання референдуму (за наявності відповідних подань)» (ч. 3 ст. 31 проекту). Аналогічний порядок формування складу дільничних виборчих комісій з референдуму передбачено </w:t>
      </w:r>
      <w:r w:rsidR="000D3969" w:rsidRPr="0057156F">
        <w:rPr>
          <w:rFonts w:ascii="Times New Roman" w:hAnsi="Times New Roman" w:cs="Times New Roman"/>
          <w:sz w:val="28"/>
          <w:szCs w:val="28"/>
          <w:lang w:val="uk-UA"/>
        </w:rPr>
        <w:t xml:space="preserve">у </w:t>
      </w:r>
      <w:r w:rsidRPr="0057156F">
        <w:rPr>
          <w:rFonts w:ascii="Times New Roman" w:hAnsi="Times New Roman" w:cs="Times New Roman"/>
          <w:sz w:val="28"/>
          <w:szCs w:val="28"/>
          <w:lang w:val="uk-UA"/>
        </w:rPr>
        <w:t>ст. 32 проекту.</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lastRenderedPageBreak/>
        <w:t>Необхідно зазначити, що запропонований підхід до утворення комісій з референдум</w:t>
      </w:r>
      <w:r w:rsidR="00EC59F7" w:rsidRPr="0057156F">
        <w:rPr>
          <w:rFonts w:ascii="Times New Roman" w:hAnsi="Times New Roman" w:cs="Times New Roman"/>
          <w:sz w:val="28"/>
          <w:szCs w:val="28"/>
          <w:lang w:val="uk-UA"/>
        </w:rPr>
        <w:t>у</w:t>
      </w:r>
      <w:r w:rsidRPr="0057156F">
        <w:rPr>
          <w:rFonts w:ascii="Times New Roman" w:hAnsi="Times New Roman" w:cs="Times New Roman"/>
          <w:sz w:val="28"/>
          <w:szCs w:val="28"/>
          <w:lang w:val="uk-UA"/>
        </w:rPr>
        <w:t xml:space="preserve"> не повною мірою враховує принцип збалансованого представництва у комісіях прихильників та опонентів питання референдуму, який рекомендовано Кодексом належної практики щодо референдумів, який ухвалено Радою за демократичні вибори та Венеціанською комісією ПАРЄ</w:t>
      </w:r>
      <w:r w:rsidRPr="0057156F">
        <w:rPr>
          <w:rFonts w:ascii="Times New Roman" w:hAnsi="Times New Roman" w:cs="Times New Roman"/>
          <w:sz w:val="28"/>
          <w:szCs w:val="28"/>
          <w:vertAlign w:val="superscript"/>
          <w:lang w:val="uk-UA"/>
        </w:rPr>
        <w:footnoteReference w:id="1"/>
      </w:r>
      <w:r w:rsidRPr="0057156F">
        <w:rPr>
          <w:rFonts w:ascii="Times New Roman" w:hAnsi="Times New Roman" w:cs="Times New Roman"/>
          <w:sz w:val="28"/>
          <w:szCs w:val="28"/>
          <w:lang w:val="uk-UA"/>
        </w:rPr>
        <w:t xml:space="preserve">. Адже очевидно, що всі суб’єкти подання кандидатур до складу комісій є або прихильниками, або опонентами референдуму, проте при розподілі посад в комісіях ця обставина </w:t>
      </w:r>
      <w:r w:rsidR="004F3447"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враховується лише для суб’єктів подання кандидатур до складу комісій, які визначені у п. 3  ч. 2 ст. 31</w:t>
      </w:r>
      <w:r w:rsidR="00CA67E6" w:rsidRPr="0057156F">
        <w:rPr>
          <w:rFonts w:ascii="Times New Roman" w:hAnsi="Times New Roman" w:cs="Times New Roman"/>
          <w:sz w:val="28"/>
          <w:szCs w:val="28"/>
          <w:lang w:val="uk-UA"/>
        </w:rPr>
        <w:t xml:space="preserve"> проекту</w:t>
      </w:r>
      <w:r w:rsidRPr="0057156F">
        <w:rPr>
          <w:rFonts w:ascii="Times New Roman" w:hAnsi="Times New Roman" w:cs="Times New Roman"/>
          <w:sz w:val="28"/>
          <w:szCs w:val="28"/>
          <w:lang w:val="uk-UA"/>
        </w:rPr>
        <w:t>.</w:t>
      </w:r>
    </w:p>
    <w:p w:rsidR="00470C43" w:rsidRPr="0057156F" w:rsidRDefault="004F3447" w:rsidP="00470C43">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8.</w:t>
      </w:r>
      <w:r w:rsidRPr="0057156F">
        <w:rPr>
          <w:rFonts w:ascii="Times New Roman" w:hAnsi="Times New Roman" w:cs="Times New Roman"/>
          <w:sz w:val="28"/>
          <w:szCs w:val="28"/>
          <w:lang w:val="uk-UA"/>
        </w:rPr>
        <w:t xml:space="preserve"> </w:t>
      </w:r>
      <w:r w:rsidR="00470C43" w:rsidRPr="0057156F">
        <w:rPr>
          <w:rFonts w:ascii="Times New Roman" w:hAnsi="Times New Roman" w:cs="Times New Roman"/>
          <w:bCs/>
          <w:sz w:val="28"/>
          <w:szCs w:val="28"/>
          <w:lang w:val="uk-UA"/>
        </w:rPr>
        <w:t>Відповідно до ч.</w:t>
      </w:r>
      <w:r w:rsidR="000D3969" w:rsidRPr="0057156F">
        <w:rPr>
          <w:rFonts w:ascii="Times New Roman" w:hAnsi="Times New Roman" w:cs="Times New Roman"/>
          <w:bCs/>
          <w:sz w:val="28"/>
          <w:szCs w:val="28"/>
          <w:lang w:val="uk-UA"/>
        </w:rPr>
        <w:t xml:space="preserve"> </w:t>
      </w:r>
      <w:r w:rsidR="00470C43" w:rsidRPr="0057156F">
        <w:rPr>
          <w:rFonts w:ascii="Times New Roman" w:hAnsi="Times New Roman" w:cs="Times New Roman"/>
          <w:bCs/>
          <w:sz w:val="28"/>
          <w:szCs w:val="28"/>
          <w:lang w:val="uk-UA"/>
        </w:rPr>
        <w:t xml:space="preserve">ч. 3, 4 ст. 15 проекту «Президент України після отримання рішення Центральної виборчої комісії про загальні підсумки збирання підписів громадян України під вимогою про проведення всеукраїнського референдуму протягом п’ятнадцятиденного строку звертається до Конституційного Суду України щодо відповідності Конституції України (конституційності) питання, яке пропонується винести на всеукраїнський референдум за народною ініціативою. Президент України проголошує всеукраїнський референдум за народною ініціативою за наявності висновку Конституційного Суду України про відповідність Конституції України (конституційність) питання, яке пропонується винести на всеукраїнський референдум за народною ініціативою». </w:t>
      </w:r>
      <w:r w:rsidR="00470C43" w:rsidRPr="0057156F">
        <w:rPr>
          <w:rFonts w:ascii="Times New Roman" w:hAnsi="Times New Roman" w:cs="Times New Roman"/>
          <w:bCs/>
          <w:i/>
          <w:sz w:val="28"/>
          <w:szCs w:val="28"/>
          <w:u w:val="single"/>
          <w:lang w:val="uk-UA"/>
        </w:rPr>
        <w:t>Отже</w:t>
      </w:r>
      <w:r w:rsidR="00EC59F7" w:rsidRPr="0057156F">
        <w:rPr>
          <w:rFonts w:ascii="Times New Roman" w:hAnsi="Times New Roman" w:cs="Times New Roman"/>
          <w:bCs/>
          <w:i/>
          <w:sz w:val="28"/>
          <w:szCs w:val="28"/>
          <w:u w:val="single"/>
          <w:lang w:val="uk-UA"/>
        </w:rPr>
        <w:t>,</w:t>
      </w:r>
      <w:r w:rsidR="00470C43" w:rsidRPr="0057156F">
        <w:rPr>
          <w:rFonts w:ascii="Times New Roman" w:hAnsi="Times New Roman" w:cs="Times New Roman"/>
          <w:bCs/>
          <w:i/>
          <w:sz w:val="28"/>
          <w:szCs w:val="28"/>
          <w:u w:val="single"/>
          <w:lang w:val="uk-UA"/>
        </w:rPr>
        <w:t xml:space="preserve"> наведений припис містить імперативну вимогу, яка зобов’язує Президента України звернутись до Конституційного Суду України</w:t>
      </w:r>
      <w:r w:rsidR="00470C43" w:rsidRPr="0057156F">
        <w:rPr>
          <w:rFonts w:ascii="Times New Roman" w:hAnsi="Times New Roman" w:cs="Times New Roman"/>
          <w:bCs/>
          <w:sz w:val="28"/>
          <w:szCs w:val="28"/>
          <w:lang w:val="uk-UA"/>
        </w:rPr>
        <w:t xml:space="preserve"> «щодо відповідності Конституції України (конституційності) питання, яке пропонується винести на всеукраїнський референдум за народною ініціативою».</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 xml:space="preserve">Разом з тим, згідно із ч. 2 ст. 151 Конституції України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 </w:t>
      </w:r>
      <w:r w:rsidR="00EC59F7" w:rsidRPr="0057156F">
        <w:rPr>
          <w:rFonts w:ascii="Times New Roman" w:hAnsi="Times New Roman" w:cs="Times New Roman"/>
          <w:sz w:val="28"/>
          <w:szCs w:val="28"/>
          <w:lang w:val="uk-UA"/>
        </w:rPr>
        <w:t>На нашу думку</w:t>
      </w:r>
      <w:r w:rsidRPr="0057156F">
        <w:rPr>
          <w:rFonts w:ascii="Times New Roman" w:hAnsi="Times New Roman" w:cs="Times New Roman"/>
          <w:sz w:val="28"/>
          <w:szCs w:val="28"/>
          <w:lang w:val="uk-UA"/>
        </w:rPr>
        <w:t>, Основний Закон</w:t>
      </w:r>
      <w:r w:rsidR="0057156F" w:rsidRPr="0057156F">
        <w:rPr>
          <w:rFonts w:ascii="Times New Roman" w:hAnsi="Times New Roman" w:cs="Times New Roman"/>
          <w:sz w:val="28"/>
          <w:szCs w:val="28"/>
          <w:lang w:val="uk-UA"/>
        </w:rPr>
        <w:t xml:space="preserve"> України</w:t>
      </w:r>
      <w:r w:rsidR="00CA67E6"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передбачає не обов’язок, а право звернення до Конституційного Суду України</w:t>
      </w:r>
      <w:r w:rsidR="00A856EF" w:rsidRPr="0057156F">
        <w:rPr>
          <w:rFonts w:ascii="Times New Roman" w:hAnsi="Times New Roman" w:cs="Times New Roman"/>
          <w:sz w:val="28"/>
          <w:szCs w:val="28"/>
          <w:lang w:val="uk-UA"/>
        </w:rPr>
        <w:t>,</w:t>
      </w:r>
      <w:r w:rsidRPr="0057156F">
        <w:rPr>
          <w:rFonts w:ascii="Times New Roman" w:hAnsi="Times New Roman" w:cs="Times New Roman"/>
          <w:sz w:val="28"/>
          <w:szCs w:val="28"/>
          <w:lang w:val="uk-UA"/>
        </w:rPr>
        <w:t xml:space="preserve"> та наділяє таким правом не лише Президента України, а й народних депутатів України.</w:t>
      </w:r>
    </w:p>
    <w:p w:rsidR="00470C43" w:rsidRPr="0057156F" w:rsidRDefault="00470C43" w:rsidP="00470C43">
      <w:pPr>
        <w:ind w:firstLine="709"/>
        <w:jc w:val="both"/>
        <w:rPr>
          <w:rFonts w:ascii="Times New Roman" w:hAnsi="Times New Roman" w:cs="Times New Roman"/>
          <w:sz w:val="28"/>
          <w:szCs w:val="28"/>
          <w:lang w:val="uk-UA"/>
        </w:rPr>
      </w:pPr>
      <w:r w:rsidRPr="0057156F">
        <w:rPr>
          <w:rFonts w:ascii="Times New Roman" w:hAnsi="Times New Roman" w:cs="Times New Roman"/>
          <w:sz w:val="28"/>
          <w:szCs w:val="28"/>
          <w:lang w:val="uk-UA"/>
        </w:rPr>
        <w:t>Тим самим приписи ч.</w:t>
      </w:r>
      <w:r w:rsidR="000D3969" w:rsidRPr="0057156F">
        <w:rPr>
          <w:rFonts w:ascii="Times New Roman" w:hAnsi="Times New Roman" w:cs="Times New Roman"/>
          <w:sz w:val="28"/>
          <w:szCs w:val="28"/>
          <w:lang w:val="uk-UA"/>
        </w:rPr>
        <w:t xml:space="preserve"> </w:t>
      </w:r>
      <w:r w:rsidRPr="0057156F">
        <w:rPr>
          <w:rFonts w:ascii="Times New Roman" w:hAnsi="Times New Roman" w:cs="Times New Roman"/>
          <w:sz w:val="28"/>
          <w:szCs w:val="28"/>
          <w:lang w:val="uk-UA"/>
        </w:rPr>
        <w:t>ч. 3, 4 ст. 15 проекту, на наш погляд, не узгоджуються із Конституцією України.</w:t>
      </w:r>
    </w:p>
    <w:p w:rsidR="00470C43" w:rsidRPr="0057156F" w:rsidRDefault="004F3447" w:rsidP="00893D81">
      <w:pPr>
        <w:ind w:firstLine="709"/>
        <w:jc w:val="both"/>
        <w:rPr>
          <w:rFonts w:ascii="Times New Roman" w:hAnsi="Times New Roman" w:cs="Times New Roman"/>
          <w:sz w:val="28"/>
          <w:szCs w:val="28"/>
          <w:lang w:val="uk-UA"/>
        </w:rPr>
      </w:pPr>
      <w:r w:rsidRPr="0057156F">
        <w:rPr>
          <w:rFonts w:ascii="Times New Roman" w:hAnsi="Times New Roman" w:cs="Times New Roman"/>
          <w:b/>
          <w:sz w:val="28"/>
          <w:szCs w:val="28"/>
          <w:lang w:val="uk-UA"/>
        </w:rPr>
        <w:t>9</w:t>
      </w:r>
      <w:r w:rsidR="00470C43" w:rsidRPr="0057156F">
        <w:rPr>
          <w:rFonts w:ascii="Times New Roman" w:hAnsi="Times New Roman" w:cs="Times New Roman"/>
          <w:b/>
          <w:sz w:val="28"/>
          <w:szCs w:val="28"/>
          <w:lang w:val="uk-UA"/>
        </w:rPr>
        <w:t>.</w:t>
      </w:r>
      <w:r w:rsidR="00470C43" w:rsidRPr="0057156F">
        <w:rPr>
          <w:rFonts w:ascii="Times New Roman" w:hAnsi="Times New Roman" w:cs="Times New Roman"/>
          <w:sz w:val="28"/>
          <w:szCs w:val="28"/>
          <w:lang w:val="uk-UA"/>
        </w:rPr>
        <w:t xml:space="preserve"> </w:t>
      </w:r>
      <w:r w:rsidR="00470C43" w:rsidRPr="0057156F">
        <w:rPr>
          <w:rFonts w:ascii="Times New Roman" w:hAnsi="Times New Roman" w:cs="Times New Roman"/>
          <w:bCs/>
          <w:sz w:val="28"/>
          <w:szCs w:val="28"/>
          <w:lang w:val="uk-UA"/>
        </w:rPr>
        <w:t>Відповідно до ч.</w:t>
      </w:r>
      <w:r w:rsidR="00EC59F7" w:rsidRPr="0057156F">
        <w:rPr>
          <w:rFonts w:ascii="Times New Roman" w:hAnsi="Times New Roman" w:cs="Times New Roman"/>
          <w:bCs/>
          <w:sz w:val="28"/>
          <w:szCs w:val="28"/>
          <w:lang w:val="uk-UA"/>
        </w:rPr>
        <w:t xml:space="preserve"> </w:t>
      </w:r>
      <w:r w:rsidR="00470C43" w:rsidRPr="0057156F">
        <w:rPr>
          <w:rFonts w:ascii="Times New Roman" w:hAnsi="Times New Roman" w:cs="Times New Roman"/>
          <w:bCs/>
          <w:sz w:val="28"/>
          <w:szCs w:val="28"/>
          <w:lang w:val="uk-UA"/>
        </w:rPr>
        <w:t>3 ст. 19 проекту «збір підписів під вимогою щодо проведення всеукраїнського референдуму з певного питання проводиться протягом шістдесяти днів з дня отримання свідоцтва про реєстрацію ініціативної групи, яка пропонує винести відповідне питання на всеукраїнський референдум». Вважаємо, що встановлення такої тривалості строку для збору трьох мільйонів підписів є</w:t>
      </w:r>
      <w:r w:rsidR="000D3969" w:rsidRPr="0057156F">
        <w:rPr>
          <w:rFonts w:ascii="Times New Roman" w:hAnsi="Times New Roman" w:cs="Times New Roman"/>
          <w:bCs/>
          <w:sz w:val="28"/>
          <w:szCs w:val="28"/>
          <w:lang w:val="uk-UA"/>
        </w:rPr>
        <w:t>,</w:t>
      </w:r>
      <w:r w:rsidR="00470C43" w:rsidRPr="0057156F">
        <w:rPr>
          <w:rFonts w:ascii="Times New Roman" w:hAnsi="Times New Roman" w:cs="Times New Roman"/>
          <w:bCs/>
          <w:sz w:val="28"/>
          <w:szCs w:val="28"/>
          <w:lang w:val="uk-UA"/>
        </w:rPr>
        <w:t xml:space="preserve"> принаймні</w:t>
      </w:r>
      <w:r w:rsidR="000D3969" w:rsidRPr="0057156F">
        <w:rPr>
          <w:rFonts w:ascii="Times New Roman" w:hAnsi="Times New Roman" w:cs="Times New Roman"/>
          <w:bCs/>
          <w:sz w:val="28"/>
          <w:szCs w:val="28"/>
          <w:lang w:val="uk-UA"/>
        </w:rPr>
        <w:t>,</w:t>
      </w:r>
      <w:r w:rsidR="00470C43" w:rsidRPr="0057156F">
        <w:rPr>
          <w:rFonts w:ascii="Times New Roman" w:hAnsi="Times New Roman" w:cs="Times New Roman"/>
          <w:bCs/>
          <w:sz w:val="28"/>
          <w:szCs w:val="28"/>
          <w:lang w:val="uk-UA"/>
        </w:rPr>
        <w:t xml:space="preserve"> дискусійним.</w:t>
      </w:r>
      <w:r w:rsidR="0082380F" w:rsidRPr="0057156F">
        <w:rPr>
          <w:rFonts w:ascii="Times New Roman" w:hAnsi="Times New Roman" w:cs="Times New Roman"/>
          <w:bCs/>
          <w:sz w:val="28"/>
          <w:szCs w:val="28"/>
          <w:lang w:val="uk-UA"/>
        </w:rPr>
        <w:t xml:space="preserve"> </w:t>
      </w:r>
      <w:r w:rsidR="002111D9">
        <w:rPr>
          <w:rFonts w:ascii="Times New Roman" w:hAnsi="Times New Roman" w:cs="Times New Roman"/>
          <w:bCs/>
          <w:sz w:val="28"/>
          <w:szCs w:val="28"/>
          <w:lang w:val="uk-UA"/>
        </w:rPr>
        <w:t xml:space="preserve">                  </w:t>
      </w:r>
      <w:bookmarkStart w:id="0" w:name="_GoBack"/>
      <w:bookmarkEnd w:id="0"/>
      <w:r w:rsidR="0082380F" w:rsidRPr="0057156F">
        <w:rPr>
          <w:rFonts w:ascii="Times New Roman" w:hAnsi="Times New Roman" w:cs="Times New Roman"/>
          <w:bCs/>
          <w:sz w:val="28"/>
          <w:szCs w:val="28"/>
          <w:lang w:val="uk-UA"/>
        </w:rPr>
        <w:lastRenderedPageBreak/>
        <w:t xml:space="preserve">Адже збір підписів має проводитись виключно </w:t>
      </w:r>
      <w:r w:rsidR="00EE0974" w:rsidRPr="0057156F">
        <w:rPr>
          <w:rFonts w:ascii="Times New Roman" w:hAnsi="Times New Roman" w:cs="Times New Roman"/>
          <w:bCs/>
          <w:sz w:val="28"/>
          <w:szCs w:val="28"/>
          <w:lang w:val="uk-UA"/>
        </w:rPr>
        <w:t xml:space="preserve">членами </w:t>
      </w:r>
      <w:r w:rsidR="0082380F" w:rsidRPr="0057156F">
        <w:rPr>
          <w:rFonts w:ascii="Times New Roman" w:hAnsi="Times New Roman" w:cs="Times New Roman"/>
          <w:bCs/>
          <w:sz w:val="28"/>
          <w:szCs w:val="28"/>
          <w:lang w:val="uk-UA"/>
        </w:rPr>
        <w:t>ініціативно</w:t>
      </w:r>
      <w:r w:rsidR="00EE0974" w:rsidRPr="0057156F">
        <w:rPr>
          <w:rFonts w:ascii="Times New Roman" w:hAnsi="Times New Roman" w:cs="Times New Roman"/>
          <w:bCs/>
          <w:sz w:val="28"/>
          <w:szCs w:val="28"/>
          <w:lang w:val="uk-UA"/>
        </w:rPr>
        <w:t>ї</w:t>
      </w:r>
      <w:r w:rsidR="0082380F" w:rsidRPr="0057156F">
        <w:rPr>
          <w:rFonts w:ascii="Times New Roman" w:hAnsi="Times New Roman" w:cs="Times New Roman"/>
          <w:bCs/>
          <w:sz w:val="28"/>
          <w:szCs w:val="28"/>
          <w:lang w:val="uk-UA"/>
        </w:rPr>
        <w:t xml:space="preserve"> груп</w:t>
      </w:r>
      <w:r w:rsidR="00EE0974" w:rsidRPr="0057156F">
        <w:rPr>
          <w:rFonts w:ascii="Times New Roman" w:hAnsi="Times New Roman" w:cs="Times New Roman"/>
          <w:bCs/>
          <w:sz w:val="28"/>
          <w:szCs w:val="28"/>
          <w:lang w:val="uk-UA"/>
        </w:rPr>
        <w:t xml:space="preserve">и </w:t>
      </w:r>
      <w:r w:rsidR="00EE0974" w:rsidRPr="0057156F">
        <w:rPr>
          <w:rFonts w:ascii="Times New Roman" w:hAnsi="Times New Roman" w:cs="Times New Roman"/>
          <w:bCs/>
          <w:sz w:val="28"/>
          <w:szCs w:val="28"/>
          <w:lang w:val="uk-UA"/>
        </w:rPr>
        <w:br/>
        <w:t>(ч. ч. 1, 9 ст. 22 проекту), а її чисельність не може бути надто великою, оскільки ця група утворюється на зборах громадян. Відтак навіть</w:t>
      </w:r>
      <w:r w:rsidR="008B0036" w:rsidRPr="0057156F">
        <w:rPr>
          <w:rFonts w:ascii="Times New Roman" w:hAnsi="Times New Roman" w:cs="Times New Roman"/>
          <w:bCs/>
          <w:sz w:val="28"/>
          <w:szCs w:val="28"/>
          <w:lang w:val="uk-UA"/>
        </w:rPr>
        <w:t>,</w:t>
      </w:r>
      <w:r w:rsidR="00EE0974" w:rsidRPr="0057156F">
        <w:rPr>
          <w:rFonts w:ascii="Times New Roman" w:hAnsi="Times New Roman" w:cs="Times New Roman"/>
          <w:bCs/>
          <w:sz w:val="28"/>
          <w:szCs w:val="28"/>
          <w:lang w:val="uk-UA"/>
        </w:rPr>
        <w:t xml:space="preserve"> якщо ініціативна група складається з кількох сотень осіб, збирання ними трьох мільйонів підписів протягом шістдесяти днів стає завданням, яке дуже важко виконати.  </w:t>
      </w:r>
    </w:p>
    <w:p w:rsidR="00470C43" w:rsidRPr="0057156F" w:rsidRDefault="00470C43" w:rsidP="00470C43">
      <w:pPr>
        <w:ind w:firstLine="709"/>
        <w:jc w:val="both"/>
        <w:rPr>
          <w:rFonts w:ascii="Times New Roman" w:hAnsi="Times New Roman" w:cs="Times New Roman"/>
          <w:bCs/>
          <w:sz w:val="28"/>
          <w:szCs w:val="28"/>
          <w:lang w:val="uk-UA"/>
        </w:rPr>
      </w:pPr>
    </w:p>
    <w:p w:rsidR="00965C19" w:rsidRPr="0057156F" w:rsidRDefault="00965C19" w:rsidP="00470C43">
      <w:pPr>
        <w:ind w:firstLine="709"/>
        <w:jc w:val="both"/>
        <w:rPr>
          <w:rFonts w:ascii="Times New Roman" w:hAnsi="Times New Roman" w:cs="Times New Roman"/>
          <w:bCs/>
          <w:sz w:val="28"/>
          <w:szCs w:val="28"/>
          <w:lang w:val="uk-UA"/>
        </w:rPr>
      </w:pPr>
    </w:p>
    <w:p w:rsidR="00470C43" w:rsidRPr="0057156F" w:rsidRDefault="00470C43" w:rsidP="00470C43">
      <w:pPr>
        <w:ind w:firstLine="709"/>
        <w:jc w:val="both"/>
        <w:rPr>
          <w:rFonts w:ascii="Times New Roman" w:hAnsi="Times New Roman" w:cs="Times New Roman"/>
          <w:bCs/>
          <w:sz w:val="28"/>
          <w:szCs w:val="28"/>
          <w:lang w:val="uk-UA"/>
        </w:rPr>
      </w:pPr>
      <w:r w:rsidRPr="0057156F">
        <w:rPr>
          <w:rFonts w:ascii="Times New Roman" w:hAnsi="Times New Roman" w:cs="Times New Roman"/>
          <w:bCs/>
          <w:sz w:val="28"/>
          <w:szCs w:val="28"/>
          <w:lang w:val="uk-UA"/>
        </w:rPr>
        <w:t>Керівник Головного управління</w:t>
      </w:r>
      <w:r w:rsidRPr="0057156F">
        <w:rPr>
          <w:rFonts w:ascii="Times New Roman" w:hAnsi="Times New Roman" w:cs="Times New Roman"/>
          <w:bCs/>
          <w:sz w:val="28"/>
          <w:szCs w:val="28"/>
          <w:lang w:val="uk-UA"/>
        </w:rPr>
        <w:tab/>
      </w:r>
      <w:r w:rsidRPr="0057156F">
        <w:rPr>
          <w:rFonts w:ascii="Times New Roman" w:hAnsi="Times New Roman" w:cs="Times New Roman"/>
          <w:bCs/>
          <w:sz w:val="28"/>
          <w:szCs w:val="28"/>
          <w:lang w:val="uk-UA"/>
        </w:rPr>
        <w:tab/>
      </w:r>
      <w:r w:rsidRPr="0057156F">
        <w:rPr>
          <w:rFonts w:ascii="Times New Roman" w:hAnsi="Times New Roman" w:cs="Times New Roman"/>
          <w:bCs/>
          <w:sz w:val="28"/>
          <w:szCs w:val="28"/>
          <w:lang w:val="uk-UA"/>
        </w:rPr>
        <w:tab/>
      </w:r>
      <w:r w:rsidR="00EE0974" w:rsidRPr="0057156F">
        <w:rPr>
          <w:rFonts w:ascii="Times New Roman" w:hAnsi="Times New Roman" w:cs="Times New Roman"/>
          <w:bCs/>
          <w:sz w:val="28"/>
          <w:szCs w:val="28"/>
          <w:lang w:val="uk-UA"/>
        </w:rPr>
        <w:t xml:space="preserve">                 </w:t>
      </w:r>
      <w:r w:rsidRPr="0057156F">
        <w:rPr>
          <w:rFonts w:ascii="Times New Roman" w:hAnsi="Times New Roman" w:cs="Times New Roman"/>
          <w:bCs/>
          <w:sz w:val="28"/>
          <w:szCs w:val="28"/>
          <w:lang w:val="uk-UA"/>
        </w:rPr>
        <w:t>С. Тихонюк</w:t>
      </w:r>
    </w:p>
    <w:p w:rsidR="00470C43" w:rsidRPr="0057156F" w:rsidRDefault="00470C43" w:rsidP="00470C43">
      <w:pPr>
        <w:ind w:firstLine="709"/>
        <w:jc w:val="both"/>
        <w:rPr>
          <w:rFonts w:ascii="Times New Roman" w:hAnsi="Times New Roman" w:cs="Times New Roman"/>
          <w:sz w:val="28"/>
          <w:szCs w:val="28"/>
          <w:lang w:val="uk-UA"/>
        </w:rPr>
      </w:pPr>
    </w:p>
    <w:p w:rsidR="00965C19" w:rsidRPr="0057156F" w:rsidRDefault="00965C19" w:rsidP="00470C43">
      <w:pPr>
        <w:ind w:firstLine="709"/>
        <w:jc w:val="both"/>
        <w:rPr>
          <w:rFonts w:ascii="Times New Roman" w:hAnsi="Times New Roman" w:cs="Times New Roman"/>
          <w:sz w:val="28"/>
          <w:szCs w:val="28"/>
          <w:lang w:val="uk-UA"/>
        </w:rPr>
      </w:pPr>
    </w:p>
    <w:p w:rsidR="00470C43" w:rsidRPr="006802E5" w:rsidRDefault="00470C43" w:rsidP="00AE1927">
      <w:pPr>
        <w:ind w:firstLine="709"/>
        <w:jc w:val="both"/>
        <w:rPr>
          <w:rFonts w:ascii="Times New Roman" w:hAnsi="Times New Roman" w:cs="Times New Roman"/>
          <w:sz w:val="20"/>
          <w:szCs w:val="20"/>
          <w:lang w:val="uk-UA"/>
        </w:rPr>
      </w:pPr>
      <w:r w:rsidRPr="006802E5">
        <w:rPr>
          <w:rFonts w:ascii="Times New Roman" w:hAnsi="Times New Roman" w:cs="Times New Roman"/>
          <w:iCs/>
          <w:sz w:val="20"/>
          <w:szCs w:val="20"/>
          <w:lang w:val="uk-UA"/>
        </w:rPr>
        <w:t>Вик. О. Мельник</w:t>
      </w:r>
    </w:p>
    <w:sectPr w:rsidR="00470C43" w:rsidRPr="006802E5" w:rsidSect="00D87C9E">
      <w:headerReference w:type="even" r:id="rId8"/>
      <w:headerReference w:type="default" r:id="rId9"/>
      <w:headerReference w:type="first" r:id="rId10"/>
      <w:pgSz w:w="11900" w:h="16840"/>
      <w:pgMar w:top="1134" w:right="112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33" w:rsidRDefault="00302133" w:rsidP="00521CF6">
      <w:r>
        <w:separator/>
      </w:r>
    </w:p>
  </w:endnote>
  <w:endnote w:type="continuationSeparator" w:id="0">
    <w:p w:rsidR="00302133" w:rsidRDefault="00302133" w:rsidP="005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33" w:rsidRDefault="00302133" w:rsidP="00521CF6">
      <w:r>
        <w:separator/>
      </w:r>
    </w:p>
  </w:footnote>
  <w:footnote w:type="continuationSeparator" w:id="0">
    <w:p w:rsidR="00302133" w:rsidRDefault="00302133" w:rsidP="00521CF6">
      <w:r>
        <w:continuationSeparator/>
      </w:r>
    </w:p>
  </w:footnote>
  <w:footnote w:id="1">
    <w:p w:rsidR="00470C43" w:rsidRPr="002111D9" w:rsidRDefault="00470C43" w:rsidP="00470C43">
      <w:pPr>
        <w:jc w:val="both"/>
        <w:rPr>
          <w:rFonts w:ascii="Times New Roman" w:hAnsi="Times New Roman" w:cs="Times New Roman"/>
          <w:sz w:val="18"/>
          <w:szCs w:val="18"/>
          <w:lang w:val="uk-UA"/>
        </w:rPr>
      </w:pPr>
      <w:r w:rsidRPr="002111D9">
        <w:rPr>
          <w:rStyle w:val="af"/>
          <w:rFonts w:ascii="Times New Roman" w:hAnsi="Times New Roman" w:cs="Times New Roman"/>
          <w:sz w:val="18"/>
          <w:szCs w:val="18"/>
        </w:rPr>
        <w:footnoteRef/>
      </w:r>
      <w:r w:rsidRPr="002111D9">
        <w:rPr>
          <w:rFonts w:ascii="Times New Roman" w:hAnsi="Times New Roman" w:cs="Times New Roman"/>
          <w:sz w:val="18"/>
          <w:szCs w:val="18"/>
        </w:rPr>
        <w:t xml:space="preserve"> </w:t>
      </w:r>
      <w:r w:rsidRPr="002111D9">
        <w:rPr>
          <w:rFonts w:ascii="Times New Roman" w:hAnsi="Times New Roman" w:cs="Times New Roman"/>
          <w:sz w:val="18"/>
          <w:szCs w:val="18"/>
          <w:lang w:val="uk-UA"/>
        </w:rPr>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 Ради Європи: пер. з англ. / за ред. Ю.Ключковського. – Вид. 2-е, випр. і доповн. – К., 2009. – с.268.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8916718"/>
      <w:docPartObj>
        <w:docPartGallery w:val="Page Numbers (Top of Page)"/>
        <w:docPartUnique/>
      </w:docPartObj>
    </w:sdtPr>
    <w:sdtEndPr>
      <w:rPr>
        <w:rStyle w:val="a5"/>
      </w:rPr>
    </w:sdtEndPr>
    <w:sdtContent>
      <w:p w:rsidR="00DC5BDA" w:rsidRDefault="00E23291" w:rsidP="006A420D">
        <w:pPr>
          <w:pStyle w:val="a3"/>
          <w:framePr w:wrap="none" w:vAnchor="text" w:hAnchor="margin" w:xAlign="right" w:y="1"/>
          <w:rPr>
            <w:rStyle w:val="a5"/>
          </w:rPr>
        </w:pPr>
        <w:r>
          <w:rPr>
            <w:rStyle w:val="a5"/>
          </w:rPr>
          <w:fldChar w:fldCharType="begin"/>
        </w:r>
        <w:r w:rsidR="00DC5BDA">
          <w:rPr>
            <w:rStyle w:val="a5"/>
          </w:rPr>
          <w:instrText xml:space="preserve"> PAGE </w:instrText>
        </w:r>
        <w:r>
          <w:rPr>
            <w:rStyle w:val="a5"/>
          </w:rPr>
          <w:fldChar w:fldCharType="separate"/>
        </w:r>
        <w:r w:rsidR="00DC5BDA">
          <w:rPr>
            <w:rStyle w:val="a5"/>
            <w:noProof/>
          </w:rPr>
          <w:t>2</w:t>
        </w:r>
        <w:r>
          <w:rPr>
            <w:rStyle w:val="a5"/>
          </w:rPr>
          <w:fldChar w:fldCharType="end"/>
        </w:r>
      </w:p>
    </w:sdtContent>
  </w:sdt>
  <w:p w:rsidR="00DC5BDA" w:rsidRDefault="00DC5BDA" w:rsidP="00521CF6">
    <w:pPr>
      <w:pStyle w:val="a3"/>
      <w:ind w:right="360"/>
    </w:pPr>
  </w:p>
  <w:p w:rsidR="00DC5BDA" w:rsidRDefault="00DC5B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417756500"/>
      <w:docPartObj>
        <w:docPartGallery w:val="Page Numbers (Top of Page)"/>
        <w:docPartUnique/>
      </w:docPartObj>
    </w:sdtPr>
    <w:sdtEndPr>
      <w:rPr>
        <w:rStyle w:val="a5"/>
        <w:rFonts w:ascii="Times New Roman" w:hAnsi="Times New Roman" w:cs="Times New Roman"/>
        <w:sz w:val="28"/>
        <w:szCs w:val="28"/>
      </w:rPr>
    </w:sdtEndPr>
    <w:sdtContent>
      <w:p w:rsidR="00DC5BDA" w:rsidRPr="005B23DF" w:rsidRDefault="00E23291" w:rsidP="006A420D">
        <w:pPr>
          <w:pStyle w:val="a3"/>
          <w:framePr w:wrap="none" w:vAnchor="text" w:hAnchor="margin" w:xAlign="right" w:y="1"/>
          <w:rPr>
            <w:rStyle w:val="a5"/>
            <w:rFonts w:ascii="Times New Roman" w:hAnsi="Times New Roman" w:cs="Times New Roman"/>
            <w:sz w:val="28"/>
            <w:szCs w:val="28"/>
          </w:rPr>
        </w:pPr>
        <w:r w:rsidRPr="005B23DF">
          <w:rPr>
            <w:rStyle w:val="a5"/>
            <w:rFonts w:ascii="Times New Roman" w:hAnsi="Times New Roman" w:cs="Times New Roman"/>
            <w:sz w:val="28"/>
            <w:szCs w:val="28"/>
          </w:rPr>
          <w:fldChar w:fldCharType="begin"/>
        </w:r>
        <w:r w:rsidR="00DC5BDA" w:rsidRPr="005B23DF">
          <w:rPr>
            <w:rStyle w:val="a5"/>
            <w:rFonts w:ascii="Times New Roman" w:hAnsi="Times New Roman" w:cs="Times New Roman"/>
            <w:sz w:val="28"/>
            <w:szCs w:val="28"/>
          </w:rPr>
          <w:instrText xml:space="preserve"> PAGE </w:instrText>
        </w:r>
        <w:r w:rsidRPr="005B23DF">
          <w:rPr>
            <w:rStyle w:val="a5"/>
            <w:rFonts w:ascii="Times New Roman" w:hAnsi="Times New Roman" w:cs="Times New Roman"/>
            <w:sz w:val="28"/>
            <w:szCs w:val="28"/>
          </w:rPr>
          <w:fldChar w:fldCharType="separate"/>
        </w:r>
        <w:r w:rsidR="002111D9">
          <w:rPr>
            <w:rStyle w:val="a5"/>
            <w:rFonts w:ascii="Times New Roman" w:hAnsi="Times New Roman" w:cs="Times New Roman"/>
            <w:noProof/>
            <w:sz w:val="28"/>
            <w:szCs w:val="28"/>
          </w:rPr>
          <w:t>7</w:t>
        </w:r>
        <w:r w:rsidRPr="005B23DF">
          <w:rPr>
            <w:rStyle w:val="a5"/>
            <w:rFonts w:ascii="Times New Roman" w:hAnsi="Times New Roman" w:cs="Times New Roman"/>
            <w:sz w:val="28"/>
            <w:szCs w:val="28"/>
          </w:rPr>
          <w:fldChar w:fldCharType="end"/>
        </w:r>
      </w:p>
    </w:sdtContent>
  </w:sdt>
  <w:p w:rsidR="00DC5BDA" w:rsidRPr="00521CF6" w:rsidRDefault="00DC5BDA" w:rsidP="00521CF6">
    <w:pPr>
      <w:pStyle w:val="a3"/>
      <w:ind w:right="360"/>
      <w:rPr>
        <w:lang w:val="pl-PL"/>
      </w:rPr>
    </w:pPr>
  </w:p>
  <w:p w:rsidR="00DC5BDA" w:rsidRDefault="00DC5B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43" w:rsidRPr="00470C43" w:rsidRDefault="00470C43" w:rsidP="00470C43">
    <w:pPr>
      <w:pStyle w:val="a3"/>
      <w:jc w:val="right"/>
      <w:rPr>
        <w:rFonts w:ascii="Times New Roman" w:hAnsi="Times New Roman" w:cs="Times New Roman"/>
        <w:sz w:val="20"/>
        <w:szCs w:val="20"/>
        <w:lang w:val="uk-UA"/>
      </w:rPr>
    </w:pPr>
    <w:r w:rsidRPr="00470C43">
      <w:rPr>
        <w:rFonts w:ascii="Times New Roman" w:hAnsi="Times New Roman" w:cs="Times New Roman"/>
        <w:sz w:val="20"/>
        <w:szCs w:val="20"/>
        <w:lang w:val="uk-UA"/>
      </w:rPr>
      <w:t>До реєстр. № 2182 від 05.02.2020</w:t>
    </w:r>
  </w:p>
  <w:p w:rsidR="00470C43" w:rsidRPr="00470C43" w:rsidRDefault="00470C43" w:rsidP="00470C43">
    <w:pPr>
      <w:pStyle w:val="a3"/>
      <w:jc w:val="right"/>
      <w:rPr>
        <w:rFonts w:ascii="Times New Roman" w:hAnsi="Times New Roman" w:cs="Times New Roman"/>
        <w:sz w:val="20"/>
        <w:szCs w:val="20"/>
        <w:lang w:val="uk-UA"/>
      </w:rPr>
    </w:pPr>
    <w:r w:rsidRPr="00470C43">
      <w:rPr>
        <w:rFonts w:ascii="Times New Roman" w:hAnsi="Times New Roman" w:cs="Times New Roman"/>
        <w:sz w:val="20"/>
        <w:szCs w:val="20"/>
        <w:lang w:val="uk-UA"/>
      </w:rPr>
      <w:t>Народні депутати України</w:t>
    </w:r>
  </w:p>
  <w:p w:rsidR="00470C43" w:rsidRPr="00470C43" w:rsidRDefault="00470C43" w:rsidP="00470C43">
    <w:pPr>
      <w:pStyle w:val="a3"/>
      <w:jc w:val="right"/>
      <w:rPr>
        <w:rFonts w:ascii="Times New Roman" w:hAnsi="Times New Roman" w:cs="Times New Roman"/>
        <w:sz w:val="20"/>
        <w:szCs w:val="20"/>
        <w:lang w:val="uk-UA"/>
      </w:rPr>
    </w:pPr>
    <w:r w:rsidRPr="00470C43">
      <w:rPr>
        <w:rFonts w:ascii="Times New Roman" w:hAnsi="Times New Roman" w:cs="Times New Roman"/>
        <w:sz w:val="20"/>
        <w:szCs w:val="20"/>
        <w:lang w:val="uk-UA"/>
      </w:rPr>
      <w:t>Ю. Тимошенко, С. Соболев</w:t>
    </w:r>
  </w:p>
  <w:p w:rsidR="00470C43" w:rsidRPr="00470C43" w:rsidRDefault="00470C43" w:rsidP="00470C43">
    <w:pPr>
      <w:pStyle w:val="a3"/>
      <w:jc w:val="right"/>
      <w:rPr>
        <w:rFonts w:ascii="Times New Roman" w:hAnsi="Times New Roman" w:cs="Times New Roman"/>
        <w:sz w:val="20"/>
        <w:szCs w:val="20"/>
        <w:lang w:val="uk-UA"/>
      </w:rPr>
    </w:pPr>
  </w:p>
  <w:p w:rsidR="00DC5BDA" w:rsidRPr="00332F98" w:rsidRDefault="00DC5BDA" w:rsidP="00332F98">
    <w:pPr>
      <w:pStyle w:val="a3"/>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49"/>
    <w:multiLevelType w:val="multilevel"/>
    <w:tmpl w:val="415EFCF6"/>
    <w:lvl w:ilvl="0">
      <w:start w:val="1"/>
      <w:numFmt w:val="decimal"/>
      <w:lvlText w:val="%1."/>
      <w:lvlJc w:val="left"/>
      <w:pPr>
        <w:ind w:left="1069" w:hanging="360"/>
      </w:pPr>
      <w:rPr>
        <w:rFonts w:hint="default"/>
        <w:b/>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 w15:restartNumberingAfterBreak="0">
    <w:nsid w:val="06DB33A6"/>
    <w:multiLevelType w:val="multilevel"/>
    <w:tmpl w:val="67D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07214"/>
    <w:multiLevelType w:val="hybridMultilevel"/>
    <w:tmpl w:val="0C1CE7FC"/>
    <w:lvl w:ilvl="0" w:tplc="247034C0">
      <w:start w:val="3"/>
      <w:numFmt w:val="bullet"/>
      <w:lvlText w:val="-"/>
      <w:lvlJc w:val="left"/>
      <w:pPr>
        <w:ind w:left="2203" w:hanging="360"/>
      </w:pPr>
      <w:rPr>
        <w:rFonts w:ascii="Times New Roman" w:eastAsiaTheme="minorHAnsi" w:hAnsi="Times New Roman"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 w15:restartNumberingAfterBreak="0">
    <w:nsid w:val="0D331E72"/>
    <w:multiLevelType w:val="hybridMultilevel"/>
    <w:tmpl w:val="A1525DB2"/>
    <w:lvl w:ilvl="0" w:tplc="CEF4EE68">
      <w:start w:val="3"/>
      <w:numFmt w:val="decimal"/>
      <w:lvlText w:val="%1."/>
      <w:lvlJc w:val="left"/>
      <w:pPr>
        <w:ind w:left="206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6009CB"/>
    <w:multiLevelType w:val="multilevel"/>
    <w:tmpl w:val="B67ADFBA"/>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15:restartNumberingAfterBreak="0">
    <w:nsid w:val="189367B7"/>
    <w:multiLevelType w:val="multilevel"/>
    <w:tmpl w:val="7506CF76"/>
    <w:lvl w:ilvl="0">
      <w:start w:val="1"/>
      <w:numFmt w:val="decimal"/>
      <w:lvlText w:val="%1."/>
      <w:lvlJc w:val="left"/>
      <w:pPr>
        <w:ind w:left="1429" w:hanging="360"/>
      </w:pPr>
      <w:rPr>
        <w:rFonts w:hint="default"/>
        <w:b/>
        <w:sz w:val="28"/>
        <w:szCs w:val="28"/>
      </w:rPr>
    </w:lvl>
    <w:lvl w:ilvl="1">
      <w:start w:val="1"/>
      <w:numFmt w:val="decimal"/>
      <w:isLgl/>
      <w:lvlText w:val="%1.%2"/>
      <w:lvlJc w:val="left"/>
      <w:pPr>
        <w:ind w:left="375"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1A3D5362"/>
    <w:multiLevelType w:val="multilevel"/>
    <w:tmpl w:val="12F24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7701E9F"/>
    <w:multiLevelType w:val="hybridMultilevel"/>
    <w:tmpl w:val="D83855EE"/>
    <w:lvl w:ilvl="0" w:tplc="CF987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9D4045"/>
    <w:multiLevelType w:val="multilevel"/>
    <w:tmpl w:val="93C0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23826"/>
    <w:multiLevelType w:val="hybridMultilevel"/>
    <w:tmpl w:val="3FEA6AFC"/>
    <w:lvl w:ilvl="0" w:tplc="A724BFBC">
      <w:start w:val="1"/>
      <w:numFmt w:val="decimal"/>
      <w:lvlText w:val="%1."/>
      <w:lvlJc w:val="left"/>
      <w:pPr>
        <w:ind w:left="3043" w:hanging="120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15:restartNumberingAfterBreak="0">
    <w:nsid w:val="382231C5"/>
    <w:multiLevelType w:val="hybridMultilevel"/>
    <w:tmpl w:val="3B4C66C0"/>
    <w:lvl w:ilvl="0" w:tplc="45FE8D68">
      <w:start w:val="5"/>
      <w:numFmt w:val="decimal"/>
      <w:lvlText w:val="%1."/>
      <w:lvlJc w:val="left"/>
      <w:pPr>
        <w:ind w:left="107" w:hanging="207"/>
      </w:pPr>
      <w:rPr>
        <w:rFonts w:ascii="Times New Roman" w:eastAsia="Times New Roman" w:hAnsi="Times New Roman" w:cs="Times New Roman" w:hint="default"/>
        <w:b/>
        <w:bCs/>
        <w:w w:val="100"/>
        <w:sz w:val="22"/>
        <w:szCs w:val="22"/>
        <w:lang w:val="uk-UA" w:eastAsia="uk-UA" w:bidi="uk-UA"/>
      </w:rPr>
    </w:lvl>
    <w:lvl w:ilvl="1" w:tplc="2FE00D44">
      <w:numFmt w:val="bullet"/>
      <w:lvlText w:val="•"/>
      <w:lvlJc w:val="left"/>
      <w:pPr>
        <w:ind w:left="873" w:hanging="207"/>
      </w:pPr>
      <w:rPr>
        <w:rFonts w:hint="default"/>
        <w:lang w:val="uk-UA" w:eastAsia="uk-UA" w:bidi="uk-UA"/>
      </w:rPr>
    </w:lvl>
    <w:lvl w:ilvl="2" w:tplc="6826FFAC">
      <w:numFmt w:val="bullet"/>
      <w:lvlText w:val="•"/>
      <w:lvlJc w:val="left"/>
      <w:pPr>
        <w:ind w:left="1647" w:hanging="207"/>
      </w:pPr>
      <w:rPr>
        <w:rFonts w:hint="default"/>
        <w:lang w:val="uk-UA" w:eastAsia="uk-UA" w:bidi="uk-UA"/>
      </w:rPr>
    </w:lvl>
    <w:lvl w:ilvl="3" w:tplc="10E2EFDC">
      <w:numFmt w:val="bullet"/>
      <w:lvlText w:val="•"/>
      <w:lvlJc w:val="left"/>
      <w:pPr>
        <w:ind w:left="2420" w:hanging="207"/>
      </w:pPr>
      <w:rPr>
        <w:rFonts w:hint="default"/>
        <w:lang w:val="uk-UA" w:eastAsia="uk-UA" w:bidi="uk-UA"/>
      </w:rPr>
    </w:lvl>
    <w:lvl w:ilvl="4" w:tplc="54CEC298">
      <w:numFmt w:val="bullet"/>
      <w:lvlText w:val="•"/>
      <w:lvlJc w:val="left"/>
      <w:pPr>
        <w:ind w:left="3194" w:hanging="207"/>
      </w:pPr>
      <w:rPr>
        <w:rFonts w:hint="default"/>
        <w:lang w:val="uk-UA" w:eastAsia="uk-UA" w:bidi="uk-UA"/>
      </w:rPr>
    </w:lvl>
    <w:lvl w:ilvl="5" w:tplc="FBD819D8">
      <w:numFmt w:val="bullet"/>
      <w:lvlText w:val="•"/>
      <w:lvlJc w:val="left"/>
      <w:pPr>
        <w:ind w:left="3968" w:hanging="207"/>
      </w:pPr>
      <w:rPr>
        <w:rFonts w:hint="default"/>
        <w:lang w:val="uk-UA" w:eastAsia="uk-UA" w:bidi="uk-UA"/>
      </w:rPr>
    </w:lvl>
    <w:lvl w:ilvl="6" w:tplc="E2382192">
      <w:numFmt w:val="bullet"/>
      <w:lvlText w:val="•"/>
      <w:lvlJc w:val="left"/>
      <w:pPr>
        <w:ind w:left="4741" w:hanging="207"/>
      </w:pPr>
      <w:rPr>
        <w:rFonts w:hint="default"/>
        <w:lang w:val="uk-UA" w:eastAsia="uk-UA" w:bidi="uk-UA"/>
      </w:rPr>
    </w:lvl>
    <w:lvl w:ilvl="7" w:tplc="4B102B72">
      <w:numFmt w:val="bullet"/>
      <w:lvlText w:val="•"/>
      <w:lvlJc w:val="left"/>
      <w:pPr>
        <w:ind w:left="5515" w:hanging="207"/>
      </w:pPr>
      <w:rPr>
        <w:rFonts w:hint="default"/>
        <w:lang w:val="uk-UA" w:eastAsia="uk-UA" w:bidi="uk-UA"/>
      </w:rPr>
    </w:lvl>
    <w:lvl w:ilvl="8" w:tplc="15081B04">
      <w:numFmt w:val="bullet"/>
      <w:lvlText w:val="•"/>
      <w:lvlJc w:val="left"/>
      <w:pPr>
        <w:ind w:left="6288" w:hanging="207"/>
      </w:pPr>
      <w:rPr>
        <w:rFonts w:hint="default"/>
        <w:lang w:val="uk-UA" w:eastAsia="uk-UA" w:bidi="uk-UA"/>
      </w:rPr>
    </w:lvl>
  </w:abstractNum>
  <w:abstractNum w:abstractNumId="11" w15:restartNumberingAfterBreak="0">
    <w:nsid w:val="3ACB4AFC"/>
    <w:multiLevelType w:val="hybridMultilevel"/>
    <w:tmpl w:val="A1525DB2"/>
    <w:lvl w:ilvl="0" w:tplc="CEF4EE6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E747C6"/>
    <w:multiLevelType w:val="multilevel"/>
    <w:tmpl w:val="50F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409AF"/>
    <w:multiLevelType w:val="multilevel"/>
    <w:tmpl w:val="835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454DE"/>
    <w:multiLevelType w:val="hybridMultilevel"/>
    <w:tmpl w:val="4336F090"/>
    <w:lvl w:ilvl="0" w:tplc="DBFCE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662E7A"/>
    <w:multiLevelType w:val="hybridMultilevel"/>
    <w:tmpl w:val="51720E96"/>
    <w:lvl w:ilvl="0" w:tplc="AE3E26A0">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43258ED"/>
    <w:multiLevelType w:val="multilevel"/>
    <w:tmpl w:val="93F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F4098"/>
    <w:multiLevelType w:val="hybridMultilevel"/>
    <w:tmpl w:val="0600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956E23"/>
    <w:multiLevelType w:val="hybridMultilevel"/>
    <w:tmpl w:val="2D380492"/>
    <w:lvl w:ilvl="0" w:tplc="CEF4EE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887FA2"/>
    <w:multiLevelType w:val="hybridMultilevel"/>
    <w:tmpl w:val="1054B3A4"/>
    <w:lvl w:ilvl="0" w:tplc="236EB76A">
      <w:start w:val="1"/>
      <w:numFmt w:val="decimal"/>
      <w:lvlText w:val="%1."/>
      <w:lvlJc w:val="left"/>
      <w:pPr>
        <w:ind w:left="2461" w:hanging="1032"/>
      </w:pPr>
      <w:rPr>
        <w:rFonts w:hint="default"/>
        <w:b w:val="0"/>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66D11EEA"/>
    <w:multiLevelType w:val="hybridMultilevel"/>
    <w:tmpl w:val="7C32149E"/>
    <w:lvl w:ilvl="0" w:tplc="5514345E">
      <w:start w:val="1"/>
      <w:numFmt w:val="decimal"/>
      <w:lvlText w:val="%1)"/>
      <w:lvlJc w:val="left"/>
      <w:pPr>
        <w:ind w:left="107" w:hanging="312"/>
      </w:pPr>
      <w:rPr>
        <w:rFonts w:ascii="Times New Roman" w:eastAsia="Times New Roman" w:hAnsi="Times New Roman" w:cs="Times New Roman" w:hint="default"/>
        <w:b/>
        <w:bCs/>
        <w:w w:val="100"/>
        <w:sz w:val="22"/>
        <w:szCs w:val="22"/>
        <w:lang w:val="uk-UA" w:eastAsia="uk-UA" w:bidi="uk-UA"/>
      </w:rPr>
    </w:lvl>
    <w:lvl w:ilvl="1" w:tplc="7B865790">
      <w:numFmt w:val="bullet"/>
      <w:lvlText w:val="•"/>
      <w:lvlJc w:val="left"/>
      <w:pPr>
        <w:ind w:left="873" w:hanging="312"/>
      </w:pPr>
      <w:rPr>
        <w:rFonts w:hint="default"/>
        <w:lang w:val="uk-UA" w:eastAsia="uk-UA" w:bidi="uk-UA"/>
      </w:rPr>
    </w:lvl>
    <w:lvl w:ilvl="2" w:tplc="A1E2F360">
      <w:numFmt w:val="bullet"/>
      <w:lvlText w:val="•"/>
      <w:lvlJc w:val="left"/>
      <w:pPr>
        <w:ind w:left="1647" w:hanging="312"/>
      </w:pPr>
      <w:rPr>
        <w:rFonts w:hint="default"/>
        <w:lang w:val="uk-UA" w:eastAsia="uk-UA" w:bidi="uk-UA"/>
      </w:rPr>
    </w:lvl>
    <w:lvl w:ilvl="3" w:tplc="3C1665C4">
      <w:numFmt w:val="bullet"/>
      <w:lvlText w:val="•"/>
      <w:lvlJc w:val="left"/>
      <w:pPr>
        <w:ind w:left="2420" w:hanging="312"/>
      </w:pPr>
      <w:rPr>
        <w:rFonts w:hint="default"/>
        <w:lang w:val="uk-UA" w:eastAsia="uk-UA" w:bidi="uk-UA"/>
      </w:rPr>
    </w:lvl>
    <w:lvl w:ilvl="4" w:tplc="AD8C4560">
      <w:numFmt w:val="bullet"/>
      <w:lvlText w:val="•"/>
      <w:lvlJc w:val="left"/>
      <w:pPr>
        <w:ind w:left="3194" w:hanging="312"/>
      </w:pPr>
      <w:rPr>
        <w:rFonts w:hint="default"/>
        <w:lang w:val="uk-UA" w:eastAsia="uk-UA" w:bidi="uk-UA"/>
      </w:rPr>
    </w:lvl>
    <w:lvl w:ilvl="5" w:tplc="0024C002">
      <w:numFmt w:val="bullet"/>
      <w:lvlText w:val="•"/>
      <w:lvlJc w:val="left"/>
      <w:pPr>
        <w:ind w:left="3968" w:hanging="312"/>
      </w:pPr>
      <w:rPr>
        <w:rFonts w:hint="default"/>
        <w:lang w:val="uk-UA" w:eastAsia="uk-UA" w:bidi="uk-UA"/>
      </w:rPr>
    </w:lvl>
    <w:lvl w:ilvl="6" w:tplc="AEC2F8C6">
      <w:numFmt w:val="bullet"/>
      <w:lvlText w:val="•"/>
      <w:lvlJc w:val="left"/>
      <w:pPr>
        <w:ind w:left="4741" w:hanging="312"/>
      </w:pPr>
      <w:rPr>
        <w:rFonts w:hint="default"/>
        <w:lang w:val="uk-UA" w:eastAsia="uk-UA" w:bidi="uk-UA"/>
      </w:rPr>
    </w:lvl>
    <w:lvl w:ilvl="7" w:tplc="79E84AF0">
      <w:numFmt w:val="bullet"/>
      <w:lvlText w:val="•"/>
      <w:lvlJc w:val="left"/>
      <w:pPr>
        <w:ind w:left="5515" w:hanging="312"/>
      </w:pPr>
      <w:rPr>
        <w:rFonts w:hint="default"/>
        <w:lang w:val="uk-UA" w:eastAsia="uk-UA" w:bidi="uk-UA"/>
      </w:rPr>
    </w:lvl>
    <w:lvl w:ilvl="8" w:tplc="4F7E02D6">
      <w:numFmt w:val="bullet"/>
      <w:lvlText w:val="•"/>
      <w:lvlJc w:val="left"/>
      <w:pPr>
        <w:ind w:left="6288" w:hanging="312"/>
      </w:pPr>
      <w:rPr>
        <w:rFonts w:hint="default"/>
        <w:lang w:val="uk-UA" w:eastAsia="uk-UA" w:bidi="uk-UA"/>
      </w:rPr>
    </w:lvl>
  </w:abstractNum>
  <w:abstractNum w:abstractNumId="21" w15:restartNumberingAfterBreak="0">
    <w:nsid w:val="69AA66FE"/>
    <w:multiLevelType w:val="hybridMultilevel"/>
    <w:tmpl w:val="EFD8F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A34193"/>
    <w:multiLevelType w:val="hybridMultilevel"/>
    <w:tmpl w:val="F5E4BDB2"/>
    <w:lvl w:ilvl="0" w:tplc="42D41E0C">
      <w:start w:val="1"/>
      <w:numFmt w:val="bullet"/>
      <w:lvlText w:val="-"/>
      <w:lvlJc w:val="left"/>
      <w:pPr>
        <w:ind w:left="2203" w:hanging="360"/>
      </w:pPr>
      <w:rPr>
        <w:rFonts w:ascii="Times New Roman" w:eastAsiaTheme="minorHAnsi" w:hAnsi="Times New Roman"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3" w15:restartNumberingAfterBreak="0">
    <w:nsid w:val="77361E09"/>
    <w:multiLevelType w:val="hybridMultilevel"/>
    <w:tmpl w:val="AC20C5A8"/>
    <w:lvl w:ilvl="0" w:tplc="45121A7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ABB17EC"/>
    <w:multiLevelType w:val="multilevel"/>
    <w:tmpl w:val="EFB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13"/>
  </w:num>
  <w:num w:numId="6">
    <w:abstractNumId w:val="16"/>
  </w:num>
  <w:num w:numId="7">
    <w:abstractNumId w:val="21"/>
  </w:num>
  <w:num w:numId="8">
    <w:abstractNumId w:val="24"/>
  </w:num>
  <w:num w:numId="9">
    <w:abstractNumId w:val="6"/>
  </w:num>
  <w:num w:numId="10">
    <w:abstractNumId w:val="3"/>
  </w:num>
  <w:num w:numId="11">
    <w:abstractNumId w:val="14"/>
  </w:num>
  <w:num w:numId="12">
    <w:abstractNumId w:val="10"/>
  </w:num>
  <w:num w:numId="13">
    <w:abstractNumId w:val="20"/>
  </w:num>
  <w:num w:numId="14">
    <w:abstractNumId w:val="9"/>
  </w:num>
  <w:num w:numId="15">
    <w:abstractNumId w:val="11"/>
  </w:num>
  <w:num w:numId="16">
    <w:abstractNumId w:val="22"/>
  </w:num>
  <w:num w:numId="17">
    <w:abstractNumId w:val="2"/>
  </w:num>
  <w:num w:numId="18">
    <w:abstractNumId w:val="18"/>
  </w:num>
  <w:num w:numId="19">
    <w:abstractNumId w:val="23"/>
  </w:num>
  <w:num w:numId="20">
    <w:abstractNumId w:val="15"/>
  </w:num>
  <w:num w:numId="21">
    <w:abstractNumId w:val="0"/>
  </w:num>
  <w:num w:numId="22">
    <w:abstractNumId w:val="17"/>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6"/>
    <w:rsid w:val="00004876"/>
    <w:rsid w:val="000068E6"/>
    <w:rsid w:val="0000711A"/>
    <w:rsid w:val="00014D77"/>
    <w:rsid w:val="0003151B"/>
    <w:rsid w:val="0003183F"/>
    <w:rsid w:val="00032D60"/>
    <w:rsid w:val="000335BB"/>
    <w:rsid w:val="0003561D"/>
    <w:rsid w:val="00037688"/>
    <w:rsid w:val="0004633B"/>
    <w:rsid w:val="00047CD9"/>
    <w:rsid w:val="00052F5C"/>
    <w:rsid w:val="00056902"/>
    <w:rsid w:val="00057CE4"/>
    <w:rsid w:val="00060213"/>
    <w:rsid w:val="00062ED6"/>
    <w:rsid w:val="0007379F"/>
    <w:rsid w:val="00073EDA"/>
    <w:rsid w:val="00084C7D"/>
    <w:rsid w:val="000961F8"/>
    <w:rsid w:val="000A036A"/>
    <w:rsid w:val="000C2F61"/>
    <w:rsid w:val="000D3047"/>
    <w:rsid w:val="000D3969"/>
    <w:rsid w:val="000D682F"/>
    <w:rsid w:val="000F0580"/>
    <w:rsid w:val="000F7FA6"/>
    <w:rsid w:val="0010064F"/>
    <w:rsid w:val="00105597"/>
    <w:rsid w:val="001170B8"/>
    <w:rsid w:val="001313AA"/>
    <w:rsid w:val="00140957"/>
    <w:rsid w:val="00140D01"/>
    <w:rsid w:val="00173593"/>
    <w:rsid w:val="001866DB"/>
    <w:rsid w:val="001875AC"/>
    <w:rsid w:val="001A2D14"/>
    <w:rsid w:val="001A5BA8"/>
    <w:rsid w:val="001B3A0A"/>
    <w:rsid w:val="001B4104"/>
    <w:rsid w:val="001C4D21"/>
    <w:rsid w:val="001C50CE"/>
    <w:rsid w:val="001D5E92"/>
    <w:rsid w:val="001D7401"/>
    <w:rsid w:val="001E5436"/>
    <w:rsid w:val="001E742F"/>
    <w:rsid w:val="002111D9"/>
    <w:rsid w:val="00230136"/>
    <w:rsid w:val="00230FAD"/>
    <w:rsid w:val="0023176D"/>
    <w:rsid w:val="00242A3C"/>
    <w:rsid w:val="0026786C"/>
    <w:rsid w:val="002811A6"/>
    <w:rsid w:val="00287F76"/>
    <w:rsid w:val="0029357E"/>
    <w:rsid w:val="002A1D1E"/>
    <w:rsid w:val="002A4E98"/>
    <w:rsid w:val="002B4A57"/>
    <w:rsid w:val="002C1C40"/>
    <w:rsid w:val="002C620F"/>
    <w:rsid w:val="002D6E70"/>
    <w:rsid w:val="002E1422"/>
    <w:rsid w:val="002E1916"/>
    <w:rsid w:val="002E1D27"/>
    <w:rsid w:val="002F0CA6"/>
    <w:rsid w:val="002F70D5"/>
    <w:rsid w:val="00302133"/>
    <w:rsid w:val="003044D9"/>
    <w:rsid w:val="00306E19"/>
    <w:rsid w:val="00332F98"/>
    <w:rsid w:val="00351A27"/>
    <w:rsid w:val="00361278"/>
    <w:rsid w:val="00365624"/>
    <w:rsid w:val="00367327"/>
    <w:rsid w:val="003714B5"/>
    <w:rsid w:val="00382478"/>
    <w:rsid w:val="003A454E"/>
    <w:rsid w:val="003B4126"/>
    <w:rsid w:val="003C1B66"/>
    <w:rsid w:val="003C1E93"/>
    <w:rsid w:val="003F0AA3"/>
    <w:rsid w:val="004104D3"/>
    <w:rsid w:val="00421935"/>
    <w:rsid w:val="00431CF0"/>
    <w:rsid w:val="0044489F"/>
    <w:rsid w:val="0045280A"/>
    <w:rsid w:val="00466DAB"/>
    <w:rsid w:val="00466F8B"/>
    <w:rsid w:val="00470C43"/>
    <w:rsid w:val="00472AF2"/>
    <w:rsid w:val="00477A30"/>
    <w:rsid w:val="004810A8"/>
    <w:rsid w:val="00490CE7"/>
    <w:rsid w:val="004B3A70"/>
    <w:rsid w:val="004B6A43"/>
    <w:rsid w:val="004C3726"/>
    <w:rsid w:val="004C43B6"/>
    <w:rsid w:val="004D1ECA"/>
    <w:rsid w:val="004D51B3"/>
    <w:rsid w:val="004E512D"/>
    <w:rsid w:val="004E7F4E"/>
    <w:rsid w:val="004F3447"/>
    <w:rsid w:val="004F3A5A"/>
    <w:rsid w:val="0050044F"/>
    <w:rsid w:val="00502DC2"/>
    <w:rsid w:val="0051359C"/>
    <w:rsid w:val="00521CF6"/>
    <w:rsid w:val="0052765D"/>
    <w:rsid w:val="0054656E"/>
    <w:rsid w:val="00551AA2"/>
    <w:rsid w:val="0057156F"/>
    <w:rsid w:val="00587361"/>
    <w:rsid w:val="0059345A"/>
    <w:rsid w:val="005A7A5A"/>
    <w:rsid w:val="005B23DF"/>
    <w:rsid w:val="005C2C70"/>
    <w:rsid w:val="005C3CBB"/>
    <w:rsid w:val="005D0B1B"/>
    <w:rsid w:val="005D6361"/>
    <w:rsid w:val="005D7718"/>
    <w:rsid w:val="005E1F00"/>
    <w:rsid w:val="005F3D90"/>
    <w:rsid w:val="005F5312"/>
    <w:rsid w:val="006155F0"/>
    <w:rsid w:val="00617D38"/>
    <w:rsid w:val="00637D63"/>
    <w:rsid w:val="006425AF"/>
    <w:rsid w:val="00650DE5"/>
    <w:rsid w:val="0065655E"/>
    <w:rsid w:val="0067230D"/>
    <w:rsid w:val="006802E5"/>
    <w:rsid w:val="00682E59"/>
    <w:rsid w:val="006879E4"/>
    <w:rsid w:val="00695CBE"/>
    <w:rsid w:val="006A420D"/>
    <w:rsid w:val="006A580C"/>
    <w:rsid w:val="006A6A99"/>
    <w:rsid w:val="006C2234"/>
    <w:rsid w:val="006C7C1F"/>
    <w:rsid w:val="006D1E06"/>
    <w:rsid w:val="0070061D"/>
    <w:rsid w:val="00703628"/>
    <w:rsid w:val="00705474"/>
    <w:rsid w:val="00712790"/>
    <w:rsid w:val="00715CAC"/>
    <w:rsid w:val="00721158"/>
    <w:rsid w:val="007235EF"/>
    <w:rsid w:val="00744F70"/>
    <w:rsid w:val="00761CC4"/>
    <w:rsid w:val="007877C1"/>
    <w:rsid w:val="0079070A"/>
    <w:rsid w:val="00797FE4"/>
    <w:rsid w:val="007A100C"/>
    <w:rsid w:val="007A378B"/>
    <w:rsid w:val="007A7653"/>
    <w:rsid w:val="007B5A65"/>
    <w:rsid w:val="007D1CB7"/>
    <w:rsid w:val="007E18B2"/>
    <w:rsid w:val="007E49D0"/>
    <w:rsid w:val="007F2C3E"/>
    <w:rsid w:val="007F6923"/>
    <w:rsid w:val="008001AA"/>
    <w:rsid w:val="00807CE6"/>
    <w:rsid w:val="00812237"/>
    <w:rsid w:val="00812E50"/>
    <w:rsid w:val="00821EF5"/>
    <w:rsid w:val="00822A25"/>
    <w:rsid w:val="0082380F"/>
    <w:rsid w:val="0083457C"/>
    <w:rsid w:val="00847B48"/>
    <w:rsid w:val="008520CC"/>
    <w:rsid w:val="00856E95"/>
    <w:rsid w:val="00857D18"/>
    <w:rsid w:val="00861DF6"/>
    <w:rsid w:val="00873584"/>
    <w:rsid w:val="0088049D"/>
    <w:rsid w:val="00893D81"/>
    <w:rsid w:val="00894CE3"/>
    <w:rsid w:val="008A7AD5"/>
    <w:rsid w:val="008B0036"/>
    <w:rsid w:val="008B0B16"/>
    <w:rsid w:val="008C49C3"/>
    <w:rsid w:val="008C4FCE"/>
    <w:rsid w:val="008D2829"/>
    <w:rsid w:val="008D7BF2"/>
    <w:rsid w:val="008F2DCA"/>
    <w:rsid w:val="00905676"/>
    <w:rsid w:val="009056DE"/>
    <w:rsid w:val="00913C12"/>
    <w:rsid w:val="00923A86"/>
    <w:rsid w:val="00947A1A"/>
    <w:rsid w:val="009544F4"/>
    <w:rsid w:val="00961239"/>
    <w:rsid w:val="00961F67"/>
    <w:rsid w:val="00965C19"/>
    <w:rsid w:val="00966D08"/>
    <w:rsid w:val="0097656C"/>
    <w:rsid w:val="009A229D"/>
    <w:rsid w:val="009B29F2"/>
    <w:rsid w:val="009B66D3"/>
    <w:rsid w:val="009C08EF"/>
    <w:rsid w:val="009C7016"/>
    <w:rsid w:val="009D7093"/>
    <w:rsid w:val="009E60B1"/>
    <w:rsid w:val="009F4BB2"/>
    <w:rsid w:val="00A106FC"/>
    <w:rsid w:val="00A21735"/>
    <w:rsid w:val="00A37E5F"/>
    <w:rsid w:val="00A76B27"/>
    <w:rsid w:val="00A832BB"/>
    <w:rsid w:val="00A856EF"/>
    <w:rsid w:val="00A92148"/>
    <w:rsid w:val="00AA0CF0"/>
    <w:rsid w:val="00AA603E"/>
    <w:rsid w:val="00AA6552"/>
    <w:rsid w:val="00AB1324"/>
    <w:rsid w:val="00AB4E08"/>
    <w:rsid w:val="00AC05A5"/>
    <w:rsid w:val="00AD7AFD"/>
    <w:rsid w:val="00AE1927"/>
    <w:rsid w:val="00AE39C4"/>
    <w:rsid w:val="00AF4018"/>
    <w:rsid w:val="00AF45D1"/>
    <w:rsid w:val="00AF4953"/>
    <w:rsid w:val="00B017DB"/>
    <w:rsid w:val="00B01D8C"/>
    <w:rsid w:val="00B16C49"/>
    <w:rsid w:val="00B179D5"/>
    <w:rsid w:val="00B25C2B"/>
    <w:rsid w:val="00B37684"/>
    <w:rsid w:val="00B42110"/>
    <w:rsid w:val="00B54BE2"/>
    <w:rsid w:val="00B55384"/>
    <w:rsid w:val="00B56603"/>
    <w:rsid w:val="00B734DC"/>
    <w:rsid w:val="00B7643A"/>
    <w:rsid w:val="00B83626"/>
    <w:rsid w:val="00B92ADA"/>
    <w:rsid w:val="00B979B1"/>
    <w:rsid w:val="00BC17AB"/>
    <w:rsid w:val="00BD1101"/>
    <w:rsid w:val="00BD13C2"/>
    <w:rsid w:val="00BD52F0"/>
    <w:rsid w:val="00BE1385"/>
    <w:rsid w:val="00BE39BA"/>
    <w:rsid w:val="00BE706E"/>
    <w:rsid w:val="00C02F2F"/>
    <w:rsid w:val="00C045BE"/>
    <w:rsid w:val="00C05A09"/>
    <w:rsid w:val="00C123D9"/>
    <w:rsid w:val="00C666A1"/>
    <w:rsid w:val="00C76F62"/>
    <w:rsid w:val="00C81317"/>
    <w:rsid w:val="00C86898"/>
    <w:rsid w:val="00C93D35"/>
    <w:rsid w:val="00C96EE5"/>
    <w:rsid w:val="00CA26D6"/>
    <w:rsid w:val="00CA67E6"/>
    <w:rsid w:val="00CA7029"/>
    <w:rsid w:val="00CC6A58"/>
    <w:rsid w:val="00CD2049"/>
    <w:rsid w:val="00CD5343"/>
    <w:rsid w:val="00CF2545"/>
    <w:rsid w:val="00CF6E51"/>
    <w:rsid w:val="00D01EB9"/>
    <w:rsid w:val="00D06AC1"/>
    <w:rsid w:val="00D10CB7"/>
    <w:rsid w:val="00D11D63"/>
    <w:rsid w:val="00D13B37"/>
    <w:rsid w:val="00D3270A"/>
    <w:rsid w:val="00D409E1"/>
    <w:rsid w:val="00D46C39"/>
    <w:rsid w:val="00D477B9"/>
    <w:rsid w:val="00D57AC4"/>
    <w:rsid w:val="00D65138"/>
    <w:rsid w:val="00D8165D"/>
    <w:rsid w:val="00D82167"/>
    <w:rsid w:val="00D87C9E"/>
    <w:rsid w:val="00D97B32"/>
    <w:rsid w:val="00DB089D"/>
    <w:rsid w:val="00DB2AE9"/>
    <w:rsid w:val="00DB737C"/>
    <w:rsid w:val="00DB7511"/>
    <w:rsid w:val="00DC5BDA"/>
    <w:rsid w:val="00DE163A"/>
    <w:rsid w:val="00DE6F35"/>
    <w:rsid w:val="00DF2366"/>
    <w:rsid w:val="00DF407E"/>
    <w:rsid w:val="00E10303"/>
    <w:rsid w:val="00E15019"/>
    <w:rsid w:val="00E15AA1"/>
    <w:rsid w:val="00E23291"/>
    <w:rsid w:val="00E36072"/>
    <w:rsid w:val="00E467EA"/>
    <w:rsid w:val="00E502B3"/>
    <w:rsid w:val="00E643E1"/>
    <w:rsid w:val="00E712B6"/>
    <w:rsid w:val="00E81DD5"/>
    <w:rsid w:val="00E83C5D"/>
    <w:rsid w:val="00E9263B"/>
    <w:rsid w:val="00E93602"/>
    <w:rsid w:val="00E96FBA"/>
    <w:rsid w:val="00E97D73"/>
    <w:rsid w:val="00EB4663"/>
    <w:rsid w:val="00EC59F7"/>
    <w:rsid w:val="00ED0EB2"/>
    <w:rsid w:val="00ED2E61"/>
    <w:rsid w:val="00EE0374"/>
    <w:rsid w:val="00EE0974"/>
    <w:rsid w:val="00EE183C"/>
    <w:rsid w:val="00EE4281"/>
    <w:rsid w:val="00EE4684"/>
    <w:rsid w:val="00EF653F"/>
    <w:rsid w:val="00F00B6B"/>
    <w:rsid w:val="00F04220"/>
    <w:rsid w:val="00F26FF6"/>
    <w:rsid w:val="00F30069"/>
    <w:rsid w:val="00F46E63"/>
    <w:rsid w:val="00F513E0"/>
    <w:rsid w:val="00F57B6C"/>
    <w:rsid w:val="00F73D4E"/>
    <w:rsid w:val="00F74E7A"/>
    <w:rsid w:val="00F84695"/>
    <w:rsid w:val="00F93D26"/>
    <w:rsid w:val="00F97EA6"/>
    <w:rsid w:val="00FD3409"/>
    <w:rsid w:val="00FE33AB"/>
    <w:rsid w:val="00FF2BA4"/>
    <w:rsid w:val="00FF3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51F3"/>
  <w15:docId w15:val="{82697CD1-2950-4E8A-A954-9D79C63A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BA"/>
  </w:style>
  <w:style w:type="paragraph" w:styleId="3">
    <w:name w:val="heading 3"/>
    <w:basedOn w:val="a"/>
    <w:next w:val="a"/>
    <w:link w:val="30"/>
    <w:uiPriority w:val="9"/>
    <w:semiHidden/>
    <w:unhideWhenUsed/>
    <w:qFormat/>
    <w:rsid w:val="00B25C2B"/>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F6"/>
    <w:pPr>
      <w:tabs>
        <w:tab w:val="center" w:pos="4677"/>
        <w:tab w:val="right" w:pos="9355"/>
      </w:tabs>
    </w:pPr>
  </w:style>
  <w:style w:type="character" w:customStyle="1" w:styleId="a4">
    <w:name w:val="Верхній колонтитул Знак"/>
    <w:basedOn w:val="a0"/>
    <w:link w:val="a3"/>
    <w:uiPriority w:val="99"/>
    <w:rsid w:val="00521CF6"/>
  </w:style>
  <w:style w:type="character" w:styleId="a5">
    <w:name w:val="page number"/>
    <w:basedOn w:val="a0"/>
    <w:uiPriority w:val="99"/>
    <w:semiHidden/>
    <w:unhideWhenUsed/>
    <w:rsid w:val="00521CF6"/>
  </w:style>
  <w:style w:type="paragraph" w:styleId="a6">
    <w:name w:val="footer"/>
    <w:basedOn w:val="a"/>
    <w:link w:val="a7"/>
    <w:uiPriority w:val="99"/>
    <w:unhideWhenUsed/>
    <w:rsid w:val="00521CF6"/>
    <w:pPr>
      <w:tabs>
        <w:tab w:val="center" w:pos="4677"/>
        <w:tab w:val="right" w:pos="9355"/>
      </w:tabs>
    </w:pPr>
  </w:style>
  <w:style w:type="character" w:customStyle="1" w:styleId="a7">
    <w:name w:val="Нижній колонтитул Знак"/>
    <w:basedOn w:val="a0"/>
    <w:link w:val="a6"/>
    <w:uiPriority w:val="99"/>
    <w:rsid w:val="00521CF6"/>
  </w:style>
  <w:style w:type="paragraph" w:styleId="2">
    <w:name w:val="Body Text 2"/>
    <w:basedOn w:val="a"/>
    <w:link w:val="20"/>
    <w:uiPriority w:val="99"/>
    <w:semiHidden/>
    <w:unhideWhenUsed/>
    <w:rsid w:val="00332F98"/>
    <w:pPr>
      <w:spacing w:after="120" w:line="480" w:lineRule="auto"/>
    </w:pPr>
  </w:style>
  <w:style w:type="character" w:customStyle="1" w:styleId="20">
    <w:name w:val="Основний текст 2 Знак"/>
    <w:basedOn w:val="a0"/>
    <w:link w:val="2"/>
    <w:uiPriority w:val="99"/>
    <w:semiHidden/>
    <w:rsid w:val="00332F98"/>
  </w:style>
  <w:style w:type="paragraph" w:styleId="a8">
    <w:name w:val="List Paragraph"/>
    <w:basedOn w:val="a"/>
    <w:uiPriority w:val="34"/>
    <w:qFormat/>
    <w:rsid w:val="00332F98"/>
    <w:pPr>
      <w:ind w:left="720"/>
      <w:contextualSpacing/>
    </w:pPr>
  </w:style>
  <w:style w:type="character" w:styleId="a9">
    <w:name w:val="Hyperlink"/>
    <w:basedOn w:val="a0"/>
    <w:uiPriority w:val="99"/>
    <w:unhideWhenUsed/>
    <w:rsid w:val="009B29F2"/>
    <w:rPr>
      <w:color w:val="0563C1" w:themeColor="hyperlink"/>
      <w:u w:val="single"/>
    </w:rPr>
  </w:style>
  <w:style w:type="paragraph" w:styleId="aa">
    <w:name w:val="endnote text"/>
    <w:basedOn w:val="a"/>
    <w:link w:val="ab"/>
    <w:uiPriority w:val="99"/>
    <w:semiHidden/>
    <w:unhideWhenUsed/>
    <w:rsid w:val="00084C7D"/>
    <w:rPr>
      <w:sz w:val="20"/>
      <w:szCs w:val="20"/>
    </w:rPr>
  </w:style>
  <w:style w:type="character" w:customStyle="1" w:styleId="ab">
    <w:name w:val="Текст кінцевої виноски Знак"/>
    <w:basedOn w:val="a0"/>
    <w:link w:val="aa"/>
    <w:uiPriority w:val="99"/>
    <w:semiHidden/>
    <w:rsid w:val="00084C7D"/>
    <w:rPr>
      <w:sz w:val="20"/>
      <w:szCs w:val="20"/>
    </w:rPr>
  </w:style>
  <w:style w:type="character" w:styleId="ac">
    <w:name w:val="endnote reference"/>
    <w:basedOn w:val="a0"/>
    <w:uiPriority w:val="99"/>
    <w:semiHidden/>
    <w:unhideWhenUsed/>
    <w:rsid w:val="00084C7D"/>
    <w:rPr>
      <w:vertAlign w:val="superscript"/>
    </w:rPr>
  </w:style>
  <w:style w:type="paragraph" w:styleId="ad">
    <w:name w:val="footnote text"/>
    <w:basedOn w:val="a"/>
    <w:link w:val="ae"/>
    <w:uiPriority w:val="99"/>
    <w:semiHidden/>
    <w:unhideWhenUsed/>
    <w:rsid w:val="00084C7D"/>
    <w:rPr>
      <w:sz w:val="20"/>
      <w:szCs w:val="20"/>
    </w:rPr>
  </w:style>
  <w:style w:type="character" w:customStyle="1" w:styleId="ae">
    <w:name w:val="Текст виноски Знак"/>
    <w:basedOn w:val="a0"/>
    <w:link w:val="ad"/>
    <w:uiPriority w:val="99"/>
    <w:semiHidden/>
    <w:rsid w:val="00084C7D"/>
    <w:rPr>
      <w:sz w:val="20"/>
      <w:szCs w:val="20"/>
    </w:rPr>
  </w:style>
  <w:style w:type="character" w:styleId="af">
    <w:name w:val="footnote reference"/>
    <w:basedOn w:val="a0"/>
    <w:semiHidden/>
    <w:unhideWhenUsed/>
    <w:rsid w:val="00084C7D"/>
    <w:rPr>
      <w:vertAlign w:val="superscript"/>
    </w:rPr>
  </w:style>
  <w:style w:type="character" w:customStyle="1" w:styleId="30">
    <w:name w:val="Заголовок 3 Знак"/>
    <w:basedOn w:val="a0"/>
    <w:link w:val="3"/>
    <w:uiPriority w:val="9"/>
    <w:semiHidden/>
    <w:rsid w:val="00B25C2B"/>
    <w:rPr>
      <w:rFonts w:asciiTheme="majorHAnsi" w:eastAsiaTheme="majorEastAsia" w:hAnsiTheme="majorHAnsi" w:cstheme="majorBidi"/>
      <w:b/>
      <w:bCs/>
      <w:color w:val="4472C4" w:themeColor="accent1"/>
    </w:rPr>
  </w:style>
  <w:style w:type="paragraph" w:styleId="af0">
    <w:name w:val="Balloon Text"/>
    <w:basedOn w:val="a"/>
    <w:link w:val="af1"/>
    <w:uiPriority w:val="99"/>
    <w:semiHidden/>
    <w:unhideWhenUsed/>
    <w:rsid w:val="002111D9"/>
    <w:rPr>
      <w:rFonts w:ascii="Segoe UI" w:hAnsi="Segoe UI" w:cs="Segoe UI"/>
      <w:sz w:val="18"/>
      <w:szCs w:val="18"/>
    </w:rPr>
  </w:style>
  <w:style w:type="character" w:customStyle="1" w:styleId="af1">
    <w:name w:val="Текст у виносці Знак"/>
    <w:basedOn w:val="a0"/>
    <w:link w:val="af0"/>
    <w:uiPriority w:val="99"/>
    <w:semiHidden/>
    <w:rsid w:val="0021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103">
      <w:bodyDiv w:val="1"/>
      <w:marLeft w:val="0"/>
      <w:marRight w:val="0"/>
      <w:marTop w:val="0"/>
      <w:marBottom w:val="0"/>
      <w:divBdr>
        <w:top w:val="none" w:sz="0" w:space="0" w:color="auto"/>
        <w:left w:val="none" w:sz="0" w:space="0" w:color="auto"/>
        <w:bottom w:val="none" w:sz="0" w:space="0" w:color="auto"/>
        <w:right w:val="none" w:sz="0" w:space="0" w:color="auto"/>
      </w:divBdr>
    </w:div>
    <w:div w:id="442657258">
      <w:bodyDiv w:val="1"/>
      <w:marLeft w:val="0"/>
      <w:marRight w:val="0"/>
      <w:marTop w:val="0"/>
      <w:marBottom w:val="0"/>
      <w:divBdr>
        <w:top w:val="none" w:sz="0" w:space="0" w:color="auto"/>
        <w:left w:val="none" w:sz="0" w:space="0" w:color="auto"/>
        <w:bottom w:val="none" w:sz="0" w:space="0" w:color="auto"/>
        <w:right w:val="none" w:sz="0" w:space="0" w:color="auto"/>
      </w:divBdr>
    </w:div>
    <w:div w:id="627777729">
      <w:bodyDiv w:val="1"/>
      <w:marLeft w:val="0"/>
      <w:marRight w:val="0"/>
      <w:marTop w:val="0"/>
      <w:marBottom w:val="0"/>
      <w:divBdr>
        <w:top w:val="none" w:sz="0" w:space="0" w:color="auto"/>
        <w:left w:val="none" w:sz="0" w:space="0" w:color="auto"/>
        <w:bottom w:val="none" w:sz="0" w:space="0" w:color="auto"/>
        <w:right w:val="none" w:sz="0" w:space="0" w:color="auto"/>
      </w:divBdr>
    </w:div>
    <w:div w:id="661276220">
      <w:bodyDiv w:val="1"/>
      <w:marLeft w:val="0"/>
      <w:marRight w:val="0"/>
      <w:marTop w:val="0"/>
      <w:marBottom w:val="0"/>
      <w:divBdr>
        <w:top w:val="none" w:sz="0" w:space="0" w:color="auto"/>
        <w:left w:val="none" w:sz="0" w:space="0" w:color="auto"/>
        <w:bottom w:val="none" w:sz="0" w:space="0" w:color="auto"/>
        <w:right w:val="none" w:sz="0" w:space="0" w:color="auto"/>
      </w:divBdr>
    </w:div>
    <w:div w:id="847259873">
      <w:bodyDiv w:val="1"/>
      <w:marLeft w:val="0"/>
      <w:marRight w:val="0"/>
      <w:marTop w:val="0"/>
      <w:marBottom w:val="0"/>
      <w:divBdr>
        <w:top w:val="none" w:sz="0" w:space="0" w:color="auto"/>
        <w:left w:val="none" w:sz="0" w:space="0" w:color="auto"/>
        <w:bottom w:val="none" w:sz="0" w:space="0" w:color="auto"/>
        <w:right w:val="none" w:sz="0" w:space="0" w:color="auto"/>
      </w:divBdr>
    </w:div>
    <w:div w:id="1009255459">
      <w:bodyDiv w:val="1"/>
      <w:marLeft w:val="0"/>
      <w:marRight w:val="0"/>
      <w:marTop w:val="0"/>
      <w:marBottom w:val="0"/>
      <w:divBdr>
        <w:top w:val="none" w:sz="0" w:space="0" w:color="auto"/>
        <w:left w:val="none" w:sz="0" w:space="0" w:color="auto"/>
        <w:bottom w:val="none" w:sz="0" w:space="0" w:color="auto"/>
        <w:right w:val="none" w:sz="0" w:space="0" w:color="auto"/>
      </w:divBdr>
    </w:div>
    <w:div w:id="1142311105">
      <w:bodyDiv w:val="1"/>
      <w:marLeft w:val="0"/>
      <w:marRight w:val="0"/>
      <w:marTop w:val="0"/>
      <w:marBottom w:val="0"/>
      <w:divBdr>
        <w:top w:val="none" w:sz="0" w:space="0" w:color="auto"/>
        <w:left w:val="none" w:sz="0" w:space="0" w:color="auto"/>
        <w:bottom w:val="none" w:sz="0" w:space="0" w:color="auto"/>
        <w:right w:val="none" w:sz="0" w:space="0" w:color="auto"/>
      </w:divBdr>
    </w:div>
    <w:div w:id="1180316531">
      <w:bodyDiv w:val="1"/>
      <w:marLeft w:val="0"/>
      <w:marRight w:val="0"/>
      <w:marTop w:val="0"/>
      <w:marBottom w:val="0"/>
      <w:divBdr>
        <w:top w:val="none" w:sz="0" w:space="0" w:color="auto"/>
        <w:left w:val="none" w:sz="0" w:space="0" w:color="auto"/>
        <w:bottom w:val="none" w:sz="0" w:space="0" w:color="auto"/>
        <w:right w:val="none" w:sz="0" w:space="0" w:color="auto"/>
      </w:divBdr>
    </w:div>
    <w:div w:id="1333072674">
      <w:bodyDiv w:val="1"/>
      <w:marLeft w:val="0"/>
      <w:marRight w:val="0"/>
      <w:marTop w:val="0"/>
      <w:marBottom w:val="0"/>
      <w:divBdr>
        <w:top w:val="none" w:sz="0" w:space="0" w:color="auto"/>
        <w:left w:val="none" w:sz="0" w:space="0" w:color="auto"/>
        <w:bottom w:val="none" w:sz="0" w:space="0" w:color="auto"/>
        <w:right w:val="none" w:sz="0" w:space="0" w:color="auto"/>
      </w:divBdr>
    </w:div>
    <w:div w:id="1546602242">
      <w:bodyDiv w:val="1"/>
      <w:marLeft w:val="0"/>
      <w:marRight w:val="0"/>
      <w:marTop w:val="0"/>
      <w:marBottom w:val="0"/>
      <w:divBdr>
        <w:top w:val="none" w:sz="0" w:space="0" w:color="auto"/>
        <w:left w:val="none" w:sz="0" w:space="0" w:color="auto"/>
        <w:bottom w:val="none" w:sz="0" w:space="0" w:color="auto"/>
        <w:right w:val="none" w:sz="0" w:space="0" w:color="auto"/>
      </w:divBdr>
    </w:div>
    <w:div w:id="1782914220">
      <w:bodyDiv w:val="1"/>
      <w:marLeft w:val="0"/>
      <w:marRight w:val="0"/>
      <w:marTop w:val="0"/>
      <w:marBottom w:val="0"/>
      <w:divBdr>
        <w:top w:val="none" w:sz="0" w:space="0" w:color="auto"/>
        <w:left w:val="none" w:sz="0" w:space="0" w:color="auto"/>
        <w:bottom w:val="none" w:sz="0" w:space="0" w:color="auto"/>
        <w:right w:val="none" w:sz="0" w:space="0" w:color="auto"/>
      </w:divBdr>
    </w:div>
    <w:div w:id="1810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8AC0-7ECC-442C-808D-BCED0C94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10512</Words>
  <Characters>5993</Characters>
  <Application>Microsoft Office Word</Application>
  <DocSecurity>0</DocSecurity>
  <Lines>49</Lines>
  <Paragraphs>32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Кисельова Юлія Анатоліївна</cp:lastModifiedBy>
  <cp:revision>5</cp:revision>
  <cp:lastPrinted>2020-06-16T16:44:00Z</cp:lastPrinted>
  <dcterms:created xsi:type="dcterms:W3CDTF">2020-06-16T16:42:00Z</dcterms:created>
  <dcterms:modified xsi:type="dcterms:W3CDTF">2020-06-16T16:49:00Z</dcterms:modified>
</cp:coreProperties>
</file>