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8A" w:rsidRPr="00D068E9" w:rsidRDefault="00B7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8A" w:rsidRPr="00D068E9" w:rsidRDefault="00B7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8A" w:rsidRPr="00D068E9" w:rsidRDefault="00B7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8A" w:rsidRPr="00D068E9" w:rsidRDefault="00B7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8A" w:rsidRPr="00D068E9" w:rsidRDefault="00B7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8A" w:rsidRPr="00D068E9" w:rsidRDefault="00B7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8A" w:rsidRPr="00D068E9" w:rsidRDefault="00B7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8A" w:rsidRPr="00D068E9" w:rsidRDefault="00B7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8A" w:rsidRPr="00D068E9" w:rsidRDefault="00422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E9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</w:p>
    <w:p w:rsidR="00B72F8A" w:rsidRPr="00D068E9" w:rsidRDefault="00422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E9">
        <w:rPr>
          <w:rFonts w:ascii="Times New Roman" w:hAnsi="Times New Roman" w:cs="Times New Roman"/>
          <w:b/>
          <w:bCs/>
          <w:sz w:val="28"/>
          <w:szCs w:val="28"/>
        </w:rPr>
        <w:t>на проект Закону України «Про внесення змін до деяких законодавчих актів України щодо використання вітчизняної сировини»</w:t>
      </w:r>
    </w:p>
    <w:p w:rsidR="00B72F8A" w:rsidRDefault="00B72F8A">
      <w:pPr>
        <w:spacing w:after="0" w:line="240" w:lineRule="auto"/>
        <w:jc w:val="both"/>
        <w:rPr>
          <w:rFonts w:ascii="Times New Roman;Times New Roman" w:hAnsi="Times New Roman;Times New Roman" w:cs="Times New Roman;Times New Roman"/>
          <w:b/>
          <w:bCs/>
          <w:sz w:val="28"/>
          <w:szCs w:val="28"/>
        </w:rPr>
      </w:pP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068E9">
        <w:rPr>
          <w:rFonts w:ascii="Times New Roman" w:hAnsi="Times New Roman" w:cs="Times New Roman"/>
          <w:sz w:val="28"/>
          <w:szCs w:val="28"/>
          <w:lang w:val="uk-UA" w:eastAsia="ru-RU"/>
        </w:rPr>
        <w:t>У законопроекті пропонується врегулювати</w:t>
      </w:r>
      <w:r w:rsidRPr="00D068E9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 виробництва ординарних та марочних коньяків,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запровадити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обов’язковість використання при виробництві коньяку України вітчизняних коньячних спиртів з поступовим щорічним підвищенням частки вітчизняної сировини з 20 % – у 2020 році до 85 % – з 2027 року.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068E9">
        <w:rPr>
          <w:rFonts w:ascii="Times New Roman" w:hAnsi="Times New Roman" w:cs="Times New Roman"/>
          <w:sz w:val="28"/>
          <w:szCs w:val="28"/>
          <w:lang w:val="uk-UA" w:eastAsia="ru-RU"/>
        </w:rPr>
        <w:t>Відповідні зміни пропонуються до законів України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не регулювання виробництва і обігу спирту етилового, коньячного і плодового, алкогольних напоїв та тютюнових виробів та пального» та «Про виноград та виноградне вино».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Метою законопроекту, як зазначається у пояснювальній записці до нього, є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збереження виро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бництва національного продукту «коньяк України», встановлення для цього обов’язковості використання у виробництві коньяків саме вітчизняної сировини, підтримка вітчизняних виробників коньяку України, створення умов для інвестування суб’єктами господарюванн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у вітчизняну сировинну базу, </w:t>
      </w:r>
      <w:r w:rsidRPr="00D068E9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>збереження існуючої та забезпечення створення нових робочих місць у виноробній галузі, а відповідно і збільшення надходжень до бюджету.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8E9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>Головне управління, проаналізувавши законопроект, не може його підтримати з таких підстав</w:t>
      </w:r>
      <w:r w:rsidRPr="00D068E9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B72F8A" w:rsidRPr="006F187D" w:rsidRDefault="0042289D" w:rsidP="006F187D">
      <w:pPr>
        <w:pStyle w:val="a8"/>
        <w:ind w:firstLine="709"/>
        <w:jc w:val="both"/>
        <w:rPr>
          <w:rFonts w:ascii="Times New Roman" w:hAnsi="Times New Roman" w:cs="Times New Roman"/>
          <w:lang w:val="uk-UA"/>
        </w:rPr>
      </w:pPr>
      <w:r w:rsidRPr="00D068E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 нової ст. 11-1 «Коньяк України» </w:t>
      </w:r>
      <w:r w:rsidRPr="00D068E9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Закону України </w:t>
      </w:r>
      <w:r w:rsidRPr="00D068E9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br/>
        <w:t>«Про виноград та виноградне вино» (далі – Закон), в якій, зокрема, зап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роваджується обов’язковість використання при виробництві коньяку України вітчизняних коньячних спиртів з поступовим щоріч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ним підвищенням частки вітчизняної сировини з не менше як 20% – у 2020 році до не менше як 85% – </w:t>
      </w:r>
      <w:r w:rsidRPr="00D068E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з 2027 року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наш погляд,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не враховує вимоги підпункту «b» п. 3</w:t>
      </w:r>
      <w:r w:rsidR="006F1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8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ст. 208 «Тимчасові заходи» Підрозділу 3 «Географічні значення» Глави 9 «Інтелектуальна власність» Розділу IV «Торгівля і питання, пов’язані із торгівлею» </w:t>
      </w:r>
      <w:r w:rsidRPr="00D068E9">
        <w:rPr>
          <w:rFonts w:ascii="Times New Roman" w:hAnsi="Times New Roman" w:cs="Times New Roman"/>
          <w:kern w:val="2"/>
          <w:sz w:val="28"/>
          <w:szCs w:val="28"/>
          <w:lang w:val="uk-UA"/>
        </w:rPr>
        <w:t>Угоди про асоціацію між Україною, з однієї сторони, та Європейсь</w:t>
      </w:r>
      <w:r w:rsidRPr="00D068E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ким Союзом, Європейським співтовариством з атомної енергії і їхніми державами-членами, з іншої сторони, ратифікованої відповідним Законом України від 16 вересня 2014 року, якими застосовується </w:t>
      </w:r>
      <w:r w:rsidRPr="00D068E9">
        <w:rPr>
          <w:rStyle w:val="rvts0"/>
          <w:rFonts w:ascii="Times New Roman" w:hAnsi="Times New Roman" w:cs="Times New Roman"/>
          <w:sz w:val="28"/>
          <w:szCs w:val="28"/>
          <w:lang w:val="uk-UA"/>
        </w:rPr>
        <w:t>10-річний перехідний</w:t>
      </w:r>
      <w:r w:rsidRPr="00D068E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період з дати набрання чинності цією Угодо</w:t>
      </w:r>
      <w:r w:rsidRPr="00D068E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ю такого географічного значення Європейського Союзу як </w:t>
      </w:r>
      <w:proofErr w:type="spellStart"/>
      <w:r w:rsidRPr="00D068E9">
        <w:rPr>
          <w:rFonts w:ascii="Times New Roman" w:hAnsi="Times New Roman" w:cs="Times New Roman"/>
          <w:kern w:val="2"/>
          <w:sz w:val="28"/>
          <w:szCs w:val="28"/>
          <w:lang w:val="uk-UA"/>
        </w:rPr>
        <w:t>Cognac</w:t>
      </w:r>
      <w:proofErr w:type="spellEnd"/>
      <w:r w:rsidRPr="00D068E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D068E9">
        <w:rPr>
          <w:rStyle w:val="rvts0"/>
          <w:rFonts w:ascii="Times New Roman" w:hAnsi="Times New Roman" w:cs="Times New Roman"/>
          <w:sz w:val="28"/>
          <w:szCs w:val="28"/>
          <w:lang w:val="uk-UA"/>
        </w:rPr>
        <w:t>для позначення та презентації визначених подібних продуктів, що походять з України. З урахуванням дати набрання чинності відповідної частини зазначеної Угоди кінцевим терміном застосування вказа</w:t>
      </w:r>
      <w:r w:rsidRPr="00D06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них положень є 2025 рік. Тому </w:t>
      </w:r>
      <w:bookmarkStart w:id="0" w:name="_GoBack"/>
      <w:bookmarkEnd w:id="0"/>
      <w:r w:rsidRPr="00D068E9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застосування на законодавчому рівні такого</w:t>
      </w:r>
      <w:r w:rsidRPr="00D068E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географічного значення Європейського Союзу як </w:t>
      </w:r>
      <w:proofErr w:type="spellStart"/>
      <w:r w:rsidRPr="00D068E9">
        <w:rPr>
          <w:rFonts w:ascii="Times New Roman" w:hAnsi="Times New Roman" w:cs="Times New Roman"/>
          <w:i/>
          <w:iCs/>
          <w:kern w:val="2"/>
          <w:sz w:val="28"/>
          <w:szCs w:val="28"/>
          <w:lang w:val="uk-UA"/>
        </w:rPr>
        <w:t>Cognac</w:t>
      </w:r>
      <w:proofErr w:type="spellEnd"/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після зазначеного строку порушує зобов’язання України, визначені цією Угодою.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lang w:val="uk-UA"/>
        </w:rPr>
      </w:pPr>
      <w:r w:rsidRPr="00D068E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Зауважимо також, що при вирішенні питання запрова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дження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обов’язковості використання у виробництві алкогольних напоїв вітчизняної сировини</w:t>
      </w:r>
      <w:r w:rsidRPr="00D06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необхідно враховувати вимоги ч. 2 ст. 5 Закону, згідно з якими </w:t>
      </w:r>
      <w:r w:rsidRPr="00D068E9">
        <w:rPr>
          <w:rFonts w:ascii="Times New Roman" w:hAnsi="Times New Roman" w:cs="Times New Roman"/>
          <w:sz w:val="28"/>
          <w:szCs w:val="28"/>
          <w:lang w:val="uk-UA" w:eastAsia="uk-UA"/>
        </w:rPr>
        <w:t>запровадження будь-яких заходів кількісного регулювання щодо змішування, переробки чи використання спирт</w:t>
      </w:r>
      <w:r w:rsidRPr="00D068E9">
        <w:rPr>
          <w:rFonts w:ascii="Times New Roman" w:hAnsi="Times New Roman" w:cs="Times New Roman"/>
          <w:sz w:val="28"/>
          <w:szCs w:val="28"/>
          <w:lang w:val="uk-UA" w:eastAsia="uk-UA"/>
        </w:rPr>
        <w:t>у етилового ректифікованого виноградного, спирту етилового ректифікованого плодового та виноградного дистиляту спиртового і зернового дистиляту, що мають іноземне (неукраїнське) походження відповідно до Митного кодексу України, у певних кількостях чи пропо</w:t>
      </w:r>
      <w:r w:rsidRPr="00D068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рціях при виробництві алкогольних напоїв здійснюється виключно законами України </w:t>
      </w:r>
      <w:r w:rsidRPr="00D068E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з урахуванням норм міжнародних договорів України, згода на обов’язковість яких надана Верховною Радою України</w:t>
      </w:r>
      <w:r w:rsidRPr="00D068E9">
        <w:rPr>
          <w:rFonts w:ascii="Times New Roman" w:hAnsi="Times New Roman" w:cs="Times New Roman"/>
          <w:sz w:val="28"/>
          <w:szCs w:val="28"/>
          <w:lang w:val="uk-UA" w:eastAsia="uk-UA"/>
        </w:rPr>
        <w:t>. У зв’язку з цим у супровідних до проекту документах доцільно було</w:t>
      </w:r>
      <w:r w:rsidRPr="00D068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 надати інформацію щодо аналізу масиву відповідних договорів, які містять положення щодо кількісних обмежень або еквівалентних їм заходів щодо імпорту товарів, а також оцінки відповідності пропонованих у проекті відповідних пропозицій таким міжнародним д</w:t>
      </w:r>
      <w:r w:rsidRPr="00D068E9">
        <w:rPr>
          <w:rFonts w:ascii="Times New Roman" w:hAnsi="Times New Roman" w:cs="Times New Roman"/>
          <w:sz w:val="28"/>
          <w:szCs w:val="28"/>
          <w:lang w:val="uk-UA" w:eastAsia="uk-UA"/>
        </w:rPr>
        <w:t>оговорам та наслідків їх прийняття.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lang w:val="uk-UA"/>
        </w:rPr>
      </w:pPr>
      <w:r w:rsidRPr="00D068E9"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  <w:r w:rsidRPr="00D068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Зауважимо також, що чинний на сьогодні Національний стандарт України ДСТУ 4700:2006 «Коньяки України. Технічні умови», який «п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оширюється на коньяки України – міцні алкогольні напої з характерним букетом і смаком, виго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товлені купажем коньячних спиртів, отриманих методом дистиляції коньячних виноматеріалів на спеціальних мідних апаратах з фракціонуванням, витриманих не менше 3 років у дубовій тарі або </w:t>
      </w:r>
      <w:proofErr w:type="spellStart"/>
      <w:r w:rsidRPr="00D068E9">
        <w:rPr>
          <w:rFonts w:ascii="Times New Roman" w:hAnsi="Times New Roman" w:cs="Times New Roman"/>
          <w:sz w:val="28"/>
          <w:szCs w:val="28"/>
          <w:lang w:val="uk-UA"/>
        </w:rPr>
        <w:t>нержавких</w:t>
      </w:r>
      <w:proofErr w:type="spellEnd"/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чи емальованих місткостях із дубовою клепкою»</w:t>
      </w:r>
      <w:r w:rsidRPr="00D068E9">
        <w:rPr>
          <w:rStyle w:val="FootnoteAnchor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, не містить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приписів, які визначали б вимоги щодо кількісних обмежень щодо використання при виробництві коньяків України сировини за ознакою країни-походження.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lang w:val="uk-UA"/>
        </w:rPr>
      </w:pPr>
      <w:r w:rsidRPr="00D068E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У пояснювальній записці до проекту зазначається, що «… норми з поступового переходу до використання у вир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обництві коньяку Україні 85% вітчизняної сировини кореспондуються з Регламентом Комісії (ЕС)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br/>
        <w:t>№ 607/2009 ..., щодо захисту позначень походження та географічних зазначень» (п. 1). Це, на наш погляд, з огляду на зміст внесеної пропозиції, не повною мірою від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повідає дійсності, оскільки як Регламент Ради (ЄС)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D068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29.04.2008 № 479/2008</w:t>
      </w:r>
      <w:r w:rsidRPr="00D068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про спільну організацію ринку вина, так і Регламент Комісії (ЄС) від 14.07.2009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№ 607/2009, що визначає деталізовані правила для виконання Регламенту Ради Європи № 479/2008 щодо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визначення походження та географічних назв, що охороняються, традиційних термінів, маркування та представлення визначних продуктів виноробного сектору, встановлюють (виходячи з неофіційного перекладу їх положень), серед іншого, вимогу щодо частки використа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ння у виробництві вина </w:t>
      </w:r>
      <w:r w:rsidRPr="00D068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винограду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(вживається, зокрема, конструкція «</w:t>
      </w:r>
      <w:r w:rsidRPr="00D068E9">
        <w:rPr>
          <w:rStyle w:val="highlight"/>
          <w:rFonts w:ascii="Times New Roman" w:hAnsi="Times New Roman" w:cs="Times New Roman"/>
          <w:sz w:val="28"/>
          <w:szCs w:val="28"/>
          <w:lang w:val="uk-UA"/>
        </w:rPr>
        <w:t>85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proofErr w:type="spellStart"/>
      <w:r w:rsidRPr="00D068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8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8E9">
        <w:rPr>
          <w:rFonts w:ascii="Times New Roman" w:hAnsi="Times New Roman" w:cs="Times New Roman"/>
          <w:sz w:val="28"/>
          <w:szCs w:val="28"/>
          <w:lang w:val="uk-UA"/>
        </w:rPr>
        <w:t>grapes</w:t>
      </w:r>
      <w:proofErr w:type="spellEnd"/>
      <w:r w:rsidRPr="00D068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68E9">
        <w:rPr>
          <w:rStyle w:val="FootnoteAnchor"/>
          <w:rFonts w:ascii="Times New Roman" w:hAnsi="Times New Roman" w:cs="Times New Roman"/>
          <w:sz w:val="28"/>
          <w:szCs w:val="28"/>
          <w:lang w:val="uk-UA"/>
        </w:rPr>
        <w:footnoteReference w:id="2"/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), вирощеного у відповідному географічному регіоні, а не коньячного спирту, як пропонується у проекті. 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lang w:val="uk-UA"/>
        </w:rPr>
      </w:pPr>
      <w:r w:rsidRPr="00D068E9">
        <w:rPr>
          <w:rFonts w:ascii="Times New Roman" w:hAnsi="Times New Roman" w:cs="Times New Roman"/>
          <w:sz w:val="28"/>
          <w:szCs w:val="28"/>
          <w:lang w:val="uk-UA"/>
        </w:rPr>
        <w:t>До речі, саме на це вказують і суб’єкти права законодавчої ініціа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тиви у пояснювальній записці до проекту, зазначаючи, зокрема, що «відповідно до положень зазначеного Регламенту (тобто Регламенту Комісії (ЄС)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br/>
        <w:t>№ 607/2009 – уточнення)  всі продукти зі статусом географічного зазначення мають бути виготовлені, щонайменше, з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85% </w:t>
      </w:r>
      <w:r w:rsidRPr="00D068E9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винограду, що походить з цієї території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» (п. 1).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lang w:val="uk-UA"/>
        </w:rPr>
      </w:pP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Не усуває такої невідповідності і припис </w:t>
      </w:r>
      <w:proofErr w:type="spellStart"/>
      <w:r w:rsidRPr="00D068E9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D068E9">
        <w:rPr>
          <w:rFonts w:ascii="Times New Roman" w:hAnsi="Times New Roman" w:cs="Times New Roman"/>
          <w:sz w:val="28"/>
          <w:szCs w:val="28"/>
          <w:lang w:val="uk-UA"/>
        </w:rPr>
        <w:t>. 15 ч. 2 нової ст. 11-1, якою пропонується доповнити Закон, за яким «спирти коньячні, в тому числі молоді, придбані у вітчизняних виробників коньячного спирт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у та закладені для витримки, належать до спиртів коньячних вітчизняного походження за умови використання 100% вітчизняної сировини для їх виробництва». Адже вимоги щодо відсоткових часток використання при виробництві ординарних коньяків України у проекті п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ропонується встановити виключно щодо  </w:t>
      </w:r>
      <w:r w:rsidRPr="00D068E9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коньячних спиртів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вітчизняного походження (абзаци 6-14 цієї ж ч. 2 нової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br/>
        <w:t>ст. 11-1 Закону).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lang w:val="uk-UA"/>
        </w:rPr>
      </w:pPr>
      <w:r w:rsidRPr="00D068E9">
        <w:rPr>
          <w:rFonts w:ascii="Times New Roman" w:hAnsi="Times New Roman" w:cs="Times New Roman"/>
          <w:sz w:val="28"/>
          <w:szCs w:val="28"/>
          <w:lang w:val="uk-UA"/>
        </w:rPr>
        <w:t>На нашу  думку, порушене у проекті питання має вирішуватися відповідно до взятих Україною відповідно до Угоди про асоціацію мі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Угода), зобов’язань щодо імплементації у національне законодавство Регламенту Ради (ЄС) від 29.04.2008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№ 479/2008 про спільну організацію ринку вина, які випливають зі змісту, зокрема, положень Підрозділу 3 Частини 2 Глави 9 Розділу ІV, ст. 405 та Додатка ХХХVІІІ до Глави 17 Розділу V Угоди. У зазначеному Додатку, зокрема, зазначається, що «регламенти, дире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ктиви, рішення, рекомендації та повідомлення ЄС, що містяться в додатках, є частиною юридичних стандартів, які розглядаються Українською Стороною при поступовому наближенні законодавства по конкретному сектору чи продукту». А у згаданій ст. 405 Угоди зазна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чається, що «з метою здійснення вищезазначеного співробітництва й без шкоди для Розділу IV («Торгівля і питання, пов’язані з торгівлею») цієї Угоди Сторони підтримують поступове зближення та гармонізацію з відповідним правом та регуляторними стандартами ЄС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, зокрема з тими, що визначені у Додатку XXXVIIІ до цієї Угоди».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E9">
        <w:rPr>
          <w:rFonts w:ascii="Times New Roman" w:hAnsi="Times New Roman" w:cs="Times New Roman"/>
          <w:sz w:val="28"/>
          <w:szCs w:val="28"/>
          <w:lang w:val="uk-UA"/>
        </w:rPr>
        <w:t>Принагідно слід наголосити, що імплементація зазначених актів Європейського Союзу має здійснюватися виключно за умови наявності офіційно перекладених зазначених документів, що забезпечувало б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належне та однозначне розуміння їх приписів та унеможливлювало б </w:t>
      </w:r>
      <w:proofErr w:type="spellStart"/>
      <w:r w:rsidRPr="00D068E9">
        <w:rPr>
          <w:rFonts w:ascii="Times New Roman" w:hAnsi="Times New Roman" w:cs="Times New Roman"/>
          <w:sz w:val="28"/>
          <w:szCs w:val="28"/>
          <w:lang w:val="uk-UA"/>
        </w:rPr>
        <w:t>різнотлумачення</w:t>
      </w:r>
      <w:proofErr w:type="spellEnd"/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чи навіть маніпулювання.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" w:name="n2485"/>
      <w:bookmarkEnd w:id="1"/>
      <w:r w:rsidRPr="00D068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Законопроект не визначає </w:t>
      </w:r>
      <w:r w:rsidRPr="00D068E9">
        <w:rPr>
          <w:rStyle w:val="CharacterStyle1"/>
          <w:rFonts w:ascii="Times New Roman" w:hAnsi="Times New Roman" w:cs="Times New Roman"/>
          <w:sz w:val="28"/>
          <w:szCs w:val="28"/>
          <w:lang w:val="uk-UA"/>
        </w:rPr>
        <w:t>механізм контролю за дотриманням пропонованих ним вимог щодо часток вітчизняного спирту коньячного у виробництві коньяків</w:t>
      </w:r>
      <w:r w:rsidRPr="00D068E9">
        <w:rPr>
          <w:rStyle w:val="CharacterStyle1"/>
          <w:rFonts w:ascii="Times New Roman" w:hAnsi="Times New Roman" w:cs="Times New Roman"/>
          <w:sz w:val="28"/>
          <w:szCs w:val="28"/>
          <w:lang w:val="uk-UA"/>
        </w:rPr>
        <w:t xml:space="preserve"> України, який, зокрема, передбачав би порядок підтвердження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факту виготовлення коньяків виключно з відповідних спиртів. 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  <w:lang w:val="uk-UA"/>
        </w:rPr>
      </w:pPr>
      <w:r w:rsidRPr="00D068E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068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>Вважаємо за доцільне висловити застереження, що реалізація пропонованих вимог щодо частки вмісту вітчизняної сировини у виробництві</w:t>
      </w:r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коньяків, особливо в період її використання у максимальних розмірах, може бути суттєво ускладнена дефіцитом виноматеріалів для виробництва коньячних спиртів, коньячних спиртів необхідної витримки, що, окрім іншого, містить ризики виникнення дефіциту та </w:t>
      </w:r>
      <w:proofErr w:type="spellStart"/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>зд</w:t>
      </w:r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>орожчання</w:t>
      </w:r>
      <w:proofErr w:type="spellEnd"/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вітчизняної коньячної продукції. При цьому будь-які економічні розрахунки щодо запропонованих розмірів обов’язкового вмісту кількості спирту саме у даному контексті у супровідних до проекту матеріалах відсутні.</w:t>
      </w:r>
    </w:p>
    <w:p w:rsidR="00B72F8A" w:rsidRPr="00D068E9" w:rsidRDefault="0042289D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D068E9">
        <w:rPr>
          <w:rFonts w:ascii="Times New Roman" w:hAnsi="Times New Roman" w:cs="Times New Roman"/>
          <w:b/>
          <w:color w:val="1E1E1E"/>
          <w:sz w:val="28"/>
          <w:szCs w:val="28"/>
          <w:lang w:val="uk-UA"/>
        </w:rPr>
        <w:t>7.</w:t>
      </w:r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Законодавча пропозиція щодо встановлення суб’єктам господарювання обов’язку використовувати вітчизняні коньячні спирти (їх частки) видається вразливою у контексті відповідності вимогам законодавства про захист економічної конкуренції, зокрема, у частині в</w:t>
      </w:r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изнання </w:t>
      </w:r>
      <w:proofErr w:type="spellStart"/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>антиконкурентними</w:t>
      </w:r>
      <w:proofErr w:type="spellEnd"/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діями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прямого або опосередкованого примушення суб’єктів господарювання до вступу в асоціації, концерни, міжгалузеві, регіональні чи інші форми об’єднань або здійснення узгоджених дій концентрації суб’єктів господарювання в інших ф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ормах (</w:t>
      </w:r>
      <w:proofErr w:type="spellStart"/>
      <w:r w:rsidRPr="00D068E9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. 3 ч. 2 ст. 15 Закону України «Про захист економічної конкуренції»), </w:t>
      </w:r>
      <w:bookmarkStart w:id="2" w:name="n133"/>
      <w:bookmarkEnd w:id="2"/>
      <w:r w:rsidRPr="00D068E9">
        <w:rPr>
          <w:rFonts w:ascii="Times New Roman" w:hAnsi="Times New Roman" w:cs="Times New Roman"/>
          <w:sz w:val="28"/>
          <w:szCs w:val="28"/>
          <w:lang w:val="uk-UA"/>
        </w:rPr>
        <w:t>надання окремим суб'єктам господарювання або групам суб'єктів господарювання переваг, які ставлять їх у привілейоване становище стосовно конкурентів, що призводить або може при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звести до недопущення, усунення, обмеження чи спотворення  конкуренції (</w:t>
      </w:r>
      <w:proofErr w:type="spellStart"/>
      <w:r w:rsidRPr="00D068E9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. 7 цієї ж частини), </w:t>
      </w:r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>створення окремим суб’єктам господарювання або групам суб’єктів господарювання несприятливих чи дискримінаційних умов діяльності порівняно з конкурентами (</w:t>
      </w:r>
      <w:proofErr w:type="spellStart"/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>абз</w:t>
      </w:r>
      <w:proofErr w:type="spellEnd"/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. </w:t>
      </w:r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8 цієї ж частини), заборони органам влади вчиняти </w:t>
      </w:r>
      <w:proofErr w:type="spellStart"/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>антиконкурентні</w:t>
      </w:r>
      <w:proofErr w:type="spellEnd"/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дії (ч. 3 ст. 15 цього ж Закону). Адже зазначена пропозиція містить ризики надання переваг виробникам зазначених спиртів, встановлення, по суті, примусу для господарюючих суб’єктів –</w:t>
      </w:r>
      <w:r w:rsidRPr="00D068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виробни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ків коньяків, які не мають власного виробництва спиртів коньячних, купувати такі спирти саме у виробників коньяків України, які мають такі спирти, шляхом укладання відповідних договорів.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068E9">
        <w:rPr>
          <w:rFonts w:ascii="Times New Roman" w:hAnsi="Times New Roman" w:cs="Times New Roman"/>
          <w:b/>
          <w:color w:val="1E1E1E"/>
          <w:sz w:val="28"/>
          <w:szCs w:val="28"/>
          <w:lang w:val="uk-UA"/>
        </w:rPr>
        <w:t>8.</w:t>
      </w:r>
      <w:r w:rsidRPr="00D068E9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ч. 1 нової ст. 11-1 Закону в основу класифікації коньяків Україн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(зокрема, поділ їх на ординарні та марочні) покладено «походження спирту коньячного, спосіб та строк його витримки». В той же час відповідно до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п. 39 ч. 1 ст. 1 цього Закону зазначена класифікація здійснюється «залежно від строку витримки спиртів коньяч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і їх якості». При цьому відповідні узгодження пропонованих новел та приписів зазначеного п. 39 ч. 1 ст. 1 Закону у проекті не передбачені.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068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9.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ч. 2 нової ст. 11-1 </w:t>
      </w:r>
      <w:r w:rsidRPr="00D068E9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Закону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передбачається, що в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иробник ординарного коньяку України </w:t>
      </w:r>
      <w:r w:rsidRPr="00D068E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має право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закладати на подальшу витримку вітчизняні та імпортні спирти коньячні, у тому числі молоді, придбані у вітчизняних виробників спиртів коньячних, з врахуванням попереднього віку витримки (до моменту продажу) у виробника спирту коньячного. Звертаємо увагу, 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що формулювання «має право» не містить правового механізму реалізації запропонованої норми, що призведе до ускладнень у правозастосовній практиці.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068E9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останнім абзацом п. 5 розділу І проекту (зміни до ст. 18 Закону України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державне регулюванн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виробництва і обігу спирту етилового, коньячного і плодового, алкогольних напоїв та тютюнових виробів та пального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») «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закінченні перехідного періоду, відповідно  до 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п. 3. ст. 208 «Тимчасові заходи» Підрозділу 3 «Географічні значення» Глави 9 «Інтелек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туальна власність» Розділу IV «Торгівля і питання, пов’язані із торгівлею» Угоди про асоціацію між Україною, з однієї сторони, та Європейським Союзом, Європейським співтовариством з атомної енергії і їхніми де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ржавами-членами, з іншої сторони, правила встан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овлені для коньяку України зберігають свою чинність для напою ідентичної категорії, що вводиться на його заміну.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». Такий підхід, на наш погляд, виглядає необґрунтованим з юридичної точки зору. Вбачається, що для забезпечення належного регулювання відповідн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их правовідносин (у тому числі з точки зору коректності застосування понятійного апарату, предмету регулювання тощо) по закінченні зазначеного перехідного періоду має бути запроваджений відповідний правовий регулюючий механізм, розробка якого має здійснюва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тися вже сьогодні. Принагідно звертаємо увагу на недоцільність посилання у наведеному приписі на конкретні структурні частини Угоди (пункт, статтю, підрозділ, главу, розділ). Достатньо обмежитись посиланням на Угоду в цілому.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E9">
        <w:rPr>
          <w:rFonts w:ascii="Times New Roman" w:hAnsi="Times New Roman" w:cs="Times New Roman"/>
          <w:sz w:val="28"/>
          <w:szCs w:val="28"/>
          <w:lang w:val="uk-UA"/>
        </w:rPr>
        <w:t>Зауваження аналогічного змісту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 п. 5 розділу ІІ проекту.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068E9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 є зауваження техніко-юридичного характеру.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11.1. У проекті невірно вказана назва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Закону України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державне регулювання виробництва і обігу спирту етилового, коньячного і плодового, алкогольних напоїв т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тютюнових виробів </w:t>
      </w:r>
      <w:r w:rsidRPr="00D068E9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та пального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». У ній, зокрема, відсутні слова «та пального».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068E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11.2. Проект одночасно містить два розділи під одним номером – «ІІ).</w:t>
      </w:r>
    </w:p>
    <w:p w:rsidR="00B72F8A" w:rsidRPr="00D068E9" w:rsidRDefault="0042289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E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11.3. Некоректним є формулювання п. 5 розділу І проекту – </w:t>
      </w:r>
      <w:r w:rsidRPr="00D068E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br/>
        <w:t>«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>5. Статтю 18 доповнити абзацом такого змісту:»,</w:t>
      </w:r>
      <w:r w:rsidRPr="00D068E9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зазначеному пункті міститься не один, а 12 абзаців.  </w:t>
      </w:r>
    </w:p>
    <w:p w:rsidR="00B72F8A" w:rsidRPr="00D068E9" w:rsidRDefault="00B72F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F8A" w:rsidRPr="00D068E9" w:rsidRDefault="00B72F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F8A" w:rsidRPr="00D068E9" w:rsidRDefault="0042289D">
      <w:pPr>
        <w:tabs>
          <w:tab w:val="left" w:pos="9360"/>
        </w:tabs>
        <w:spacing w:after="0"/>
        <w:ind w:firstLine="709"/>
        <w:rPr>
          <w:rFonts w:ascii="Times New Roman" w:hAnsi="Times New Roman" w:cs="Times New Roman"/>
        </w:rPr>
      </w:pPr>
      <w:r w:rsidRPr="00D068E9">
        <w:rPr>
          <w:rFonts w:ascii="Times New Roman" w:hAnsi="Times New Roman" w:cs="Times New Roman"/>
          <w:sz w:val="28"/>
          <w:szCs w:val="28"/>
        </w:rPr>
        <w:t xml:space="preserve">Керівник Головного управління                                               С. </w:t>
      </w:r>
      <w:proofErr w:type="spellStart"/>
      <w:r w:rsidRPr="00D068E9">
        <w:rPr>
          <w:rFonts w:ascii="Times New Roman" w:hAnsi="Times New Roman" w:cs="Times New Roman"/>
          <w:sz w:val="28"/>
          <w:szCs w:val="28"/>
        </w:rPr>
        <w:t>Тихонюк</w:t>
      </w:r>
      <w:proofErr w:type="spellEnd"/>
    </w:p>
    <w:p w:rsidR="00B72F8A" w:rsidRDefault="00B72F8A">
      <w:pPr>
        <w:tabs>
          <w:tab w:val="left" w:pos="9360"/>
        </w:tabs>
        <w:spacing w:after="0"/>
        <w:ind w:firstLine="709"/>
        <w:rPr>
          <w:rFonts w:ascii="Times New Roman;Times New Roman" w:hAnsi="Times New Roman;Times New Roman" w:cs="Times New Roman;Times New Roman"/>
          <w:sz w:val="20"/>
          <w:szCs w:val="20"/>
        </w:rPr>
      </w:pPr>
    </w:p>
    <w:p w:rsidR="00B72F8A" w:rsidRPr="00D068E9" w:rsidRDefault="0042289D">
      <w:pPr>
        <w:tabs>
          <w:tab w:val="left" w:pos="93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68E9">
        <w:rPr>
          <w:rFonts w:ascii="Times New Roman" w:hAnsi="Times New Roman" w:cs="Times New Roman"/>
          <w:sz w:val="20"/>
          <w:szCs w:val="20"/>
        </w:rPr>
        <w:t>Вик</w:t>
      </w:r>
      <w:proofErr w:type="spellEnd"/>
      <w:r w:rsidRPr="00D068E9">
        <w:rPr>
          <w:rFonts w:ascii="Times New Roman" w:hAnsi="Times New Roman" w:cs="Times New Roman"/>
          <w:sz w:val="20"/>
          <w:szCs w:val="20"/>
        </w:rPr>
        <w:t>.: О. Олещенко, І. Фомін</w:t>
      </w:r>
    </w:p>
    <w:sectPr w:rsidR="00B72F8A" w:rsidRPr="00D068E9" w:rsidSect="00F56E77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89D">
      <w:pPr>
        <w:spacing w:after="0" w:line="240" w:lineRule="auto"/>
      </w:pPr>
      <w:r>
        <w:separator/>
      </w:r>
    </w:p>
  </w:endnote>
  <w:endnote w:type="continuationSeparator" w:id="0">
    <w:p w:rsidR="00000000" w:rsidRDefault="004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;Century Gothic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;Times New Roman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8A" w:rsidRDefault="0042289D">
      <w:r>
        <w:separator/>
      </w:r>
    </w:p>
  </w:footnote>
  <w:footnote w:type="continuationSeparator" w:id="0">
    <w:p w:rsidR="00B72F8A" w:rsidRDefault="0042289D">
      <w:r>
        <w:continuationSeparator/>
      </w:r>
    </w:p>
  </w:footnote>
  <w:footnote w:id="1">
    <w:p w:rsidR="00B72F8A" w:rsidRPr="0087348D" w:rsidRDefault="0042289D">
      <w:pPr>
        <w:pStyle w:val="a9"/>
        <w:jc w:val="both"/>
        <w:rPr>
          <w:rFonts w:ascii="Times New Roman" w:hAnsi="Times New Roman" w:cs="Times New Roman"/>
        </w:rPr>
      </w:pPr>
      <w:r w:rsidRPr="0087348D">
        <w:rPr>
          <w:rStyle w:val="FootnoteCharacters"/>
          <w:rFonts w:ascii="Times New Roman" w:hAnsi="Times New Roman" w:cs="Times New Roman"/>
        </w:rPr>
        <w:footnoteRef/>
      </w:r>
      <w:r w:rsidRPr="0087348D">
        <w:rPr>
          <w:rFonts w:ascii="Times New Roman" w:eastAsia="Times New Roman;Times New Roman" w:hAnsi="Times New Roman" w:cs="Times New Roman"/>
        </w:rPr>
        <w:t xml:space="preserve"> </w:t>
      </w:r>
      <w:r w:rsidRPr="0087348D">
        <w:rPr>
          <w:rFonts w:ascii="Times New Roman" w:hAnsi="Times New Roman" w:cs="Times New Roman"/>
          <w:lang w:val="uk-UA"/>
        </w:rPr>
        <w:t xml:space="preserve">Національний стандарт України </w:t>
      </w:r>
      <w:r w:rsidRPr="0087348D">
        <w:rPr>
          <w:rFonts w:ascii="Times New Roman" w:hAnsi="Times New Roman" w:cs="Times New Roman"/>
          <w:color w:val="000000"/>
          <w:lang w:val="uk-UA"/>
        </w:rPr>
        <w:t xml:space="preserve">ДСТУ 4700:2006 «Коньяки України. Технічні умови». – </w:t>
      </w:r>
      <w:r w:rsidRPr="0087348D">
        <w:rPr>
          <w:rFonts w:ascii="Times New Roman" w:hAnsi="Times New Roman" w:cs="Times New Roman"/>
          <w:lang w:val="uk-UA"/>
        </w:rPr>
        <w:t>Режим доступу: http://www.sovietwine.com/history/gost/dstu_4700-2006.html</w:t>
      </w:r>
    </w:p>
  </w:footnote>
  <w:footnote w:id="2">
    <w:p w:rsidR="00B72F8A" w:rsidRPr="0087348D" w:rsidRDefault="0042289D">
      <w:pPr>
        <w:pStyle w:val="a9"/>
        <w:jc w:val="both"/>
        <w:rPr>
          <w:rFonts w:ascii="Times New Roman" w:hAnsi="Times New Roman" w:cs="Times New Roman"/>
          <w:lang w:val="en-US"/>
        </w:rPr>
      </w:pPr>
      <w:r>
        <w:rPr>
          <w:rStyle w:val="FootnoteCharacters"/>
        </w:rPr>
        <w:footnoteRef/>
      </w:r>
      <w:r>
        <w:rPr>
          <w:rFonts w:ascii="Times New Roman;Times New Roman" w:eastAsia="Times New Roman;Times New Roman" w:hAnsi="Times New Roman;Times New Roman"/>
          <w:sz w:val="24"/>
          <w:szCs w:val="24"/>
          <w:lang w:val="en-US"/>
        </w:rPr>
        <w:t xml:space="preserve"> </w:t>
      </w:r>
      <w:r w:rsidRPr="0087348D">
        <w:rPr>
          <w:rFonts w:ascii="Times New Roman" w:hAnsi="Times New Roman" w:cs="Times New Roman"/>
          <w:lang w:val="en-US"/>
        </w:rPr>
        <w:t>COMMISSION REGULATION (EC) No 607/2009 of 14 July 2009</w:t>
      </w:r>
      <w:r w:rsidRPr="0087348D">
        <w:rPr>
          <w:rFonts w:ascii="Times New Roman" w:hAnsi="Times New Roman" w:cs="Times New Roman"/>
          <w:lang w:val="uk-UA"/>
        </w:rPr>
        <w:t xml:space="preserve"> </w:t>
      </w:r>
      <w:r w:rsidRPr="0087348D">
        <w:rPr>
          <w:rFonts w:ascii="Times New Roman" w:hAnsi="Times New Roman" w:cs="Times New Roman"/>
          <w:lang w:val="en-US"/>
        </w:rPr>
        <w:t xml:space="preserve">laying down certain detailed rules for the implementation of Council Regulation (EC) No 479/2008 as regards protected designations of origin and geographical indications, traditional terms, labeling </w:t>
      </w:r>
      <w:r w:rsidRPr="0087348D">
        <w:rPr>
          <w:rFonts w:ascii="Times New Roman" w:hAnsi="Times New Roman" w:cs="Times New Roman"/>
          <w:lang w:val="en-US"/>
        </w:rPr>
        <w:t>and presentation of certain wine sector products</w:t>
      </w:r>
      <w:r w:rsidRPr="0087348D">
        <w:rPr>
          <w:rFonts w:ascii="Times New Roman" w:hAnsi="Times New Roman" w:cs="Times New Roman"/>
          <w:lang w:val="uk-UA"/>
        </w:rPr>
        <w:t xml:space="preserve">. </w:t>
      </w:r>
      <w:r w:rsidRPr="0087348D">
        <w:rPr>
          <w:rFonts w:ascii="Times New Roman" w:hAnsi="Times New Roman" w:cs="Times New Roman"/>
          <w:lang w:val="uk-UA"/>
        </w:rPr>
        <w:t xml:space="preserve">– Режим доступу: </w:t>
      </w:r>
      <w:r w:rsidRPr="0087348D">
        <w:rPr>
          <w:rFonts w:ascii="Times New Roman" w:hAnsi="Times New Roman" w:cs="Times New Roman"/>
          <w:lang w:val="en-US"/>
        </w:rPr>
        <w:t>https://eur-lex.europa.eu/LexUriServ/LexUriServ.do?uri=OJ:L:2009:193:0060:0139:EN:PDF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8A" w:rsidRPr="0087348D" w:rsidRDefault="0042289D">
    <w:pPr>
      <w:pStyle w:val="a7"/>
      <w:ind w:right="360"/>
      <w:rPr>
        <w:rFonts w:ascii="Times New Roman" w:hAnsi="Times New Roman" w:cs="Times New Roman"/>
        <w:sz w:val="24"/>
        <w:szCs w:val="24"/>
      </w:rPr>
    </w:pPr>
    <w:r w:rsidRPr="0087348D">
      <w:rPr>
        <w:rFonts w:ascii="Times New Roman" w:hAnsi="Times New Roman" w:cs="Times New Roman"/>
        <w:noProof/>
        <w:sz w:val="24"/>
        <w:szCs w:val="24"/>
        <w:lang w:val="uk-UA" w:eastAsia="uk-UA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72F8A" w:rsidRPr="0042289D" w:rsidRDefault="0042289D">
                          <w:pPr>
                            <w:pStyle w:val="a7"/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2289D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289D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>PAGE</w:instrText>
                          </w:r>
                          <w:r w:rsidRPr="0042289D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42289D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" stroked="f">
              <v:fill opacity="0"/>
              <v:textbox inset="0,0,0,0">
                <w:txbxContent>
                  <w:p w:rsidR="00B72F8A" w:rsidRPr="0042289D" w:rsidRDefault="0042289D">
                    <w:pPr>
                      <w:pStyle w:val="a7"/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2289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2289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instrText>PAGE</w:instrText>
                    </w:r>
                    <w:r w:rsidRPr="0042289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3"/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 w:rsidRPr="0042289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8A" w:rsidRPr="00D068E9" w:rsidRDefault="0042289D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068E9">
      <w:rPr>
        <w:rFonts w:ascii="Times New Roman" w:hAnsi="Times New Roman" w:cs="Times New Roman"/>
        <w:sz w:val="20"/>
        <w:szCs w:val="20"/>
      </w:rPr>
      <w:t>До реєстр. № 2431 від 13.11.2019</w:t>
    </w:r>
  </w:p>
  <w:p w:rsidR="00B72F8A" w:rsidRPr="00D068E9" w:rsidRDefault="0042289D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068E9">
      <w:rPr>
        <w:rFonts w:ascii="Times New Roman" w:hAnsi="Times New Roman" w:cs="Times New Roman"/>
        <w:sz w:val="20"/>
        <w:szCs w:val="20"/>
      </w:rPr>
      <w:t xml:space="preserve">Народні депутати України </w:t>
    </w:r>
  </w:p>
  <w:p w:rsidR="00B72F8A" w:rsidRDefault="0042289D">
    <w:pPr>
      <w:spacing w:after="0" w:line="240" w:lineRule="auto"/>
      <w:jc w:val="right"/>
    </w:pPr>
    <w:r w:rsidRPr="00D068E9">
      <w:rPr>
        <w:rFonts w:ascii="Times New Roman" w:hAnsi="Times New Roman" w:cs="Times New Roman"/>
        <w:sz w:val="20"/>
        <w:szCs w:val="20"/>
      </w:rPr>
      <w:t xml:space="preserve">Д. </w:t>
    </w:r>
    <w:proofErr w:type="spellStart"/>
    <w:r w:rsidRPr="00D068E9">
      <w:rPr>
        <w:rFonts w:ascii="Times New Roman" w:hAnsi="Times New Roman" w:cs="Times New Roman"/>
        <w:sz w:val="20"/>
        <w:szCs w:val="20"/>
      </w:rPr>
      <w:t>Гетманцев</w:t>
    </w:r>
    <w:proofErr w:type="spellEnd"/>
    <w:r w:rsidRPr="00D068E9">
      <w:rPr>
        <w:rFonts w:ascii="Times New Roman" w:hAnsi="Times New Roman" w:cs="Times New Roman"/>
        <w:sz w:val="20"/>
        <w:szCs w:val="20"/>
      </w:rPr>
      <w:t xml:space="preserve"> та інші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A"/>
    <w:rsid w:val="003365D1"/>
    <w:rsid w:val="0042289D"/>
    <w:rsid w:val="005C6CA7"/>
    <w:rsid w:val="006F187D"/>
    <w:rsid w:val="00820481"/>
    <w:rsid w:val="0087348D"/>
    <w:rsid w:val="00B72F8A"/>
    <w:rsid w:val="00D068E9"/>
    <w:rsid w:val="00F56E77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31DBE"/>
  <w15:docId w15:val="{D1AED8BB-5F65-4E0A-B20C-3F1764D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;Century Gothic" w:eastAsia="Calibri;Century Gothic" w:hAnsi="Calibri;Century Gothic" w:cs="Calibri;Century Gothic"/>
      <w:sz w:val="22"/>
      <w:szCs w:val="22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qFormat/>
    <w:rPr>
      <w:rFonts w:eastAsia="Times New Roman;Times New Roman"/>
      <w:sz w:val="24"/>
      <w:szCs w:val="24"/>
    </w:rPr>
  </w:style>
  <w:style w:type="character" w:customStyle="1" w:styleId="rvts23">
    <w:name w:val="rvts23"/>
    <w:qFormat/>
  </w:style>
  <w:style w:type="character" w:styleId="a3">
    <w:name w:val="page number"/>
    <w:basedOn w:val="a0"/>
  </w:style>
  <w:style w:type="character" w:customStyle="1" w:styleId="CharacterStyle1">
    <w:name w:val="Character Style 1"/>
    <w:qFormat/>
    <w:rPr>
      <w:rFonts w:ascii="Tahoma" w:hAnsi="Tahoma" w:cs="Tahoma"/>
      <w:sz w:val="30"/>
      <w:szCs w:val="30"/>
    </w:rPr>
  </w:style>
  <w:style w:type="character" w:customStyle="1" w:styleId="rvts0">
    <w:name w:val="rvts0"/>
    <w:qFormat/>
  </w:style>
  <w:style w:type="character" w:customStyle="1" w:styleId="FootnoteTextChar">
    <w:name w:val="Footnote Text Char"/>
    <w:basedOn w:val="a0"/>
    <w:qFormat/>
    <w:rPr>
      <w:rFonts w:eastAsia="Times New Roman;Times New Roman"/>
      <w:sz w:val="20"/>
      <w:szCs w:val="20"/>
      <w:lang w:val="ru-RU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ighlight">
    <w:name w:val="highlight"/>
    <w:qFormat/>
  </w:style>
  <w:style w:type="character" w:customStyle="1" w:styleId="FooterChar">
    <w:name w:val="Footer Char"/>
    <w:basedOn w:val="a0"/>
    <w:qFormat/>
    <w:rPr>
      <w:rFonts w:ascii="Calibri;Century Gothic" w:eastAsia="Times New Roman;Times New Roman" w:hAnsi="Calibri;Century Gothic" w:cs="Calibri;Century Gothic"/>
      <w:sz w:val="22"/>
      <w:szCs w:val="22"/>
    </w:rPr>
  </w:style>
  <w:style w:type="character" w:customStyle="1" w:styleId="NoSpacingChar">
    <w:name w:val="No Spacing Char"/>
    <w:qFormat/>
    <w:rPr>
      <w:rFonts w:ascii="Calibri;Century Gothic" w:eastAsia="Times New Roman;Times New Roman" w:hAnsi="Calibri;Century Gothic" w:cs="Calibri;Century Gothic"/>
      <w:sz w:val="22"/>
      <w:szCs w:val="22"/>
      <w:lang w:val="ru-RU" w:bidi="ar-SA"/>
    </w:rPr>
  </w:style>
  <w:style w:type="character" w:customStyle="1" w:styleId="BalloonTextChar">
    <w:name w:val="Balloon Text Char"/>
    <w:basedOn w:val="a0"/>
    <w:qFormat/>
    <w:rPr>
      <w:rFonts w:ascii="Segoe UI" w:eastAsia="Times New Roman;Times New Roman" w:hAnsi="Segoe UI" w:cs="Segoe UI"/>
      <w:sz w:val="18"/>
      <w:szCs w:val="18"/>
    </w:rPr>
  </w:style>
  <w:style w:type="character" w:customStyle="1" w:styleId="rvts46">
    <w:name w:val="rvts46"/>
    <w:basedOn w:val="a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7">
    <w:name w:val="header"/>
    <w:basedOn w:val="a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val="ru-RU"/>
    </w:rPr>
  </w:style>
  <w:style w:type="paragraph" w:styleId="a8">
    <w:name w:val="No Spacing"/>
    <w:qFormat/>
    <w:rPr>
      <w:rFonts w:ascii="Calibri;Century Gothic" w:eastAsia="Times New Roman;Times New Roman" w:hAnsi="Calibri;Century Gothic" w:cs="Calibri;Century Gothic"/>
      <w:sz w:val="22"/>
      <w:szCs w:val="22"/>
      <w:lang w:val="ru-RU" w:bidi="ar-SA"/>
    </w:rPr>
  </w:style>
  <w:style w:type="paragraph" w:styleId="a9">
    <w:name w:val="footnote text"/>
    <w:basedOn w:val="a"/>
    <w:pPr>
      <w:spacing w:after="0" w:line="240" w:lineRule="auto"/>
    </w:pPr>
    <w:rPr>
      <w:rFonts w:cs="Times New Roman;Times New Roman"/>
      <w:sz w:val="20"/>
      <w:szCs w:val="20"/>
      <w:lang w:val="ru-RU"/>
    </w:rPr>
  </w:style>
  <w:style w:type="paragraph" w:styleId="aa">
    <w:name w:val="footer"/>
    <w:basedOn w:val="a"/>
    <w:pPr>
      <w:spacing w:after="0" w:line="240" w:lineRule="auto"/>
    </w:pPr>
  </w:style>
  <w:style w:type="paragraph" w:styleId="ab">
    <w:name w:val="Balloon Text"/>
    <w:basedOn w:val="a"/>
    <w:qFormat/>
    <w:pPr>
      <w:spacing w:after="0" w:line="240" w:lineRule="auto"/>
    </w:pPr>
    <w:rPr>
      <w:rFonts w:ascii="Segoe UI" w:eastAsia="Times New Roman;Times New Roman" w:hAnsi="Segoe UI" w:cs="Segoe UI"/>
      <w:sz w:val="18"/>
      <w:szCs w:val="18"/>
    </w:rPr>
  </w:style>
  <w:style w:type="paragraph" w:customStyle="1" w:styleId="rvps2">
    <w:name w:val="rvps2"/>
    <w:basedOn w:val="a"/>
    <w:qFormat/>
    <w:pPr>
      <w:spacing w:before="280" w:after="28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8474</Words>
  <Characters>4831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Олещенко Оксана Миколаївна</dc:creator>
  <dc:description/>
  <cp:lastModifiedBy>Лопотуха Інна Григорівна</cp:lastModifiedBy>
  <cp:revision>11</cp:revision>
  <cp:lastPrinted>2020-03-24T12:33:00Z</cp:lastPrinted>
  <dcterms:created xsi:type="dcterms:W3CDTF">2020-03-24T12:20:00Z</dcterms:created>
  <dcterms:modified xsi:type="dcterms:W3CDTF">2020-03-24T12:34:00Z</dcterms:modified>
  <dc:language>en-US</dc:language>
</cp:coreProperties>
</file>