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DA" w:rsidRPr="00A0680D" w:rsidRDefault="005D1BDA" w:rsidP="004205C9">
      <w:pPr>
        <w:ind w:left="6096"/>
        <w:rPr>
          <w:sz w:val="28"/>
          <w:szCs w:val="28"/>
          <w:lang w:val="uk-UA"/>
        </w:rPr>
      </w:pPr>
      <w:bookmarkStart w:id="0" w:name="_GoBack"/>
      <w:bookmarkEnd w:id="0"/>
      <w:r w:rsidRPr="00A0680D">
        <w:rPr>
          <w:lang w:val="uk-UA"/>
        </w:rPr>
        <w:t xml:space="preserve">До реєстр.  № </w:t>
      </w:r>
      <w:r w:rsidR="00364AB7" w:rsidRPr="00A0680D">
        <w:rPr>
          <w:lang w:val="uk-UA"/>
        </w:rPr>
        <w:t>2779 від 17.01.2020</w:t>
      </w:r>
    </w:p>
    <w:p w:rsidR="005D1BDA" w:rsidRPr="00A0680D" w:rsidRDefault="005D1BDA" w:rsidP="005D1BDA">
      <w:pPr>
        <w:jc w:val="right"/>
        <w:rPr>
          <w:sz w:val="28"/>
          <w:szCs w:val="28"/>
          <w:lang w:val="uk-UA"/>
        </w:rPr>
      </w:pPr>
    </w:p>
    <w:p w:rsidR="005D1BDA" w:rsidRPr="00A0680D" w:rsidRDefault="005D1BDA" w:rsidP="005D1BDA">
      <w:pPr>
        <w:jc w:val="right"/>
        <w:rPr>
          <w:sz w:val="28"/>
          <w:szCs w:val="28"/>
          <w:lang w:val="uk-UA"/>
        </w:rPr>
      </w:pPr>
    </w:p>
    <w:p w:rsidR="005D1BDA" w:rsidRPr="00A0680D" w:rsidRDefault="005D1BDA" w:rsidP="005D1BDA">
      <w:pPr>
        <w:jc w:val="right"/>
        <w:rPr>
          <w:sz w:val="28"/>
          <w:szCs w:val="28"/>
          <w:lang w:val="uk-UA"/>
        </w:rPr>
      </w:pPr>
    </w:p>
    <w:p w:rsidR="005D1BDA" w:rsidRPr="00A0680D" w:rsidRDefault="005D1BDA" w:rsidP="005D1BDA">
      <w:pPr>
        <w:jc w:val="right"/>
        <w:rPr>
          <w:sz w:val="28"/>
          <w:szCs w:val="28"/>
          <w:lang w:val="uk-UA"/>
        </w:rPr>
      </w:pPr>
    </w:p>
    <w:p w:rsidR="005D1BDA" w:rsidRPr="00A0680D" w:rsidRDefault="005D1BDA" w:rsidP="005D1BDA">
      <w:pPr>
        <w:jc w:val="right"/>
        <w:rPr>
          <w:sz w:val="28"/>
          <w:szCs w:val="28"/>
          <w:lang w:val="uk-UA"/>
        </w:rPr>
      </w:pPr>
    </w:p>
    <w:p w:rsidR="005D1BDA" w:rsidRPr="00A0680D" w:rsidRDefault="005D1BDA" w:rsidP="005D1BDA">
      <w:pPr>
        <w:jc w:val="right"/>
        <w:rPr>
          <w:sz w:val="28"/>
          <w:szCs w:val="28"/>
          <w:lang w:val="uk-UA"/>
        </w:rPr>
      </w:pPr>
    </w:p>
    <w:p w:rsidR="005D1BDA" w:rsidRPr="00A0680D" w:rsidRDefault="005D1BDA" w:rsidP="005D1BDA">
      <w:pPr>
        <w:jc w:val="right"/>
        <w:rPr>
          <w:sz w:val="28"/>
          <w:szCs w:val="28"/>
          <w:lang w:val="uk-UA"/>
        </w:rPr>
      </w:pPr>
    </w:p>
    <w:p w:rsidR="0026775A" w:rsidRPr="00A0680D" w:rsidRDefault="0026775A" w:rsidP="005D1BDA">
      <w:pPr>
        <w:jc w:val="right"/>
        <w:rPr>
          <w:sz w:val="28"/>
          <w:szCs w:val="28"/>
          <w:lang w:val="uk-UA"/>
        </w:rPr>
      </w:pPr>
    </w:p>
    <w:p w:rsidR="005D1BDA" w:rsidRPr="00A0680D" w:rsidRDefault="002B76DD" w:rsidP="005D1BDA">
      <w:pPr>
        <w:jc w:val="right"/>
        <w:rPr>
          <w:sz w:val="28"/>
          <w:szCs w:val="28"/>
          <w:lang w:val="uk-UA"/>
        </w:rPr>
      </w:pPr>
      <w:r w:rsidRPr="00A0680D">
        <w:rPr>
          <w:sz w:val="28"/>
          <w:szCs w:val="28"/>
          <w:lang w:val="uk-UA"/>
        </w:rPr>
        <w:t xml:space="preserve"> </w:t>
      </w:r>
    </w:p>
    <w:p w:rsidR="005D1BDA" w:rsidRPr="00A0680D" w:rsidRDefault="005D1BDA" w:rsidP="005D1BDA">
      <w:pPr>
        <w:jc w:val="right"/>
        <w:rPr>
          <w:sz w:val="28"/>
          <w:szCs w:val="28"/>
          <w:lang w:val="uk-UA"/>
        </w:rPr>
      </w:pPr>
    </w:p>
    <w:p w:rsidR="005D1BDA" w:rsidRPr="00A0680D" w:rsidRDefault="005D1BDA" w:rsidP="004205C9">
      <w:pPr>
        <w:ind w:left="6663"/>
        <w:rPr>
          <w:sz w:val="28"/>
          <w:szCs w:val="28"/>
          <w:lang w:val="uk-UA"/>
        </w:rPr>
      </w:pPr>
      <w:r w:rsidRPr="00A0680D">
        <w:rPr>
          <w:sz w:val="28"/>
          <w:szCs w:val="28"/>
          <w:lang w:val="uk-UA"/>
        </w:rPr>
        <w:t>Верховн</w:t>
      </w:r>
      <w:r w:rsidR="00364AB7" w:rsidRPr="00A0680D">
        <w:rPr>
          <w:sz w:val="28"/>
          <w:szCs w:val="28"/>
          <w:lang w:val="uk-UA"/>
        </w:rPr>
        <w:t>а</w:t>
      </w:r>
      <w:r w:rsidRPr="00A0680D">
        <w:rPr>
          <w:sz w:val="28"/>
          <w:szCs w:val="28"/>
          <w:lang w:val="uk-UA"/>
        </w:rPr>
        <w:t xml:space="preserve"> Рад</w:t>
      </w:r>
      <w:r w:rsidR="00364AB7" w:rsidRPr="00A0680D">
        <w:rPr>
          <w:sz w:val="28"/>
          <w:szCs w:val="28"/>
          <w:lang w:val="uk-UA"/>
        </w:rPr>
        <w:t>а</w:t>
      </w:r>
      <w:r w:rsidRPr="00A0680D">
        <w:rPr>
          <w:sz w:val="28"/>
          <w:szCs w:val="28"/>
          <w:lang w:val="uk-UA"/>
        </w:rPr>
        <w:t xml:space="preserve"> України</w:t>
      </w:r>
    </w:p>
    <w:p w:rsidR="005D1BDA" w:rsidRPr="00A0680D" w:rsidRDefault="005D1BDA" w:rsidP="005D1BDA">
      <w:pPr>
        <w:ind w:firstLine="540"/>
        <w:jc w:val="both"/>
        <w:rPr>
          <w:sz w:val="28"/>
          <w:szCs w:val="28"/>
          <w:lang w:val="uk-UA"/>
        </w:rPr>
      </w:pPr>
    </w:p>
    <w:p w:rsidR="005D1BDA" w:rsidRPr="00A0680D" w:rsidRDefault="005D1BDA" w:rsidP="00B17E85">
      <w:pPr>
        <w:ind w:firstLine="540"/>
        <w:jc w:val="both"/>
        <w:rPr>
          <w:sz w:val="28"/>
          <w:szCs w:val="28"/>
          <w:lang w:val="uk-UA"/>
        </w:rPr>
      </w:pPr>
      <w:r w:rsidRPr="00A0680D">
        <w:rPr>
          <w:sz w:val="28"/>
          <w:szCs w:val="28"/>
          <w:lang w:val="uk-UA"/>
        </w:rPr>
        <w:t xml:space="preserve">Відповідно до статті 93 Регламенту Верховної Ради України Комітет з питань транспорту та інфраструктури на своєму засіданні </w:t>
      </w:r>
      <w:r w:rsidR="002B76DD" w:rsidRPr="00A0680D">
        <w:rPr>
          <w:sz w:val="28"/>
          <w:szCs w:val="28"/>
          <w:lang w:val="uk-UA"/>
        </w:rPr>
        <w:t>03.06</w:t>
      </w:r>
      <w:r w:rsidRPr="00A0680D">
        <w:rPr>
          <w:sz w:val="28"/>
          <w:szCs w:val="28"/>
          <w:lang w:val="uk-UA"/>
        </w:rPr>
        <w:t xml:space="preserve">.2020 року (протокол засідання № </w:t>
      </w:r>
      <w:r w:rsidR="004205C9" w:rsidRPr="00A0680D">
        <w:rPr>
          <w:sz w:val="28"/>
          <w:szCs w:val="28"/>
          <w:lang w:val="uk-UA"/>
        </w:rPr>
        <w:t>16</w:t>
      </w:r>
      <w:r w:rsidRPr="00A0680D">
        <w:rPr>
          <w:sz w:val="28"/>
          <w:szCs w:val="28"/>
          <w:lang w:val="uk-UA"/>
        </w:rPr>
        <w:t>) розглянув проект Закону України «</w:t>
      </w:r>
      <w:r w:rsidR="004205C9" w:rsidRPr="00A0680D">
        <w:rPr>
          <w:sz w:val="28"/>
          <w:szCs w:val="28"/>
          <w:lang w:val="uk-UA"/>
        </w:rPr>
        <w:t>Про внесення змін до статті 4 Закону України «Про джерела фінансування дорожнього господарства України» щодо додаткових джерел наповнення територіальних дорожніх фондів</w:t>
      </w:r>
      <w:r w:rsidRPr="00A0680D">
        <w:rPr>
          <w:sz w:val="28"/>
          <w:szCs w:val="28"/>
          <w:lang w:val="uk-UA"/>
        </w:rPr>
        <w:t xml:space="preserve">», реєстр. № </w:t>
      </w:r>
      <w:r w:rsidR="00F64741" w:rsidRPr="00A0680D">
        <w:rPr>
          <w:sz w:val="28"/>
          <w:szCs w:val="28"/>
          <w:lang w:val="uk-UA"/>
        </w:rPr>
        <w:t>2779</w:t>
      </w:r>
      <w:r w:rsidRPr="00A0680D">
        <w:rPr>
          <w:sz w:val="28"/>
          <w:szCs w:val="28"/>
          <w:lang w:val="uk-UA"/>
        </w:rPr>
        <w:t xml:space="preserve"> від </w:t>
      </w:r>
      <w:r w:rsidR="00F64741" w:rsidRPr="00A0680D">
        <w:rPr>
          <w:sz w:val="28"/>
          <w:szCs w:val="28"/>
          <w:lang w:val="uk-UA"/>
        </w:rPr>
        <w:t>17.01.2020</w:t>
      </w:r>
      <w:r w:rsidRPr="00A0680D">
        <w:rPr>
          <w:sz w:val="28"/>
          <w:szCs w:val="28"/>
          <w:lang w:val="uk-UA"/>
        </w:rPr>
        <w:t xml:space="preserve">, внесений народними депутатами </w:t>
      </w:r>
      <w:hyperlink r:id="rId7" w:tgtFrame="_blank" w:history="1">
        <w:r w:rsidR="00F64741" w:rsidRPr="00A0680D">
          <w:rPr>
            <w:sz w:val="28"/>
            <w:szCs w:val="28"/>
            <w:lang w:val="uk-UA"/>
          </w:rPr>
          <w:t xml:space="preserve">Колихаєвим І. В., </w:t>
        </w:r>
      </w:hyperlink>
      <w:hyperlink r:id="rId8" w:tgtFrame="_blank" w:history="1">
        <w:r w:rsidR="00F64741" w:rsidRPr="00A0680D">
          <w:rPr>
            <w:sz w:val="28"/>
            <w:szCs w:val="28"/>
            <w:lang w:val="uk-UA"/>
          </w:rPr>
          <w:t>Пушкаренком А. М.</w:t>
        </w:r>
        <w:r w:rsidR="00B17E85" w:rsidRPr="00A0680D">
          <w:rPr>
            <w:sz w:val="28"/>
            <w:szCs w:val="28"/>
            <w:lang w:val="uk-UA"/>
          </w:rPr>
          <w:t xml:space="preserve">, </w:t>
        </w:r>
      </w:hyperlink>
      <w:hyperlink r:id="rId9" w:tgtFrame="_blank" w:history="1">
        <w:r w:rsidR="00F64741" w:rsidRPr="00A0680D">
          <w:rPr>
            <w:sz w:val="28"/>
            <w:szCs w:val="28"/>
            <w:lang w:val="uk-UA"/>
          </w:rPr>
          <w:t>Кіссе А</w:t>
        </w:r>
        <w:r w:rsidR="00B17E85" w:rsidRPr="00A0680D">
          <w:rPr>
            <w:sz w:val="28"/>
            <w:szCs w:val="28"/>
            <w:lang w:val="uk-UA"/>
          </w:rPr>
          <w:t xml:space="preserve">. </w:t>
        </w:r>
        <w:r w:rsidR="00F64741" w:rsidRPr="00A0680D">
          <w:rPr>
            <w:sz w:val="28"/>
            <w:szCs w:val="28"/>
            <w:lang w:val="uk-UA"/>
          </w:rPr>
          <w:t>І</w:t>
        </w:r>
        <w:r w:rsidR="00B17E85" w:rsidRPr="00A0680D">
          <w:rPr>
            <w:sz w:val="28"/>
            <w:szCs w:val="28"/>
            <w:lang w:val="uk-UA"/>
          </w:rPr>
          <w:t xml:space="preserve">. </w:t>
        </w:r>
      </w:hyperlink>
      <w:r w:rsidRPr="00A0680D">
        <w:rPr>
          <w:sz w:val="28"/>
          <w:szCs w:val="28"/>
          <w:lang w:val="uk-UA"/>
        </w:rPr>
        <w:t>та іншими.</w:t>
      </w:r>
    </w:p>
    <w:p w:rsidR="001072EF" w:rsidRPr="00A0680D" w:rsidRDefault="005D1BDA" w:rsidP="00F2544E">
      <w:pPr>
        <w:ind w:firstLine="540"/>
        <w:jc w:val="both"/>
        <w:rPr>
          <w:sz w:val="28"/>
          <w:szCs w:val="28"/>
          <w:lang w:val="uk-UA"/>
        </w:rPr>
      </w:pPr>
      <w:r w:rsidRPr="00A0680D">
        <w:rPr>
          <w:sz w:val="28"/>
          <w:szCs w:val="28"/>
          <w:lang w:val="uk-UA"/>
        </w:rPr>
        <w:t xml:space="preserve">Метою законопроекту як зазначається у пояснювальній записці є </w:t>
      </w:r>
      <w:r w:rsidR="009D607A" w:rsidRPr="00A0680D">
        <w:rPr>
          <w:sz w:val="28"/>
          <w:szCs w:val="28"/>
          <w:lang w:val="uk-UA"/>
        </w:rPr>
        <w:t>створення додаткових джерел наповнення територіальних дорожніх фондів підготовлено з метою закріплення чіткого переліку джерел формування територіальних дорожніх фондів, які створюються у складі спеціального фонду бюджету Автономної Республіки Крим, обласних, міських, сільських та селищних бюджетів, а також бюджетів об’єднаних територіальних громад</w:t>
      </w:r>
      <w:r w:rsidR="001072EF" w:rsidRPr="00A0680D">
        <w:rPr>
          <w:sz w:val="28"/>
          <w:szCs w:val="28"/>
          <w:lang w:val="uk-UA"/>
        </w:rPr>
        <w:t>.</w:t>
      </w:r>
    </w:p>
    <w:p w:rsidR="001074A4" w:rsidRPr="00A0680D" w:rsidRDefault="005D1BDA"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sz w:val="28"/>
          <w:szCs w:val="28"/>
          <w:lang w:val="uk-UA"/>
        </w:rPr>
        <w:t>Зокрема, проектом передбачається</w:t>
      </w:r>
      <w:r w:rsidR="00551E22" w:rsidRPr="00A0680D">
        <w:rPr>
          <w:rFonts w:ascii="Times New Roman" w:hAnsi="Times New Roman" w:cs="Times New Roman"/>
          <w:sz w:val="28"/>
          <w:szCs w:val="28"/>
          <w:lang w:val="uk-UA"/>
        </w:rPr>
        <w:t xml:space="preserve"> в</w:t>
      </w:r>
      <w:r w:rsidR="001072EF" w:rsidRPr="00A0680D">
        <w:rPr>
          <w:rFonts w:ascii="Times New Roman" w:hAnsi="Times New Roman" w:cs="Times New Roman"/>
          <w:sz w:val="28"/>
          <w:szCs w:val="28"/>
          <w:lang w:val="uk-UA"/>
        </w:rPr>
        <w:t>нес</w:t>
      </w:r>
      <w:r w:rsidR="00551E22" w:rsidRPr="00A0680D">
        <w:rPr>
          <w:rFonts w:ascii="Times New Roman" w:hAnsi="Times New Roman" w:cs="Times New Roman"/>
          <w:sz w:val="28"/>
          <w:szCs w:val="28"/>
          <w:lang w:val="uk-UA"/>
        </w:rPr>
        <w:t>ення</w:t>
      </w:r>
      <w:r w:rsidR="001072EF" w:rsidRPr="00A0680D">
        <w:rPr>
          <w:rFonts w:ascii="Times New Roman" w:hAnsi="Times New Roman" w:cs="Times New Roman"/>
          <w:sz w:val="28"/>
          <w:szCs w:val="28"/>
          <w:lang w:val="uk-UA"/>
        </w:rPr>
        <w:t xml:space="preserve"> змін до </w:t>
      </w:r>
      <w:r w:rsidR="001074A4" w:rsidRPr="00A0680D">
        <w:rPr>
          <w:rFonts w:ascii="Times New Roman" w:hAnsi="Times New Roman" w:cs="Times New Roman"/>
          <w:sz w:val="28"/>
          <w:szCs w:val="28"/>
          <w:lang w:val="uk-UA"/>
        </w:rPr>
        <w:t xml:space="preserve">статті 4 </w:t>
      </w:r>
      <w:r w:rsidR="001072EF" w:rsidRPr="00A0680D">
        <w:rPr>
          <w:rFonts w:ascii="Times New Roman" w:hAnsi="Times New Roman" w:cs="Times New Roman"/>
          <w:sz w:val="28"/>
          <w:szCs w:val="28"/>
          <w:lang w:val="uk-UA"/>
        </w:rPr>
        <w:t>Закон</w:t>
      </w:r>
      <w:r w:rsidR="001074A4" w:rsidRPr="00A0680D">
        <w:rPr>
          <w:rFonts w:ascii="Times New Roman" w:hAnsi="Times New Roman" w:cs="Times New Roman"/>
          <w:sz w:val="28"/>
          <w:szCs w:val="28"/>
          <w:lang w:val="uk-UA"/>
        </w:rPr>
        <w:t xml:space="preserve">у </w:t>
      </w:r>
      <w:r w:rsidR="001072EF" w:rsidRPr="00A0680D">
        <w:rPr>
          <w:rFonts w:ascii="Times New Roman" w:hAnsi="Times New Roman" w:cs="Times New Roman"/>
          <w:sz w:val="28"/>
          <w:szCs w:val="28"/>
          <w:lang w:val="uk-UA"/>
        </w:rPr>
        <w:t xml:space="preserve">України «Про </w:t>
      </w:r>
      <w:r w:rsidR="001074A4" w:rsidRPr="00A0680D">
        <w:rPr>
          <w:rFonts w:ascii="Times New Roman" w:hAnsi="Times New Roman" w:cs="Times New Roman"/>
          <w:sz w:val="28"/>
          <w:szCs w:val="28"/>
          <w:lang w:val="uk-UA"/>
        </w:rPr>
        <w:t>джерела фінансування дорожнього господарства України</w:t>
      </w:r>
      <w:r w:rsidR="001072EF" w:rsidRPr="00A0680D">
        <w:rPr>
          <w:rFonts w:ascii="Times New Roman" w:hAnsi="Times New Roman" w:cs="Times New Roman"/>
          <w:sz w:val="28"/>
          <w:szCs w:val="28"/>
          <w:lang w:val="uk-UA"/>
        </w:rPr>
        <w:t>»</w:t>
      </w:r>
      <w:r w:rsidR="001074A4" w:rsidRPr="00A0680D">
        <w:rPr>
          <w:rFonts w:ascii="Times New Roman" w:hAnsi="Times New Roman" w:cs="Times New Roman"/>
          <w:sz w:val="28"/>
          <w:szCs w:val="28"/>
          <w:lang w:val="uk-UA"/>
        </w:rPr>
        <w:t xml:space="preserve"> </w:t>
      </w:r>
      <w:r w:rsidR="00AD41FF" w:rsidRPr="00A0680D">
        <w:rPr>
          <w:rFonts w:ascii="Times New Roman" w:hAnsi="Times New Roman" w:cs="Times New Roman"/>
          <w:sz w:val="28"/>
          <w:szCs w:val="28"/>
          <w:lang w:val="uk-UA"/>
        </w:rPr>
        <w:t>якою передбачити, що д</w:t>
      </w:r>
      <w:r w:rsidR="001074A4" w:rsidRPr="00A0680D">
        <w:rPr>
          <w:rFonts w:ascii="Times New Roman" w:hAnsi="Times New Roman" w:cs="Times New Roman"/>
          <w:bCs/>
          <w:color w:val="000000"/>
          <w:sz w:val="28"/>
          <w:szCs w:val="28"/>
          <w:lang w:val="uk-UA" w:eastAsia="uk-UA"/>
        </w:rPr>
        <w:t>жерелами формування дохідної частини територіальних дорожніх фондів є:</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1) субвенції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2) 50 відсотків суми перевиконання щомісячних індикативних показників надходжень митних платежів;</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xml:space="preserve">3) </w:t>
      </w:r>
      <w:r w:rsidRPr="00A0680D">
        <w:rPr>
          <w:rFonts w:ascii="Times New Roman" w:hAnsi="Times New Roman" w:cs="Times New Roman"/>
          <w:b/>
          <w:bCs/>
          <w:color w:val="000000"/>
          <w:sz w:val="28"/>
          <w:szCs w:val="28"/>
          <w:lang w:val="uk-UA" w:eastAsia="uk-UA"/>
        </w:rPr>
        <w:t>13,44 відсотка</w:t>
      </w:r>
      <w:r w:rsidRPr="00A0680D">
        <w:rPr>
          <w:rFonts w:ascii="Times New Roman" w:hAnsi="Times New Roman" w:cs="Times New Roman"/>
          <w:bCs/>
          <w:color w:val="000000"/>
          <w:sz w:val="28"/>
          <w:szCs w:val="28"/>
          <w:lang w:val="uk-UA" w:eastAsia="uk-UA"/>
        </w:rPr>
        <w:t xml:space="preserve"> акцизного податку з виробленого в Україні пального;</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xml:space="preserve">4) </w:t>
      </w:r>
      <w:r w:rsidRPr="00A0680D">
        <w:rPr>
          <w:rFonts w:ascii="Times New Roman" w:hAnsi="Times New Roman" w:cs="Times New Roman"/>
          <w:b/>
          <w:bCs/>
          <w:color w:val="000000"/>
          <w:sz w:val="28"/>
          <w:szCs w:val="28"/>
          <w:lang w:val="uk-UA" w:eastAsia="uk-UA"/>
        </w:rPr>
        <w:t>13,44 відсотка</w:t>
      </w:r>
      <w:r w:rsidRPr="00A0680D">
        <w:rPr>
          <w:rFonts w:ascii="Times New Roman" w:hAnsi="Times New Roman" w:cs="Times New Roman"/>
          <w:bCs/>
          <w:color w:val="000000"/>
          <w:sz w:val="28"/>
          <w:szCs w:val="28"/>
          <w:lang w:val="uk-UA" w:eastAsia="uk-UA"/>
        </w:rPr>
        <w:t xml:space="preserve"> акцизного податку з ввезеного на митну територію України пального;</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5) транспортний податок, встановлений відповідно до статті 267 Податкового кодексу України;</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6) збір за місця для паркування транспортних засобів, встановлений відповідно до статті 268</w:t>
      </w:r>
      <w:r w:rsidRPr="00A0680D">
        <w:rPr>
          <w:rFonts w:ascii="Times New Roman" w:hAnsi="Times New Roman" w:cs="Times New Roman"/>
          <w:bCs/>
          <w:color w:val="000000"/>
          <w:sz w:val="28"/>
          <w:szCs w:val="28"/>
          <w:vertAlign w:val="superscript"/>
          <w:lang w:val="uk-UA" w:eastAsia="uk-UA"/>
        </w:rPr>
        <w:t>1</w:t>
      </w:r>
      <w:r w:rsidRPr="00A0680D">
        <w:rPr>
          <w:rFonts w:ascii="Times New Roman" w:hAnsi="Times New Roman" w:cs="Times New Roman"/>
          <w:bCs/>
          <w:color w:val="000000"/>
          <w:sz w:val="28"/>
          <w:szCs w:val="28"/>
          <w:lang w:val="uk-UA" w:eastAsia="uk-UA"/>
        </w:rPr>
        <w:t xml:space="preserve"> Податкового кодексу України;</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xml:space="preserve">7) 50 відсотків надходжень від адміністративних штрафів за адміністративні правопорушення у сфері забезпечення безпеки дорожнього руху, зафіксовані в </w:t>
      </w:r>
      <w:r w:rsidRPr="00A0680D">
        <w:rPr>
          <w:rFonts w:ascii="Times New Roman" w:hAnsi="Times New Roman" w:cs="Times New Roman"/>
          <w:bCs/>
          <w:color w:val="000000"/>
          <w:sz w:val="28"/>
          <w:szCs w:val="28"/>
          <w:lang w:val="uk-UA" w:eastAsia="uk-UA"/>
        </w:rPr>
        <w:lastRenderedPageBreak/>
        <w:t>автоматичному режимі;</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8) 50 відсотків надходжень від адміністративних штрафів за порушення правил паркування транспортних засобів та порушення правил обладнання майданчиків для платного паркування транспортних засобів;</w:t>
      </w:r>
    </w:p>
    <w:p w:rsidR="001074A4"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9) місцеві запозичення, залучені для реалізації інвестиційних проектів на розвиток мережі та утримання автомобільних доріг загального користування;</w:t>
      </w:r>
    </w:p>
    <w:p w:rsidR="001072EF" w:rsidRPr="00A0680D" w:rsidRDefault="001074A4" w:rsidP="00AD41FF">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10) інші надходження, визначені законом про Державний бюджет України та/або рішенням про місцевий бюджет.</w:t>
      </w:r>
    </w:p>
    <w:p w:rsidR="001072EF" w:rsidRPr="00A0680D" w:rsidRDefault="001072EF"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p>
    <w:p w:rsidR="00417CDA" w:rsidRPr="00A0680D" w:rsidRDefault="005D1BDA"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
          <w:bCs/>
          <w:color w:val="000000"/>
          <w:sz w:val="28"/>
          <w:szCs w:val="28"/>
          <w:lang w:val="uk-UA" w:eastAsia="uk-UA"/>
        </w:rPr>
        <w:t>Головне науково-експертне управління Верховної Ради України</w:t>
      </w:r>
      <w:r w:rsidRPr="00A0680D">
        <w:rPr>
          <w:rFonts w:ascii="Times New Roman" w:hAnsi="Times New Roman" w:cs="Times New Roman"/>
          <w:bCs/>
          <w:color w:val="000000"/>
          <w:sz w:val="28"/>
          <w:szCs w:val="28"/>
          <w:lang w:val="uk-UA" w:eastAsia="uk-UA"/>
        </w:rPr>
        <w:t xml:space="preserve"> у своєму висновку від </w:t>
      </w:r>
      <w:r w:rsidR="002B76DD" w:rsidRPr="00A0680D">
        <w:rPr>
          <w:rFonts w:ascii="Times New Roman" w:hAnsi="Times New Roman" w:cs="Times New Roman"/>
          <w:bCs/>
          <w:color w:val="000000"/>
          <w:sz w:val="28"/>
          <w:szCs w:val="28"/>
          <w:lang w:val="uk-UA" w:eastAsia="uk-UA"/>
        </w:rPr>
        <w:t>20.05.</w:t>
      </w:r>
      <w:r w:rsidRPr="00A0680D">
        <w:rPr>
          <w:rFonts w:ascii="Times New Roman" w:hAnsi="Times New Roman" w:cs="Times New Roman"/>
          <w:bCs/>
          <w:color w:val="000000"/>
          <w:sz w:val="28"/>
          <w:szCs w:val="28"/>
          <w:lang w:val="uk-UA" w:eastAsia="uk-UA"/>
        </w:rPr>
        <w:t>20</w:t>
      </w:r>
      <w:r w:rsidR="00AD41FF" w:rsidRPr="00A0680D">
        <w:rPr>
          <w:rFonts w:ascii="Times New Roman" w:hAnsi="Times New Roman" w:cs="Times New Roman"/>
          <w:bCs/>
          <w:color w:val="000000"/>
          <w:sz w:val="28"/>
          <w:szCs w:val="28"/>
          <w:lang w:val="uk-UA" w:eastAsia="uk-UA"/>
        </w:rPr>
        <w:t>20</w:t>
      </w:r>
      <w:r w:rsidRPr="00A0680D">
        <w:rPr>
          <w:rFonts w:ascii="Times New Roman" w:hAnsi="Times New Roman" w:cs="Times New Roman"/>
          <w:bCs/>
          <w:color w:val="000000"/>
          <w:sz w:val="28"/>
          <w:szCs w:val="28"/>
          <w:lang w:val="uk-UA" w:eastAsia="uk-UA"/>
        </w:rPr>
        <w:t xml:space="preserve"> </w:t>
      </w:r>
      <w:r w:rsidR="002B76DD" w:rsidRPr="00A0680D">
        <w:rPr>
          <w:rFonts w:ascii="Times New Roman" w:hAnsi="Times New Roman" w:cs="Times New Roman"/>
          <w:bCs/>
          <w:color w:val="000000"/>
          <w:sz w:val="28"/>
          <w:szCs w:val="28"/>
          <w:lang w:val="uk-UA" w:eastAsia="uk-UA"/>
        </w:rPr>
        <w:t>надало зауваження</w:t>
      </w:r>
      <w:r w:rsidR="00417CDA" w:rsidRPr="00A0680D">
        <w:rPr>
          <w:rFonts w:ascii="Times New Roman" w:hAnsi="Times New Roman" w:cs="Times New Roman"/>
          <w:bCs/>
          <w:color w:val="000000"/>
          <w:sz w:val="28"/>
          <w:szCs w:val="28"/>
          <w:lang w:val="uk-UA" w:eastAsia="uk-UA"/>
        </w:rPr>
        <w:t>:</w:t>
      </w:r>
    </w:p>
    <w:p w:rsidR="00417CDA" w:rsidRPr="00A0680D" w:rsidRDefault="00417CDA"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назва законопроекту не в повній мірі відповідає його змісту;</w:t>
      </w:r>
    </w:p>
    <w:p w:rsidR="00417CDA" w:rsidRPr="00A0680D" w:rsidRDefault="00417CDA"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у  проекті відсутня термінологічна єдність (зокрема термін «сільські дороги» відсутній в Законі України «Про автомобільні дороги»;</w:t>
      </w:r>
    </w:p>
    <w:p w:rsidR="00417CDA" w:rsidRPr="00A0680D" w:rsidRDefault="00417CDA"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неузгодженість в компетенції органів місцевого самоврядування та місцевих органів виконавчої влади щодо затвердження ними переліків об’єктів будівництва, реконструкції та капітального ремонту автомобільних доріг та сільських доріг;</w:t>
      </w:r>
    </w:p>
    <w:p w:rsidR="00B209CA" w:rsidRPr="00A0680D" w:rsidRDefault="00B209CA"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необхідність отримання висновку Уряду;</w:t>
      </w:r>
    </w:p>
    <w:p w:rsidR="005D1BDA" w:rsidRPr="00A0680D" w:rsidRDefault="00417CDA" w:rsidP="002B76DD">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8"/>
          <w:szCs w:val="28"/>
          <w:lang w:val="uk-UA" w:eastAsia="uk-UA"/>
        </w:rPr>
      </w:pPr>
      <w:r w:rsidRPr="00A0680D">
        <w:rPr>
          <w:rFonts w:ascii="Times New Roman" w:hAnsi="Times New Roman" w:cs="Times New Roman"/>
          <w:bCs/>
          <w:color w:val="000000"/>
          <w:sz w:val="28"/>
          <w:szCs w:val="28"/>
          <w:lang w:val="uk-UA" w:eastAsia="uk-UA"/>
        </w:rPr>
        <w:t xml:space="preserve">- </w:t>
      </w:r>
      <w:r w:rsidR="00B209CA" w:rsidRPr="00A0680D">
        <w:rPr>
          <w:rFonts w:ascii="Times New Roman" w:hAnsi="Times New Roman" w:cs="Times New Roman"/>
          <w:bCs/>
          <w:color w:val="000000"/>
          <w:sz w:val="28"/>
          <w:szCs w:val="28"/>
          <w:lang w:val="uk-UA" w:eastAsia="uk-UA"/>
        </w:rPr>
        <w:t>з</w:t>
      </w:r>
      <w:r w:rsidR="00B75CEA" w:rsidRPr="00A0680D">
        <w:rPr>
          <w:rFonts w:ascii="Times New Roman" w:hAnsi="Times New Roman" w:cs="Times New Roman"/>
          <w:bCs/>
          <w:color w:val="000000"/>
          <w:sz w:val="28"/>
          <w:szCs w:val="28"/>
          <w:lang w:val="uk-UA" w:eastAsia="uk-UA"/>
        </w:rPr>
        <w:t xml:space="preserve">аконопроект реєстр. № 2779 </w:t>
      </w:r>
      <w:r w:rsidR="002B76DD" w:rsidRPr="00A0680D">
        <w:rPr>
          <w:rFonts w:ascii="Times New Roman" w:hAnsi="Times New Roman" w:cs="Times New Roman"/>
          <w:bCs/>
          <w:color w:val="000000"/>
          <w:sz w:val="28"/>
          <w:szCs w:val="28"/>
          <w:lang w:val="uk-UA" w:eastAsia="uk-UA"/>
        </w:rPr>
        <w:t xml:space="preserve">системно пов’язаний </w:t>
      </w:r>
      <w:r w:rsidR="00B75CEA" w:rsidRPr="00A0680D">
        <w:rPr>
          <w:rFonts w:ascii="Times New Roman" w:hAnsi="Times New Roman" w:cs="Times New Roman"/>
          <w:bCs/>
          <w:color w:val="000000"/>
          <w:sz w:val="28"/>
          <w:szCs w:val="28"/>
          <w:lang w:val="uk-UA" w:eastAsia="uk-UA"/>
        </w:rPr>
        <w:t>і</w:t>
      </w:r>
      <w:r w:rsidR="002B76DD" w:rsidRPr="00A0680D">
        <w:rPr>
          <w:rFonts w:ascii="Times New Roman" w:hAnsi="Times New Roman" w:cs="Times New Roman"/>
          <w:bCs/>
          <w:color w:val="000000"/>
          <w:sz w:val="28"/>
          <w:szCs w:val="28"/>
          <w:lang w:val="uk-UA" w:eastAsia="uk-UA"/>
        </w:rPr>
        <w:t xml:space="preserve">з </w:t>
      </w:r>
      <w:r w:rsidR="00B75CEA" w:rsidRPr="00A0680D">
        <w:rPr>
          <w:rFonts w:ascii="Times New Roman" w:hAnsi="Times New Roman" w:cs="Times New Roman"/>
          <w:bCs/>
          <w:color w:val="000000"/>
          <w:sz w:val="28"/>
          <w:szCs w:val="28"/>
          <w:lang w:val="uk-UA" w:eastAsia="uk-UA"/>
        </w:rPr>
        <w:t xml:space="preserve">законопроектом </w:t>
      </w:r>
      <w:r w:rsidR="002B76DD" w:rsidRPr="00A0680D">
        <w:rPr>
          <w:rFonts w:ascii="Times New Roman" w:hAnsi="Times New Roman" w:cs="Times New Roman"/>
          <w:bCs/>
          <w:color w:val="000000"/>
          <w:sz w:val="28"/>
          <w:szCs w:val="28"/>
          <w:lang w:val="uk-UA" w:eastAsia="uk-UA"/>
        </w:rPr>
        <w:t xml:space="preserve">«Про внесення змін до Бюджетного кодексу України щодо додаткових джерел наповнення територіальних дорожніх фондів» (реєстр. № 2780 від 17.01.2020), </w:t>
      </w:r>
      <w:r w:rsidR="00B75CEA" w:rsidRPr="00A0680D">
        <w:rPr>
          <w:rFonts w:ascii="Times New Roman" w:hAnsi="Times New Roman" w:cs="Times New Roman"/>
          <w:bCs/>
          <w:color w:val="000000"/>
          <w:sz w:val="28"/>
          <w:szCs w:val="28"/>
          <w:lang w:val="uk-UA" w:eastAsia="uk-UA"/>
        </w:rPr>
        <w:t xml:space="preserve">тому </w:t>
      </w:r>
      <w:r w:rsidR="002B76DD" w:rsidRPr="00A0680D">
        <w:rPr>
          <w:rFonts w:ascii="Times New Roman" w:hAnsi="Times New Roman" w:cs="Times New Roman"/>
          <w:bCs/>
          <w:color w:val="000000"/>
          <w:sz w:val="28"/>
          <w:szCs w:val="28"/>
          <w:lang w:val="uk-UA" w:eastAsia="uk-UA"/>
        </w:rPr>
        <w:t>обидва законопроекти доцільно розглядати одночасно</w:t>
      </w:r>
      <w:r w:rsidR="005D1BDA" w:rsidRPr="00A0680D">
        <w:rPr>
          <w:rFonts w:ascii="Times New Roman" w:hAnsi="Times New Roman" w:cs="Times New Roman"/>
          <w:bCs/>
          <w:color w:val="000000"/>
          <w:sz w:val="28"/>
          <w:szCs w:val="28"/>
          <w:lang w:val="uk-UA" w:eastAsia="uk-UA"/>
        </w:rPr>
        <w:t xml:space="preserve">. </w:t>
      </w:r>
    </w:p>
    <w:p w:rsidR="00925341" w:rsidRPr="00A0680D" w:rsidRDefault="00925341" w:rsidP="00925341">
      <w:pPr>
        <w:ind w:firstLine="540"/>
        <w:jc w:val="both"/>
        <w:rPr>
          <w:sz w:val="28"/>
          <w:szCs w:val="28"/>
          <w:lang w:val="uk-UA"/>
        </w:rPr>
      </w:pPr>
      <w:r w:rsidRPr="00A0680D">
        <w:rPr>
          <w:b/>
          <w:sz w:val="28"/>
          <w:szCs w:val="28"/>
          <w:lang w:val="uk-UA"/>
        </w:rPr>
        <w:t xml:space="preserve">Комітет з питань </w:t>
      </w:r>
      <w:r w:rsidR="00B75CEA" w:rsidRPr="00A0680D">
        <w:rPr>
          <w:b/>
          <w:sz w:val="28"/>
          <w:szCs w:val="28"/>
          <w:lang w:val="uk-UA"/>
        </w:rPr>
        <w:t>інтеграції України з Європейським союзом</w:t>
      </w:r>
      <w:r w:rsidRPr="00A0680D">
        <w:rPr>
          <w:sz w:val="28"/>
          <w:szCs w:val="28"/>
          <w:lang w:val="uk-UA"/>
        </w:rPr>
        <w:t xml:space="preserve"> у висновку від </w:t>
      </w:r>
      <w:r w:rsidR="00B75CEA" w:rsidRPr="00A0680D">
        <w:rPr>
          <w:sz w:val="28"/>
          <w:szCs w:val="28"/>
          <w:lang w:val="uk-UA"/>
        </w:rPr>
        <w:t>27.03.</w:t>
      </w:r>
      <w:r w:rsidRPr="00A0680D">
        <w:rPr>
          <w:sz w:val="28"/>
          <w:szCs w:val="28"/>
          <w:lang w:val="uk-UA"/>
        </w:rPr>
        <w:t>20</w:t>
      </w:r>
      <w:r w:rsidR="00942352" w:rsidRPr="00A0680D">
        <w:rPr>
          <w:sz w:val="28"/>
          <w:szCs w:val="28"/>
          <w:lang w:val="uk-UA"/>
        </w:rPr>
        <w:t>20</w:t>
      </w:r>
      <w:r w:rsidRPr="00A0680D">
        <w:rPr>
          <w:sz w:val="28"/>
          <w:szCs w:val="28"/>
          <w:lang w:val="uk-UA"/>
        </w:rPr>
        <w:t xml:space="preserve"> повідомив, що </w:t>
      </w:r>
      <w:r w:rsidR="00B75CEA" w:rsidRPr="00A0680D">
        <w:rPr>
          <w:sz w:val="28"/>
          <w:szCs w:val="28"/>
          <w:lang w:val="uk-UA"/>
        </w:rPr>
        <w:t>норми законопроекту не підпадають під дію міжнародно-правових зобов’язань України у сфері європейської інтеграції</w:t>
      </w:r>
      <w:r w:rsidRPr="00A0680D">
        <w:rPr>
          <w:sz w:val="28"/>
          <w:szCs w:val="28"/>
          <w:lang w:val="uk-UA"/>
        </w:rPr>
        <w:t>.</w:t>
      </w:r>
    </w:p>
    <w:p w:rsidR="009F2425" w:rsidRPr="00A0680D" w:rsidRDefault="005D1BDA" w:rsidP="005D1BDA">
      <w:pPr>
        <w:ind w:firstLine="540"/>
        <w:jc w:val="both"/>
        <w:rPr>
          <w:sz w:val="28"/>
          <w:szCs w:val="28"/>
          <w:lang w:val="uk-UA"/>
        </w:rPr>
      </w:pPr>
      <w:r w:rsidRPr="00A0680D">
        <w:rPr>
          <w:b/>
          <w:sz w:val="28"/>
          <w:szCs w:val="28"/>
          <w:lang w:val="uk-UA"/>
        </w:rPr>
        <w:t>Комітет з питань антикорупційної політики</w:t>
      </w:r>
      <w:r w:rsidRPr="00A0680D">
        <w:rPr>
          <w:sz w:val="28"/>
          <w:szCs w:val="28"/>
          <w:lang w:val="uk-UA"/>
        </w:rPr>
        <w:t xml:space="preserve"> у висновку </w:t>
      </w:r>
      <w:r w:rsidR="00B75CEA" w:rsidRPr="00A0680D">
        <w:rPr>
          <w:sz w:val="28"/>
          <w:szCs w:val="28"/>
          <w:lang w:val="uk-UA"/>
        </w:rPr>
        <w:t>від 14.05.</w:t>
      </w:r>
      <w:r w:rsidR="00942352" w:rsidRPr="00A0680D">
        <w:rPr>
          <w:sz w:val="28"/>
          <w:szCs w:val="28"/>
          <w:lang w:val="uk-UA"/>
        </w:rPr>
        <w:t>2020</w:t>
      </w:r>
      <w:r w:rsidRPr="00A0680D">
        <w:rPr>
          <w:sz w:val="28"/>
          <w:szCs w:val="28"/>
          <w:lang w:val="uk-UA"/>
        </w:rPr>
        <w:t xml:space="preserve"> повідомив, що </w:t>
      </w:r>
      <w:r w:rsidR="00B75CEA" w:rsidRPr="00A0680D">
        <w:rPr>
          <w:sz w:val="28"/>
          <w:szCs w:val="28"/>
          <w:lang w:val="uk-UA"/>
        </w:rPr>
        <w:t>у проекті акта не виявлено корупціогенних факторів, які можуть сприяти вчиненню корупційних правопорушень</w:t>
      </w:r>
      <w:r w:rsidR="009F2425" w:rsidRPr="00A0680D">
        <w:rPr>
          <w:sz w:val="28"/>
          <w:szCs w:val="28"/>
          <w:lang w:val="uk-UA"/>
        </w:rPr>
        <w:t>.</w:t>
      </w:r>
      <w:r w:rsidR="00B75CEA" w:rsidRPr="00A0680D">
        <w:rPr>
          <w:sz w:val="28"/>
          <w:szCs w:val="28"/>
          <w:lang w:val="uk-UA"/>
        </w:rPr>
        <w:t xml:space="preserve"> Проект відповідає вимогам антикорупційного законодавства.</w:t>
      </w:r>
    </w:p>
    <w:p w:rsidR="005D1BDA" w:rsidRPr="00A0680D" w:rsidRDefault="005D1BDA" w:rsidP="005D1BDA">
      <w:pPr>
        <w:ind w:firstLine="540"/>
        <w:jc w:val="both"/>
        <w:rPr>
          <w:sz w:val="28"/>
          <w:szCs w:val="28"/>
          <w:lang w:val="uk-UA"/>
        </w:rPr>
      </w:pPr>
      <w:r w:rsidRPr="00A0680D">
        <w:rPr>
          <w:b/>
          <w:sz w:val="28"/>
          <w:szCs w:val="28"/>
          <w:lang w:val="uk-UA"/>
        </w:rPr>
        <w:t>Мін</w:t>
      </w:r>
      <w:r w:rsidR="00B75CEA" w:rsidRPr="00A0680D">
        <w:rPr>
          <w:b/>
          <w:sz w:val="28"/>
          <w:szCs w:val="28"/>
          <w:lang w:val="uk-UA"/>
        </w:rPr>
        <w:t xml:space="preserve">істерство </w:t>
      </w:r>
      <w:r w:rsidRPr="00A0680D">
        <w:rPr>
          <w:b/>
          <w:sz w:val="28"/>
          <w:szCs w:val="28"/>
          <w:lang w:val="uk-UA"/>
        </w:rPr>
        <w:t>інфраструктури України</w:t>
      </w:r>
      <w:r w:rsidRPr="00A0680D">
        <w:rPr>
          <w:sz w:val="28"/>
          <w:szCs w:val="28"/>
          <w:lang w:val="uk-UA"/>
        </w:rPr>
        <w:t xml:space="preserve"> </w:t>
      </w:r>
      <w:r w:rsidR="009F2425" w:rsidRPr="00A0680D">
        <w:rPr>
          <w:sz w:val="28"/>
          <w:szCs w:val="28"/>
          <w:lang w:val="uk-UA"/>
        </w:rPr>
        <w:t xml:space="preserve">листом від </w:t>
      </w:r>
      <w:r w:rsidR="00074AD1" w:rsidRPr="00A0680D">
        <w:rPr>
          <w:sz w:val="28"/>
          <w:szCs w:val="28"/>
          <w:lang w:val="uk-UA"/>
        </w:rPr>
        <w:t xml:space="preserve">03.02.2020 </w:t>
      </w:r>
      <w:r w:rsidR="0004445D">
        <w:rPr>
          <w:sz w:val="28"/>
          <w:szCs w:val="28"/>
          <w:lang w:val="uk-UA"/>
        </w:rPr>
        <w:t xml:space="preserve">                          </w:t>
      </w:r>
      <w:r w:rsidR="009F2425" w:rsidRPr="00A0680D">
        <w:rPr>
          <w:sz w:val="28"/>
          <w:szCs w:val="28"/>
          <w:lang w:val="uk-UA"/>
        </w:rPr>
        <w:t xml:space="preserve">№ </w:t>
      </w:r>
      <w:r w:rsidR="00074AD1" w:rsidRPr="00A0680D">
        <w:rPr>
          <w:sz w:val="28"/>
          <w:szCs w:val="28"/>
          <w:lang w:val="uk-UA"/>
        </w:rPr>
        <w:t>1509/25/10-20</w:t>
      </w:r>
      <w:r w:rsidR="009F2425" w:rsidRPr="00A0680D">
        <w:rPr>
          <w:sz w:val="28"/>
          <w:szCs w:val="28"/>
          <w:lang w:val="uk-UA"/>
        </w:rPr>
        <w:t xml:space="preserve"> повідомило, </w:t>
      </w:r>
      <w:r w:rsidR="00074AD1" w:rsidRPr="00A0680D">
        <w:rPr>
          <w:sz w:val="28"/>
          <w:szCs w:val="28"/>
          <w:lang w:val="uk-UA"/>
        </w:rPr>
        <w:t>що законопроект потребує суттєвого доопрацювання</w:t>
      </w:r>
      <w:r w:rsidR="00D30CDD" w:rsidRPr="00A0680D">
        <w:rPr>
          <w:sz w:val="28"/>
          <w:szCs w:val="28"/>
          <w:lang w:val="uk-UA"/>
        </w:rPr>
        <w:t>, з огляду на наступне.</w:t>
      </w:r>
    </w:p>
    <w:p w:rsidR="0079087E" w:rsidRPr="00A0680D" w:rsidRDefault="0079087E" w:rsidP="0079087E">
      <w:pPr>
        <w:ind w:firstLine="540"/>
        <w:jc w:val="both"/>
        <w:rPr>
          <w:sz w:val="28"/>
          <w:szCs w:val="28"/>
          <w:lang w:val="uk-UA"/>
        </w:rPr>
      </w:pPr>
      <w:r w:rsidRPr="00A0680D">
        <w:rPr>
          <w:sz w:val="28"/>
          <w:szCs w:val="28"/>
          <w:lang w:val="uk-UA"/>
        </w:rPr>
        <w:t>До законопроекту не надано фінансово-економічне обґрунтування зазначених змін, тому його прийняття призведе до невиконання показників Закону України «Про Державний бюджет України на 2020 рік», та заходів Державної цільової економічної програми  розвитку автомобільних доріг загального користування державного значення на 2018-2022 роки.</w:t>
      </w:r>
    </w:p>
    <w:p w:rsidR="00D30CDD" w:rsidRPr="00A0680D" w:rsidRDefault="00D30CDD" w:rsidP="00D30CDD">
      <w:pPr>
        <w:ind w:firstLine="540"/>
        <w:jc w:val="both"/>
        <w:rPr>
          <w:sz w:val="28"/>
          <w:szCs w:val="28"/>
          <w:lang w:val="uk-UA"/>
        </w:rPr>
      </w:pPr>
      <w:r w:rsidRPr="00A0680D">
        <w:rPr>
          <w:sz w:val="28"/>
          <w:szCs w:val="28"/>
          <w:lang w:val="uk-UA"/>
        </w:rPr>
        <w:t xml:space="preserve">Спрямування 13,44 відсотка акцизного податку з виробленого в Україні пального та 13,44 відсотка акцизного податку з ввезеного на митну територію України пального на формування дохідної частини територіальних фондів можливе лише після детального аналізу на показники бюджету, виконання Державної цільової економічної програми розвитку автомобільних доріг і розподілення коштів між дорогами державного та місцевого значення. </w:t>
      </w:r>
    </w:p>
    <w:p w:rsidR="00B75CEA" w:rsidRPr="00A0680D" w:rsidRDefault="00B75CEA" w:rsidP="00D30CDD">
      <w:pPr>
        <w:ind w:firstLine="540"/>
        <w:jc w:val="both"/>
        <w:rPr>
          <w:sz w:val="28"/>
          <w:szCs w:val="28"/>
          <w:lang w:val="uk-UA"/>
        </w:rPr>
      </w:pPr>
      <w:r w:rsidRPr="00A0680D">
        <w:rPr>
          <w:sz w:val="28"/>
          <w:szCs w:val="28"/>
          <w:lang w:val="uk-UA"/>
        </w:rPr>
        <w:lastRenderedPageBreak/>
        <w:t xml:space="preserve">Отже, органи місцевого самоврядування отримають фінансовий ресурс за рахунок зменшення надходжень до Державного дорожнього фонду </w:t>
      </w:r>
      <w:r w:rsidR="00F960A3" w:rsidRPr="00A0680D">
        <w:rPr>
          <w:sz w:val="28"/>
          <w:szCs w:val="28"/>
          <w:lang w:val="uk-UA"/>
        </w:rPr>
        <w:t>і при цьому не передбачено компенсаційних джерел наповнення Державного дорожнього фонду.</w:t>
      </w:r>
    </w:p>
    <w:p w:rsidR="00D30CDD" w:rsidRPr="00A0680D" w:rsidRDefault="00D30CDD" w:rsidP="005D1BDA">
      <w:pPr>
        <w:ind w:firstLine="540"/>
        <w:jc w:val="both"/>
        <w:rPr>
          <w:sz w:val="28"/>
          <w:szCs w:val="28"/>
          <w:lang w:val="uk-UA"/>
        </w:rPr>
      </w:pPr>
      <w:r w:rsidRPr="00A0680D">
        <w:rPr>
          <w:sz w:val="28"/>
          <w:szCs w:val="28"/>
          <w:lang w:val="uk-UA"/>
        </w:rPr>
        <w:t>Згадуваний термін «сільські дороги» відсутній в Законі України «Про автомобільні дороги».</w:t>
      </w:r>
    </w:p>
    <w:p w:rsidR="00D30CDD" w:rsidRPr="00A0680D" w:rsidRDefault="00D30CDD" w:rsidP="005D1BDA">
      <w:pPr>
        <w:ind w:firstLine="540"/>
        <w:jc w:val="both"/>
        <w:rPr>
          <w:sz w:val="28"/>
          <w:szCs w:val="28"/>
          <w:lang w:val="uk-UA"/>
        </w:rPr>
      </w:pPr>
      <w:r w:rsidRPr="00A0680D">
        <w:rPr>
          <w:sz w:val="28"/>
          <w:szCs w:val="28"/>
          <w:lang w:val="uk-UA"/>
        </w:rPr>
        <w:t>Потребує уточнення термін «інші заходи, пов'язаних з будівництвом, реконструкцією, ремонтом і утриманням автомобільних доріг загального користування та сільських доріг, визначених рішенням відповідного органу місцевого самоврядування про місцевий бюджет».</w:t>
      </w:r>
    </w:p>
    <w:p w:rsidR="0028410E" w:rsidRPr="00A0680D" w:rsidRDefault="009F2425" w:rsidP="005D1BDA">
      <w:pPr>
        <w:ind w:firstLine="540"/>
        <w:jc w:val="both"/>
        <w:rPr>
          <w:sz w:val="28"/>
          <w:szCs w:val="28"/>
          <w:lang w:val="uk-UA"/>
        </w:rPr>
      </w:pPr>
      <w:r w:rsidRPr="00A0680D">
        <w:rPr>
          <w:b/>
          <w:sz w:val="28"/>
          <w:szCs w:val="28"/>
          <w:lang w:val="uk-UA"/>
        </w:rPr>
        <w:t xml:space="preserve">Міністерство </w:t>
      </w:r>
      <w:r w:rsidR="0028410E" w:rsidRPr="00A0680D">
        <w:rPr>
          <w:b/>
          <w:sz w:val="28"/>
          <w:szCs w:val="28"/>
          <w:lang w:val="uk-UA"/>
        </w:rPr>
        <w:t xml:space="preserve">фінансів </w:t>
      </w:r>
      <w:r w:rsidRPr="00A0680D">
        <w:rPr>
          <w:b/>
          <w:sz w:val="28"/>
          <w:szCs w:val="28"/>
          <w:lang w:val="uk-UA"/>
        </w:rPr>
        <w:t xml:space="preserve">України </w:t>
      </w:r>
      <w:r w:rsidRPr="00A0680D">
        <w:rPr>
          <w:sz w:val="28"/>
          <w:szCs w:val="28"/>
          <w:lang w:val="uk-UA"/>
        </w:rPr>
        <w:t xml:space="preserve">листом  від </w:t>
      </w:r>
      <w:r w:rsidR="00B331D4" w:rsidRPr="00A0680D">
        <w:rPr>
          <w:sz w:val="28"/>
          <w:szCs w:val="28"/>
          <w:lang w:val="uk-UA"/>
        </w:rPr>
        <w:t xml:space="preserve">04.03.2020 № 06040-02-3/7157 </w:t>
      </w:r>
      <w:r w:rsidR="00626A90" w:rsidRPr="00A0680D">
        <w:rPr>
          <w:sz w:val="28"/>
          <w:szCs w:val="28"/>
          <w:lang w:val="uk-UA"/>
        </w:rPr>
        <w:t>надало експертний висновок в якому зазначило, що</w:t>
      </w:r>
      <w:r w:rsidR="00555489" w:rsidRPr="00A0680D">
        <w:rPr>
          <w:sz w:val="28"/>
          <w:szCs w:val="28"/>
          <w:lang w:val="uk-UA"/>
        </w:rPr>
        <w:t xml:space="preserve"> не підтримується законопроект у зв’язку з тим, що </w:t>
      </w:r>
      <w:r w:rsidR="00626A90" w:rsidRPr="00A0680D">
        <w:rPr>
          <w:sz w:val="28"/>
          <w:szCs w:val="28"/>
          <w:lang w:val="uk-UA"/>
        </w:rPr>
        <w:t>запропоновані зміни можуть призвести до розбалансування бюджетів, у тому числі до втрат загального фонду державного бюджету.</w:t>
      </w:r>
    </w:p>
    <w:p w:rsidR="00F960A3" w:rsidRPr="00A0680D" w:rsidRDefault="00F960A3" w:rsidP="005D1BDA">
      <w:pPr>
        <w:ind w:firstLine="540"/>
        <w:jc w:val="both"/>
        <w:rPr>
          <w:sz w:val="28"/>
          <w:szCs w:val="28"/>
          <w:lang w:val="uk-UA"/>
        </w:rPr>
      </w:pPr>
      <w:r w:rsidRPr="00A0680D">
        <w:rPr>
          <w:sz w:val="28"/>
          <w:szCs w:val="28"/>
          <w:lang w:val="uk-UA"/>
        </w:rPr>
        <w:t>Законопроект не відповідає частині першій статті 27 Бюджетного кодексу України щодо подання фінансово-економічного обґрунтування.</w:t>
      </w:r>
    </w:p>
    <w:p w:rsidR="005D1BDA" w:rsidRPr="00A0680D" w:rsidRDefault="005D1BDA" w:rsidP="005D1BDA">
      <w:pPr>
        <w:ind w:firstLine="540"/>
        <w:jc w:val="both"/>
        <w:rPr>
          <w:sz w:val="28"/>
          <w:szCs w:val="28"/>
          <w:lang w:val="uk-UA"/>
        </w:rPr>
      </w:pPr>
      <w:r w:rsidRPr="00A0680D">
        <w:rPr>
          <w:b/>
          <w:sz w:val="28"/>
          <w:szCs w:val="28"/>
          <w:lang w:val="uk-UA"/>
        </w:rPr>
        <w:t>Державне агентство автомобільних доріг України</w:t>
      </w:r>
      <w:r w:rsidRPr="00A0680D">
        <w:rPr>
          <w:sz w:val="28"/>
          <w:szCs w:val="28"/>
          <w:lang w:val="uk-UA"/>
        </w:rPr>
        <w:t xml:space="preserve"> </w:t>
      </w:r>
      <w:r w:rsidR="009F2425" w:rsidRPr="00A0680D">
        <w:rPr>
          <w:sz w:val="28"/>
          <w:szCs w:val="28"/>
          <w:lang w:val="uk-UA"/>
        </w:rPr>
        <w:t xml:space="preserve">листом від </w:t>
      </w:r>
      <w:r w:rsidR="0028410E" w:rsidRPr="00A0680D">
        <w:rPr>
          <w:sz w:val="28"/>
          <w:szCs w:val="28"/>
          <w:lang w:val="uk-UA"/>
        </w:rPr>
        <w:t xml:space="preserve">28.01.2020 </w:t>
      </w:r>
      <w:r w:rsidR="000B55FA" w:rsidRPr="00A0680D">
        <w:rPr>
          <w:sz w:val="28"/>
          <w:szCs w:val="28"/>
          <w:lang w:val="uk-UA"/>
        </w:rPr>
        <w:t xml:space="preserve">         </w:t>
      </w:r>
      <w:r w:rsidR="0028410E" w:rsidRPr="00A0680D">
        <w:rPr>
          <w:sz w:val="28"/>
          <w:szCs w:val="28"/>
          <w:lang w:val="uk-UA"/>
        </w:rPr>
        <w:t>№ 561/1/6.1-2-15/02</w:t>
      </w:r>
      <w:r w:rsidR="001574BB" w:rsidRPr="00A0680D">
        <w:rPr>
          <w:sz w:val="28"/>
          <w:szCs w:val="28"/>
          <w:lang w:val="uk-UA"/>
        </w:rPr>
        <w:t xml:space="preserve"> </w:t>
      </w:r>
      <w:r w:rsidR="009F2425" w:rsidRPr="00A0680D">
        <w:rPr>
          <w:sz w:val="28"/>
          <w:szCs w:val="28"/>
          <w:lang w:val="uk-UA"/>
        </w:rPr>
        <w:t xml:space="preserve"> повідомило, що </w:t>
      </w:r>
      <w:r w:rsidR="001574BB" w:rsidRPr="00A0680D">
        <w:rPr>
          <w:sz w:val="28"/>
          <w:szCs w:val="28"/>
          <w:lang w:val="uk-UA"/>
        </w:rPr>
        <w:t xml:space="preserve">не </w:t>
      </w:r>
      <w:r w:rsidR="000B55FA" w:rsidRPr="00A0680D">
        <w:rPr>
          <w:sz w:val="28"/>
          <w:szCs w:val="28"/>
          <w:lang w:val="uk-UA"/>
        </w:rPr>
        <w:t>підтримує законопроект.</w:t>
      </w:r>
    </w:p>
    <w:p w:rsidR="000B55FA" w:rsidRPr="00A0680D" w:rsidRDefault="000B55FA" w:rsidP="005D1BDA">
      <w:pPr>
        <w:ind w:firstLine="540"/>
        <w:jc w:val="both"/>
        <w:rPr>
          <w:sz w:val="28"/>
          <w:szCs w:val="28"/>
          <w:lang w:val="uk-UA"/>
        </w:rPr>
      </w:pPr>
      <w:r w:rsidRPr="00A0680D">
        <w:rPr>
          <w:sz w:val="28"/>
          <w:szCs w:val="28"/>
          <w:lang w:val="uk-UA"/>
        </w:rPr>
        <w:t xml:space="preserve">Зокрема проектом передбачається зменшення </w:t>
      </w:r>
      <w:r w:rsidR="00FA63EB" w:rsidRPr="00A0680D">
        <w:rPr>
          <w:sz w:val="28"/>
          <w:szCs w:val="28"/>
          <w:lang w:val="uk-UA"/>
        </w:rPr>
        <w:t xml:space="preserve">частки коштів </w:t>
      </w:r>
      <w:r w:rsidRPr="00A0680D">
        <w:rPr>
          <w:sz w:val="28"/>
          <w:szCs w:val="28"/>
          <w:lang w:val="uk-UA"/>
        </w:rPr>
        <w:t>державного до</w:t>
      </w:r>
      <w:r w:rsidR="00FA63EB" w:rsidRPr="00A0680D">
        <w:rPr>
          <w:sz w:val="28"/>
          <w:szCs w:val="28"/>
          <w:lang w:val="uk-UA"/>
        </w:rPr>
        <w:t xml:space="preserve">рожнього фонду, що призведе до невиконання показників Закону України «Про Державний бюджет України на 2020 рік» та заходів Державної цільової економічної програми розвитку автомобільних доріг загального користування державного значення на 2018-2022 роки, затвердженої постановою Кабінету Міністрів України </w:t>
      </w:r>
      <w:r w:rsidR="0028795D" w:rsidRPr="00A0680D">
        <w:rPr>
          <w:sz w:val="28"/>
          <w:szCs w:val="28"/>
          <w:lang w:val="uk-UA"/>
        </w:rPr>
        <w:t>від 21.03.2018 № 382, в обсязі щорічних видатків на розвиток дорожнього господарства.</w:t>
      </w:r>
    </w:p>
    <w:p w:rsidR="0028795D" w:rsidRPr="00A0680D" w:rsidRDefault="0028795D" w:rsidP="005D1BDA">
      <w:pPr>
        <w:ind w:firstLine="540"/>
        <w:jc w:val="both"/>
        <w:rPr>
          <w:sz w:val="28"/>
          <w:szCs w:val="28"/>
          <w:lang w:val="uk-UA"/>
        </w:rPr>
      </w:pPr>
      <w:r w:rsidRPr="00A0680D">
        <w:rPr>
          <w:sz w:val="28"/>
          <w:szCs w:val="28"/>
          <w:lang w:val="uk-UA"/>
        </w:rPr>
        <w:t>Укравтодор вважає недоцільним закріплення постійної норми щодо спрямування 13,44 відсотка акцизного податку з виро</w:t>
      </w:r>
      <w:r w:rsidR="007B52FD" w:rsidRPr="00A0680D">
        <w:rPr>
          <w:sz w:val="28"/>
          <w:szCs w:val="28"/>
          <w:lang w:val="uk-UA"/>
        </w:rPr>
        <w:t>б</w:t>
      </w:r>
      <w:r w:rsidRPr="00A0680D">
        <w:rPr>
          <w:sz w:val="28"/>
          <w:szCs w:val="28"/>
          <w:lang w:val="uk-UA"/>
        </w:rPr>
        <w:t>леного в Укра</w:t>
      </w:r>
      <w:r w:rsidR="007B52FD" w:rsidRPr="00A0680D">
        <w:rPr>
          <w:sz w:val="28"/>
          <w:szCs w:val="28"/>
          <w:lang w:val="uk-UA"/>
        </w:rPr>
        <w:t>ї</w:t>
      </w:r>
      <w:r w:rsidRPr="00A0680D">
        <w:rPr>
          <w:sz w:val="28"/>
          <w:szCs w:val="28"/>
          <w:lang w:val="uk-UA"/>
        </w:rPr>
        <w:t>ні пального та акцизного п</w:t>
      </w:r>
      <w:r w:rsidR="007B52FD" w:rsidRPr="00A0680D">
        <w:rPr>
          <w:sz w:val="28"/>
          <w:szCs w:val="28"/>
          <w:lang w:val="uk-UA"/>
        </w:rPr>
        <w:t>о</w:t>
      </w:r>
      <w:r w:rsidRPr="00A0680D">
        <w:rPr>
          <w:sz w:val="28"/>
          <w:szCs w:val="28"/>
          <w:lang w:val="uk-UA"/>
        </w:rPr>
        <w:t xml:space="preserve">датку з ввезеного на митну територію України пального до джерел наповнення територіальних </w:t>
      </w:r>
      <w:r w:rsidR="007B52FD" w:rsidRPr="00A0680D">
        <w:rPr>
          <w:sz w:val="28"/>
          <w:szCs w:val="28"/>
          <w:lang w:val="uk-UA"/>
        </w:rPr>
        <w:t>дорожніх фондів, оскільки це призведе до зменшення надходжень державного дорожнього фонду.</w:t>
      </w:r>
    </w:p>
    <w:p w:rsidR="007B52FD" w:rsidRPr="00A0680D" w:rsidRDefault="007B52FD" w:rsidP="005D1BDA">
      <w:pPr>
        <w:ind w:firstLine="540"/>
        <w:jc w:val="both"/>
        <w:rPr>
          <w:sz w:val="28"/>
          <w:szCs w:val="28"/>
          <w:lang w:val="uk-UA"/>
        </w:rPr>
      </w:pPr>
      <w:r w:rsidRPr="00A0680D">
        <w:rPr>
          <w:sz w:val="28"/>
          <w:szCs w:val="28"/>
          <w:lang w:val="uk-UA"/>
        </w:rPr>
        <w:t>У проекті відсутнє належне фінансово-економічне обґрунтування.</w:t>
      </w:r>
    </w:p>
    <w:p w:rsidR="009B7CF1" w:rsidRPr="00A0680D" w:rsidRDefault="009B7CF1" w:rsidP="009B7CF1">
      <w:pPr>
        <w:ind w:firstLine="540"/>
        <w:jc w:val="both"/>
        <w:rPr>
          <w:sz w:val="28"/>
          <w:szCs w:val="28"/>
          <w:lang w:val="uk-UA"/>
        </w:rPr>
      </w:pPr>
      <w:r w:rsidRPr="00A0680D">
        <w:rPr>
          <w:b/>
          <w:sz w:val="28"/>
          <w:szCs w:val="28"/>
          <w:lang w:val="uk-UA"/>
        </w:rPr>
        <w:t>Всеукраїнська асоціація органів місцевого самоврядування «Асоціація об’єднаних територіальних громад»</w:t>
      </w:r>
      <w:r w:rsidRPr="00A0680D">
        <w:rPr>
          <w:sz w:val="28"/>
          <w:szCs w:val="28"/>
          <w:lang w:val="uk-UA"/>
        </w:rPr>
        <w:t xml:space="preserve"> листом від  18.05.2020 № 0218 повідомила про необхідність закріпити на законодавчому рівні положення щодо: </w:t>
      </w:r>
    </w:p>
    <w:p w:rsidR="009B7CF1" w:rsidRPr="00A0680D" w:rsidRDefault="009B7CF1" w:rsidP="009B7CF1">
      <w:pPr>
        <w:ind w:firstLine="540"/>
        <w:jc w:val="both"/>
        <w:rPr>
          <w:sz w:val="28"/>
          <w:szCs w:val="28"/>
          <w:lang w:val="uk-UA"/>
        </w:rPr>
      </w:pPr>
      <w:r w:rsidRPr="00A0680D">
        <w:rPr>
          <w:sz w:val="28"/>
          <w:szCs w:val="28"/>
          <w:lang w:val="uk-UA"/>
        </w:rPr>
        <w:t xml:space="preserve">- закріплення на постійній основі джерел формування територіальних дорожніх фондів бюджетів об’єднаних територіальних громад; </w:t>
      </w:r>
    </w:p>
    <w:p w:rsidR="009B7CF1" w:rsidRPr="00A0680D" w:rsidRDefault="009B7CF1" w:rsidP="009B7CF1">
      <w:pPr>
        <w:ind w:firstLine="540"/>
        <w:jc w:val="both"/>
        <w:rPr>
          <w:sz w:val="28"/>
          <w:szCs w:val="28"/>
          <w:lang w:val="uk-UA"/>
        </w:rPr>
      </w:pPr>
      <w:r w:rsidRPr="00A0680D">
        <w:rPr>
          <w:sz w:val="28"/>
          <w:szCs w:val="28"/>
          <w:lang w:val="uk-UA"/>
        </w:rPr>
        <w:t xml:space="preserve">- встановлення чіткого формульного розподілу коштів між державним бюджетом та місцевими бюджетами (включаючи, бюджети ОТГ) з урахуванням таких критеріїв як протяжність та завантаженість доріг, наявність твердого покриття тощо; </w:t>
      </w:r>
    </w:p>
    <w:p w:rsidR="009B7CF1" w:rsidRPr="00A0680D" w:rsidRDefault="009B7CF1" w:rsidP="009B7CF1">
      <w:pPr>
        <w:ind w:firstLine="540"/>
        <w:jc w:val="both"/>
        <w:rPr>
          <w:sz w:val="28"/>
          <w:szCs w:val="28"/>
          <w:lang w:val="uk-UA"/>
        </w:rPr>
      </w:pPr>
      <w:r w:rsidRPr="00A0680D">
        <w:rPr>
          <w:sz w:val="28"/>
          <w:szCs w:val="28"/>
          <w:lang w:val="uk-UA"/>
        </w:rPr>
        <w:t xml:space="preserve">- обов’язковості прийняття Порядку та умов надання субвенції; </w:t>
      </w:r>
    </w:p>
    <w:p w:rsidR="009B7CF1" w:rsidRPr="00A0680D" w:rsidRDefault="009B7CF1" w:rsidP="009B7CF1">
      <w:pPr>
        <w:ind w:firstLine="540"/>
        <w:jc w:val="both"/>
        <w:rPr>
          <w:sz w:val="28"/>
          <w:szCs w:val="28"/>
          <w:lang w:val="uk-UA"/>
        </w:rPr>
      </w:pPr>
      <w:r w:rsidRPr="00A0680D">
        <w:rPr>
          <w:sz w:val="28"/>
          <w:szCs w:val="28"/>
          <w:lang w:val="uk-UA"/>
        </w:rPr>
        <w:lastRenderedPageBreak/>
        <w:t xml:space="preserve">- справляння транспортного податку в частині перегляду його об’єкта та ставки оподаткування (залежно від строку експлуатації транспортного засобу, а саме, чим новіший автомобіль, тим вища ставка податку). </w:t>
      </w:r>
    </w:p>
    <w:p w:rsidR="009B7CF1" w:rsidRPr="00A0680D" w:rsidRDefault="009B7CF1" w:rsidP="009B7CF1">
      <w:pPr>
        <w:ind w:firstLine="540"/>
        <w:jc w:val="both"/>
        <w:rPr>
          <w:sz w:val="28"/>
          <w:szCs w:val="28"/>
          <w:lang w:val="uk-UA"/>
        </w:rPr>
      </w:pPr>
      <w:r w:rsidRPr="00A0680D">
        <w:rPr>
          <w:sz w:val="28"/>
          <w:szCs w:val="28"/>
          <w:lang w:val="uk-UA"/>
        </w:rPr>
        <w:t xml:space="preserve">Також, з метою уникнення спекуляцій з боку певних інстанцій, на балансі яких знаходяться дороги державного значення, в частині повного або часткового співфінансування з місцевих бюджетів таких доріг, доцільним є виключення пункту 5 статті 4 законопроекту </w:t>
      </w:r>
      <w:r w:rsidR="0004445D">
        <w:rPr>
          <w:sz w:val="28"/>
          <w:szCs w:val="28"/>
          <w:lang w:val="uk-UA"/>
        </w:rPr>
        <w:t>«</w:t>
      </w:r>
      <w:r w:rsidRPr="00A0680D">
        <w:rPr>
          <w:sz w:val="28"/>
          <w:szCs w:val="28"/>
          <w:lang w:val="uk-UA"/>
        </w:rPr>
        <w:t>Про внесення змін до статті 4 Закону України «Про джерела фінансування дорожнього господарства України».</w:t>
      </w:r>
    </w:p>
    <w:p w:rsidR="009B7CF1" w:rsidRPr="00A0680D" w:rsidRDefault="009B7CF1" w:rsidP="009B7CF1">
      <w:pPr>
        <w:ind w:firstLine="540"/>
        <w:jc w:val="both"/>
        <w:rPr>
          <w:sz w:val="28"/>
          <w:szCs w:val="28"/>
          <w:lang w:val="uk-UA"/>
        </w:rPr>
      </w:pPr>
      <w:r w:rsidRPr="00A0680D">
        <w:rPr>
          <w:b/>
          <w:sz w:val="28"/>
          <w:szCs w:val="28"/>
          <w:lang w:val="uk-UA"/>
        </w:rPr>
        <w:t xml:space="preserve">Всеукраїнська дорожня асоціація </w:t>
      </w:r>
      <w:r w:rsidRPr="00A0680D">
        <w:rPr>
          <w:sz w:val="28"/>
          <w:szCs w:val="28"/>
          <w:lang w:val="uk-UA"/>
        </w:rPr>
        <w:t>листом від 29.01.2020 № 01-04/466 висловила позицію про підтримання законопроекту.</w:t>
      </w:r>
    </w:p>
    <w:p w:rsidR="009B7CF1" w:rsidRPr="00A0680D" w:rsidRDefault="009B7CF1" w:rsidP="009B7CF1">
      <w:pPr>
        <w:ind w:firstLine="540"/>
        <w:jc w:val="both"/>
        <w:rPr>
          <w:sz w:val="28"/>
          <w:szCs w:val="28"/>
          <w:lang w:val="uk-UA"/>
        </w:rPr>
      </w:pPr>
      <w:r w:rsidRPr="00A0680D">
        <w:rPr>
          <w:b/>
          <w:sz w:val="28"/>
          <w:szCs w:val="28"/>
          <w:lang w:val="uk-UA"/>
        </w:rPr>
        <w:t>Всеукраїнська асоціація громад</w:t>
      </w:r>
      <w:r w:rsidRPr="00A0680D">
        <w:rPr>
          <w:sz w:val="28"/>
          <w:szCs w:val="28"/>
          <w:lang w:val="uk-UA"/>
        </w:rPr>
        <w:t xml:space="preserve"> листом від 13.04.2020 № 196/020 повідомила, що погоджується із вказаним законопроектом, однак надає пропозиції.</w:t>
      </w:r>
    </w:p>
    <w:p w:rsidR="009B7CF1" w:rsidRPr="00A0680D" w:rsidRDefault="009B7CF1" w:rsidP="009B7CF1">
      <w:pPr>
        <w:ind w:firstLine="540"/>
        <w:jc w:val="both"/>
        <w:rPr>
          <w:sz w:val="28"/>
          <w:szCs w:val="28"/>
          <w:lang w:val="uk-UA"/>
        </w:rPr>
      </w:pPr>
      <w:r w:rsidRPr="00A0680D">
        <w:rPr>
          <w:sz w:val="28"/>
          <w:szCs w:val="28"/>
          <w:lang w:val="uk-UA"/>
        </w:rPr>
        <w:t>З метою, що для недопущення невизначеності у трактуванні поняття «відповідний орган»  вважає, що «Перелік об’єктів будівництва, реконструкції, капітального та поточного середнього ремонту автомобільних доріг загального користування та сільських доріг, із зазначенням обсягів бюджетних коштів для фінансового забезпечення таких об’єктів» повинен затверджуватись радами відповідних рівнів органів місцевого самоврядування.</w:t>
      </w:r>
    </w:p>
    <w:p w:rsidR="009B7CF1" w:rsidRPr="00A0680D" w:rsidRDefault="009B7CF1" w:rsidP="009B7CF1">
      <w:pPr>
        <w:ind w:firstLine="540"/>
        <w:jc w:val="both"/>
        <w:rPr>
          <w:sz w:val="28"/>
          <w:szCs w:val="28"/>
          <w:lang w:val="uk-UA"/>
        </w:rPr>
      </w:pPr>
    </w:p>
    <w:p w:rsidR="004205C9" w:rsidRPr="00A0680D" w:rsidRDefault="004205C9" w:rsidP="004205C9">
      <w:pPr>
        <w:ind w:firstLine="540"/>
        <w:jc w:val="both"/>
        <w:rPr>
          <w:sz w:val="28"/>
          <w:szCs w:val="28"/>
          <w:lang w:val="uk-UA"/>
        </w:rPr>
      </w:pPr>
      <w:r w:rsidRPr="00A0680D">
        <w:rPr>
          <w:sz w:val="28"/>
          <w:szCs w:val="28"/>
          <w:lang w:val="uk-UA"/>
        </w:rPr>
        <w:t>Окрім того, Комітет з питань транспорту та інфраструктури наголошує, що назва законопроекту не в повній мірі відповідає його змісту, адже в проекті йде мова не лише про надходження коштів до територіальних дорожніх фондів але й про видатки з Державного дорожнього фонду.</w:t>
      </w:r>
    </w:p>
    <w:p w:rsidR="009F2425" w:rsidRPr="00A0680D" w:rsidRDefault="009F2425" w:rsidP="005D1BDA">
      <w:pPr>
        <w:ind w:firstLine="540"/>
        <w:jc w:val="both"/>
        <w:rPr>
          <w:sz w:val="28"/>
          <w:szCs w:val="28"/>
          <w:lang w:val="uk-UA"/>
        </w:rPr>
      </w:pPr>
    </w:p>
    <w:p w:rsidR="005D1BDA" w:rsidRPr="00A0680D" w:rsidRDefault="005D1BDA" w:rsidP="00555489">
      <w:pPr>
        <w:ind w:firstLine="540"/>
        <w:jc w:val="both"/>
        <w:rPr>
          <w:sz w:val="28"/>
          <w:szCs w:val="28"/>
          <w:lang w:val="uk-UA"/>
        </w:rPr>
      </w:pPr>
      <w:r w:rsidRPr="00A0680D">
        <w:rPr>
          <w:sz w:val="28"/>
          <w:szCs w:val="28"/>
          <w:lang w:val="uk-UA"/>
        </w:rPr>
        <w:t xml:space="preserve">За результатами обговорення Комітет з питань транспорту та інфраструктури прийняв рішення рекомендувати Верховній Раді України проект Закону України </w:t>
      </w:r>
      <w:r w:rsidR="00555489" w:rsidRPr="00A0680D">
        <w:rPr>
          <w:sz w:val="28"/>
          <w:szCs w:val="28"/>
          <w:lang w:val="uk-UA"/>
        </w:rPr>
        <w:t>«</w:t>
      </w:r>
      <w:r w:rsidR="004205C9" w:rsidRPr="00A0680D">
        <w:rPr>
          <w:sz w:val="28"/>
          <w:szCs w:val="28"/>
          <w:lang w:val="uk-UA"/>
        </w:rPr>
        <w:t>Про внесення змін до статті 4 Закону України «Про джерела фінансування дорожнього господарства України» щодо додаткових джерел наповнення територіальних дорожніх фондів»</w:t>
      </w:r>
      <w:r w:rsidR="00555489" w:rsidRPr="00A0680D">
        <w:rPr>
          <w:sz w:val="28"/>
          <w:szCs w:val="28"/>
          <w:lang w:val="uk-UA"/>
        </w:rPr>
        <w:t xml:space="preserve">, реєстр. № 2779 від 17.01.2020, внесений народними депутатами </w:t>
      </w:r>
      <w:hyperlink r:id="rId10" w:tgtFrame="_blank" w:history="1">
        <w:r w:rsidR="00555489" w:rsidRPr="00A0680D">
          <w:rPr>
            <w:sz w:val="28"/>
            <w:szCs w:val="28"/>
            <w:lang w:val="uk-UA"/>
          </w:rPr>
          <w:t xml:space="preserve">Колихаєвим І. В., </w:t>
        </w:r>
      </w:hyperlink>
      <w:hyperlink r:id="rId11" w:tgtFrame="_blank" w:history="1">
        <w:r w:rsidR="00555489" w:rsidRPr="00A0680D">
          <w:rPr>
            <w:sz w:val="28"/>
            <w:szCs w:val="28"/>
            <w:lang w:val="uk-UA"/>
          </w:rPr>
          <w:t xml:space="preserve">Пушкаренком А. М., </w:t>
        </w:r>
      </w:hyperlink>
      <w:hyperlink r:id="rId12" w:tgtFrame="_blank" w:history="1">
        <w:r w:rsidR="00555489" w:rsidRPr="00A0680D">
          <w:rPr>
            <w:sz w:val="28"/>
            <w:szCs w:val="28"/>
            <w:lang w:val="uk-UA"/>
          </w:rPr>
          <w:t xml:space="preserve">Кіссе А. І. </w:t>
        </w:r>
      </w:hyperlink>
      <w:r w:rsidR="00E55BA6" w:rsidRPr="00A0680D">
        <w:rPr>
          <w:sz w:val="28"/>
          <w:szCs w:val="28"/>
          <w:lang w:val="uk-UA"/>
        </w:rPr>
        <w:t>та іншими</w:t>
      </w:r>
      <w:r w:rsidR="00241CBB" w:rsidRPr="00A0680D">
        <w:rPr>
          <w:sz w:val="28"/>
          <w:szCs w:val="28"/>
          <w:lang w:val="uk-UA"/>
        </w:rPr>
        <w:t xml:space="preserve">, </w:t>
      </w:r>
      <w:r w:rsidRPr="00A0680D">
        <w:rPr>
          <w:sz w:val="28"/>
          <w:szCs w:val="28"/>
          <w:lang w:val="uk-UA"/>
        </w:rPr>
        <w:t xml:space="preserve">за результатом його розгляду </w:t>
      </w:r>
      <w:r w:rsidR="00555489" w:rsidRPr="00A0680D">
        <w:rPr>
          <w:sz w:val="28"/>
          <w:szCs w:val="28"/>
          <w:lang w:val="uk-UA"/>
        </w:rPr>
        <w:t xml:space="preserve">повернути суб’єкту права законодавчої ініціативи на доопрацювання. </w:t>
      </w:r>
    </w:p>
    <w:p w:rsidR="00A0680D" w:rsidRPr="00A0680D" w:rsidRDefault="00A0680D" w:rsidP="00A0680D">
      <w:pPr>
        <w:ind w:firstLine="540"/>
        <w:jc w:val="both"/>
        <w:rPr>
          <w:sz w:val="28"/>
          <w:szCs w:val="28"/>
          <w:lang w:val="uk-UA"/>
        </w:rPr>
      </w:pPr>
    </w:p>
    <w:p w:rsidR="00A0680D" w:rsidRPr="00A0680D" w:rsidRDefault="003B6C75" w:rsidP="00A0680D">
      <w:pPr>
        <w:ind w:firstLine="540"/>
        <w:jc w:val="both"/>
        <w:rPr>
          <w:sz w:val="28"/>
          <w:szCs w:val="28"/>
          <w:lang w:val="uk-UA"/>
        </w:rPr>
      </w:pPr>
      <w:r w:rsidRPr="00B612E0">
        <w:rPr>
          <w:sz w:val="28"/>
          <w:szCs w:val="28"/>
          <w:lang w:val="uk-UA"/>
        </w:rPr>
        <w:t>Співдоповідачем із зазначеного питання на пленарному засіданні Верховної Ради України визначено</w:t>
      </w:r>
      <w:r>
        <w:rPr>
          <w:sz w:val="28"/>
          <w:szCs w:val="28"/>
          <w:lang w:val="uk-UA"/>
        </w:rPr>
        <w:t xml:space="preserve"> Голову Підкомітету з питань автомобільних доріг та дорожнього господарства Корявченкова Ю.В.</w:t>
      </w:r>
    </w:p>
    <w:p w:rsidR="00A0680D" w:rsidRPr="00A0680D" w:rsidRDefault="00A0680D" w:rsidP="00A0680D">
      <w:pPr>
        <w:ind w:firstLine="540"/>
        <w:jc w:val="both"/>
        <w:rPr>
          <w:sz w:val="28"/>
          <w:szCs w:val="28"/>
          <w:lang w:val="uk-UA"/>
        </w:rPr>
      </w:pPr>
    </w:p>
    <w:p w:rsidR="00A0680D" w:rsidRPr="00A0680D" w:rsidRDefault="00A0680D" w:rsidP="00A0680D">
      <w:pPr>
        <w:ind w:firstLine="540"/>
        <w:jc w:val="both"/>
        <w:rPr>
          <w:sz w:val="28"/>
          <w:szCs w:val="28"/>
          <w:lang w:val="uk-UA"/>
        </w:rPr>
      </w:pPr>
      <w:r w:rsidRPr="00A0680D">
        <w:rPr>
          <w:sz w:val="28"/>
          <w:szCs w:val="28"/>
          <w:lang w:val="uk-UA"/>
        </w:rPr>
        <w:t>Проект Постанови Верховної Ради України додається.</w:t>
      </w:r>
    </w:p>
    <w:p w:rsidR="00A0680D" w:rsidRPr="00A0680D" w:rsidRDefault="00A0680D" w:rsidP="00555489">
      <w:pPr>
        <w:ind w:firstLine="540"/>
        <w:jc w:val="both"/>
        <w:rPr>
          <w:sz w:val="28"/>
          <w:szCs w:val="28"/>
          <w:lang w:val="uk-UA"/>
        </w:rPr>
      </w:pPr>
    </w:p>
    <w:p w:rsidR="005D1BDA" w:rsidRPr="00A0680D" w:rsidRDefault="005D1BDA" w:rsidP="005D1BDA">
      <w:pPr>
        <w:ind w:firstLine="540"/>
        <w:jc w:val="both"/>
        <w:rPr>
          <w:sz w:val="28"/>
          <w:szCs w:val="28"/>
          <w:lang w:val="uk-UA"/>
        </w:rPr>
      </w:pPr>
    </w:p>
    <w:p w:rsidR="005D1BDA" w:rsidRPr="00A0680D" w:rsidRDefault="005D1BDA" w:rsidP="005D1BDA">
      <w:pPr>
        <w:jc w:val="both"/>
        <w:rPr>
          <w:b/>
          <w:szCs w:val="28"/>
          <w:lang w:val="uk-UA"/>
        </w:rPr>
      </w:pPr>
      <w:r w:rsidRPr="00A0680D">
        <w:rPr>
          <w:sz w:val="28"/>
          <w:szCs w:val="28"/>
          <w:lang w:val="uk-UA"/>
        </w:rPr>
        <w:t>Голова Комітету</w:t>
      </w:r>
      <w:r w:rsidRPr="00A0680D">
        <w:rPr>
          <w:sz w:val="28"/>
          <w:szCs w:val="28"/>
          <w:lang w:val="uk-UA"/>
        </w:rPr>
        <w:tab/>
      </w:r>
      <w:r w:rsidRPr="00A0680D">
        <w:rPr>
          <w:sz w:val="28"/>
          <w:szCs w:val="28"/>
          <w:lang w:val="uk-UA"/>
        </w:rPr>
        <w:tab/>
      </w:r>
      <w:r w:rsidRPr="00A0680D">
        <w:rPr>
          <w:sz w:val="28"/>
          <w:szCs w:val="28"/>
          <w:lang w:val="uk-UA"/>
        </w:rPr>
        <w:tab/>
      </w:r>
      <w:r w:rsidRPr="00A0680D">
        <w:rPr>
          <w:sz w:val="28"/>
          <w:szCs w:val="28"/>
          <w:lang w:val="uk-UA"/>
        </w:rPr>
        <w:tab/>
      </w:r>
      <w:r w:rsidRPr="00A0680D">
        <w:rPr>
          <w:sz w:val="28"/>
          <w:szCs w:val="28"/>
          <w:lang w:val="uk-UA"/>
        </w:rPr>
        <w:tab/>
      </w:r>
      <w:r w:rsidRPr="00A0680D">
        <w:rPr>
          <w:sz w:val="28"/>
          <w:szCs w:val="28"/>
          <w:lang w:val="uk-UA"/>
        </w:rPr>
        <w:tab/>
      </w:r>
      <w:r w:rsidRPr="00A0680D">
        <w:rPr>
          <w:sz w:val="28"/>
          <w:szCs w:val="28"/>
          <w:lang w:val="uk-UA"/>
        </w:rPr>
        <w:tab/>
        <w:t xml:space="preserve">                   </w:t>
      </w:r>
      <w:r w:rsidR="004205C9" w:rsidRPr="00A0680D">
        <w:rPr>
          <w:sz w:val="28"/>
          <w:szCs w:val="28"/>
          <w:lang w:val="uk-UA"/>
        </w:rPr>
        <w:t xml:space="preserve">   </w:t>
      </w:r>
      <w:r w:rsidRPr="00A0680D">
        <w:rPr>
          <w:sz w:val="28"/>
          <w:szCs w:val="28"/>
          <w:lang w:val="uk-UA"/>
        </w:rPr>
        <w:t xml:space="preserve"> Ю.Г. Кісєль</w:t>
      </w:r>
    </w:p>
    <w:p w:rsidR="001318F4" w:rsidRPr="00A0680D" w:rsidRDefault="001318F4" w:rsidP="005D1BDA">
      <w:pPr>
        <w:rPr>
          <w:lang w:val="uk-UA"/>
        </w:rPr>
      </w:pPr>
    </w:p>
    <w:sectPr w:rsidR="001318F4" w:rsidRPr="00A0680D" w:rsidSect="004205C9">
      <w:headerReference w:type="even" r:id="rId13"/>
      <w:headerReference w:type="default" r:id="rId14"/>
      <w:pgSz w:w="11906" w:h="16838"/>
      <w:pgMar w:top="1134" w:right="567" w:bottom="1134" w:left="1701" w:header="3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72" w:rsidRDefault="00A94172">
      <w:r>
        <w:separator/>
      </w:r>
    </w:p>
  </w:endnote>
  <w:endnote w:type="continuationSeparator" w:id="0">
    <w:p w:rsidR="00A94172" w:rsidRDefault="00A9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altName w:val="Arial Unicode MS"/>
    <w:panose1 w:val="020B0502040204020203"/>
    <w:charset w:val="CC"/>
    <w:family w:val="swiss"/>
    <w:pitch w:val="variable"/>
    <w:sig w:usb0="E4002EFF" w:usb1="C000E47F"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ntiqua">
    <w:altName w:val="Arial Unicode MS"/>
    <w:charset w:val="00"/>
    <w:family w:val="swiss"/>
    <w:pitch w:val="variable"/>
    <w:sig w:usb0="00000203" w:usb1="00000000" w:usb2="00000000" w:usb3="00000000" w:csb0="00000005" w:csb1="00000000"/>
  </w:font>
  <w:font w:name="Verdana">
    <w:altName w:val="Tahom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72" w:rsidRDefault="00A94172">
      <w:r>
        <w:separator/>
      </w:r>
    </w:p>
  </w:footnote>
  <w:footnote w:type="continuationSeparator" w:id="0">
    <w:p w:rsidR="00A94172" w:rsidRDefault="00A9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5" w:rsidRDefault="00AA32A5" w:rsidP="006506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07D93">
      <w:rPr>
        <w:rStyle w:val="a9"/>
        <w:noProof/>
      </w:rPr>
      <w:t>3</w:t>
    </w:r>
    <w:r>
      <w:rPr>
        <w:rStyle w:val="a9"/>
      </w:rPr>
      <w:fldChar w:fldCharType="end"/>
    </w:r>
  </w:p>
  <w:p w:rsidR="00AA32A5" w:rsidRDefault="00AA32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5" w:rsidRDefault="00AA32A5" w:rsidP="006506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B3934">
      <w:rPr>
        <w:rStyle w:val="a9"/>
        <w:noProof/>
      </w:rPr>
      <w:t>4</w:t>
    </w:r>
    <w:r>
      <w:rPr>
        <w:rStyle w:val="a9"/>
      </w:rPr>
      <w:fldChar w:fldCharType="end"/>
    </w:r>
  </w:p>
  <w:p w:rsidR="00AA32A5" w:rsidRDefault="00AA32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52D9"/>
    <w:multiLevelType w:val="hybridMultilevel"/>
    <w:tmpl w:val="0F34AE6C"/>
    <w:lvl w:ilvl="0" w:tplc="0419000F">
      <w:start w:val="1"/>
      <w:numFmt w:val="decimal"/>
      <w:lvlText w:val="%1."/>
      <w:lvlJc w:val="left"/>
      <w:pPr>
        <w:tabs>
          <w:tab w:val="num" w:pos="1440"/>
        </w:tabs>
        <w:ind w:left="1440" w:hanging="360"/>
      </w:pPr>
      <w:rPr>
        <w:rFonts w:ascii="Times New Roman" w:hAnsi="Times New Roman" w:cs="Times New Roman"/>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abstractNum w:abstractNumId="1" w15:restartNumberingAfterBreak="0">
    <w:nsid w:val="51A160EC"/>
    <w:multiLevelType w:val="hybridMultilevel"/>
    <w:tmpl w:val="05C0FB92"/>
    <w:lvl w:ilvl="0" w:tplc="1CE83B2A">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F6"/>
    <w:rsid w:val="000129F9"/>
    <w:rsid w:val="00013ED8"/>
    <w:rsid w:val="00015922"/>
    <w:rsid w:val="000378E3"/>
    <w:rsid w:val="0004445D"/>
    <w:rsid w:val="0004779A"/>
    <w:rsid w:val="000575D8"/>
    <w:rsid w:val="00074AD1"/>
    <w:rsid w:val="0007614D"/>
    <w:rsid w:val="000B55FA"/>
    <w:rsid w:val="000E425A"/>
    <w:rsid w:val="001072EF"/>
    <w:rsid w:val="001074A4"/>
    <w:rsid w:val="0012050B"/>
    <w:rsid w:val="001318F4"/>
    <w:rsid w:val="001574BB"/>
    <w:rsid w:val="00161ADF"/>
    <w:rsid w:val="00171AF9"/>
    <w:rsid w:val="0018030E"/>
    <w:rsid w:val="00241CBB"/>
    <w:rsid w:val="00255896"/>
    <w:rsid w:val="002621CC"/>
    <w:rsid w:val="0026775A"/>
    <w:rsid w:val="00274CEA"/>
    <w:rsid w:val="0028410E"/>
    <w:rsid w:val="0028795D"/>
    <w:rsid w:val="002A3461"/>
    <w:rsid w:val="002B2F99"/>
    <w:rsid w:val="002B76DD"/>
    <w:rsid w:val="002D0CE5"/>
    <w:rsid w:val="002E48AF"/>
    <w:rsid w:val="00307EB5"/>
    <w:rsid w:val="00353DAA"/>
    <w:rsid w:val="00364AB7"/>
    <w:rsid w:val="003A58A2"/>
    <w:rsid w:val="003B6C75"/>
    <w:rsid w:val="003C07F3"/>
    <w:rsid w:val="00417CDA"/>
    <w:rsid w:val="004205C9"/>
    <w:rsid w:val="00425B0B"/>
    <w:rsid w:val="00495307"/>
    <w:rsid w:val="004E762C"/>
    <w:rsid w:val="00504F8F"/>
    <w:rsid w:val="0051781F"/>
    <w:rsid w:val="00551E22"/>
    <w:rsid w:val="00555489"/>
    <w:rsid w:val="005D1BDA"/>
    <w:rsid w:val="00626A90"/>
    <w:rsid w:val="006506D4"/>
    <w:rsid w:val="006601BF"/>
    <w:rsid w:val="00683B97"/>
    <w:rsid w:val="006A542C"/>
    <w:rsid w:val="006D73AA"/>
    <w:rsid w:val="006F34D5"/>
    <w:rsid w:val="007225DB"/>
    <w:rsid w:val="007435BE"/>
    <w:rsid w:val="0079087E"/>
    <w:rsid w:val="007B11DA"/>
    <w:rsid w:val="007B52FD"/>
    <w:rsid w:val="007D3DB6"/>
    <w:rsid w:val="00832C18"/>
    <w:rsid w:val="00845B03"/>
    <w:rsid w:val="00895C0B"/>
    <w:rsid w:val="008B383D"/>
    <w:rsid w:val="008C7DEC"/>
    <w:rsid w:val="00925341"/>
    <w:rsid w:val="009371F6"/>
    <w:rsid w:val="00942352"/>
    <w:rsid w:val="00960339"/>
    <w:rsid w:val="00960FE8"/>
    <w:rsid w:val="009663AA"/>
    <w:rsid w:val="0098757C"/>
    <w:rsid w:val="009B7CF1"/>
    <w:rsid w:val="009D4E5C"/>
    <w:rsid w:val="009D607A"/>
    <w:rsid w:val="009F2425"/>
    <w:rsid w:val="00A0680D"/>
    <w:rsid w:val="00A43D0B"/>
    <w:rsid w:val="00A65DAA"/>
    <w:rsid w:val="00A80A85"/>
    <w:rsid w:val="00A94172"/>
    <w:rsid w:val="00AA32A5"/>
    <w:rsid w:val="00AB5EFE"/>
    <w:rsid w:val="00AD41FF"/>
    <w:rsid w:val="00B17CD6"/>
    <w:rsid w:val="00B17E85"/>
    <w:rsid w:val="00B209CA"/>
    <w:rsid w:val="00B331D4"/>
    <w:rsid w:val="00B612E0"/>
    <w:rsid w:val="00B75CEA"/>
    <w:rsid w:val="00BB3934"/>
    <w:rsid w:val="00BB3AC5"/>
    <w:rsid w:val="00BD78CC"/>
    <w:rsid w:val="00C14F77"/>
    <w:rsid w:val="00C20F93"/>
    <w:rsid w:val="00C25C52"/>
    <w:rsid w:val="00C26C0C"/>
    <w:rsid w:val="00CF7905"/>
    <w:rsid w:val="00D07D93"/>
    <w:rsid w:val="00D1313B"/>
    <w:rsid w:val="00D30CDD"/>
    <w:rsid w:val="00DA3268"/>
    <w:rsid w:val="00DD6DF4"/>
    <w:rsid w:val="00E31BAD"/>
    <w:rsid w:val="00E55BA6"/>
    <w:rsid w:val="00E87822"/>
    <w:rsid w:val="00EB2D87"/>
    <w:rsid w:val="00ED4692"/>
    <w:rsid w:val="00EF6CFC"/>
    <w:rsid w:val="00F2544E"/>
    <w:rsid w:val="00F64741"/>
    <w:rsid w:val="00F72806"/>
    <w:rsid w:val="00F76D5E"/>
    <w:rsid w:val="00F960A3"/>
    <w:rsid w:val="00FA63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94323C-8C45-4F77-911A-5E84BAC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F6"/>
    <w:pPr>
      <w:spacing w:after="0" w:line="240" w:lineRule="auto"/>
    </w:pPr>
    <w:rPr>
      <w:rFonts w:ascii="Times New Roman" w:hAnsi="Times New Roman"/>
      <w:sz w:val="24"/>
      <w:szCs w:val="24"/>
    </w:rPr>
  </w:style>
  <w:style w:type="paragraph" w:styleId="1">
    <w:name w:val="heading 1"/>
    <w:basedOn w:val="a"/>
    <w:next w:val="a"/>
    <w:link w:val="10"/>
    <w:uiPriority w:val="99"/>
    <w:qFormat/>
    <w:rsid w:val="009371F6"/>
    <w:pPr>
      <w:keepNext/>
      <w:jc w:val="both"/>
      <w:outlineLvl w:val="0"/>
    </w:pPr>
    <w:rPr>
      <w:b/>
      <w:bCs/>
      <w:sz w:val="28"/>
      <w:szCs w:val="28"/>
      <w:lang w:val="uk-UA"/>
    </w:rPr>
  </w:style>
  <w:style w:type="paragraph" w:styleId="3">
    <w:name w:val="heading 3"/>
    <w:basedOn w:val="a"/>
    <w:next w:val="a"/>
    <w:link w:val="30"/>
    <w:uiPriority w:val="9"/>
    <w:unhideWhenUsed/>
    <w:qFormat/>
    <w:locked/>
    <w:rsid w:val="005D1BDA"/>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71F6"/>
    <w:rPr>
      <w:rFonts w:ascii="Times New Roman" w:hAnsi="Times New Roman" w:cs="Times New Roman"/>
      <w:b/>
      <w:sz w:val="28"/>
      <w:lang w:val="uk-UA" w:eastAsia="ru-RU"/>
    </w:rPr>
  </w:style>
  <w:style w:type="character" w:customStyle="1" w:styleId="30">
    <w:name w:val="Заголовок 3 Знак"/>
    <w:basedOn w:val="a0"/>
    <w:link w:val="3"/>
    <w:uiPriority w:val="9"/>
    <w:locked/>
    <w:rsid w:val="005D1BDA"/>
    <w:rPr>
      <w:rFonts w:asciiTheme="majorHAnsi" w:eastAsiaTheme="majorEastAsia" w:hAnsiTheme="majorHAnsi" w:cs="Times New Roman"/>
      <w:color w:val="1F3763" w:themeColor="accent1" w:themeShade="7F"/>
      <w:sz w:val="24"/>
      <w:szCs w:val="24"/>
    </w:rPr>
  </w:style>
  <w:style w:type="paragraph" w:customStyle="1" w:styleId="StyleZakonu">
    <w:name w:val="StyleZakonu"/>
    <w:basedOn w:val="a"/>
    <w:uiPriority w:val="99"/>
    <w:rsid w:val="009371F6"/>
    <w:pPr>
      <w:spacing w:after="60" w:line="220" w:lineRule="exact"/>
      <w:ind w:firstLine="284"/>
      <w:jc w:val="both"/>
    </w:pPr>
    <w:rPr>
      <w:sz w:val="20"/>
      <w:szCs w:val="20"/>
      <w:lang w:val="uk-UA"/>
    </w:rPr>
  </w:style>
  <w:style w:type="paragraph" w:styleId="a3">
    <w:name w:val="No Spacing"/>
    <w:uiPriority w:val="99"/>
    <w:qFormat/>
    <w:rsid w:val="009371F6"/>
    <w:pPr>
      <w:spacing w:after="0" w:line="240" w:lineRule="auto"/>
    </w:pPr>
    <w:rPr>
      <w:rFonts w:ascii="Calibri" w:hAnsi="Calibri"/>
      <w:lang w:eastAsia="en-US"/>
    </w:rPr>
  </w:style>
  <w:style w:type="paragraph" w:styleId="a4">
    <w:name w:val="Balloon Text"/>
    <w:basedOn w:val="a"/>
    <w:link w:val="a5"/>
    <w:uiPriority w:val="99"/>
    <w:semiHidden/>
    <w:rsid w:val="00161ADF"/>
    <w:rPr>
      <w:rFonts w:ascii="Tahoma" w:hAnsi="Tahoma" w:cs="Tahoma"/>
      <w:sz w:val="16"/>
      <w:szCs w:val="16"/>
    </w:rPr>
  </w:style>
  <w:style w:type="character" w:customStyle="1" w:styleId="a5">
    <w:name w:val="Текст у виносці Знак"/>
    <w:basedOn w:val="a0"/>
    <w:link w:val="a4"/>
    <w:uiPriority w:val="99"/>
    <w:semiHidden/>
    <w:locked/>
    <w:rPr>
      <w:rFonts w:ascii="Segoe UI" w:hAnsi="Segoe UI" w:cs="Segoe UI"/>
      <w:sz w:val="18"/>
      <w:szCs w:val="18"/>
    </w:rPr>
  </w:style>
  <w:style w:type="paragraph" w:styleId="a6">
    <w:name w:val="Normal (Web)"/>
    <w:basedOn w:val="a"/>
    <w:uiPriority w:val="99"/>
    <w:semiHidden/>
    <w:unhideWhenUsed/>
    <w:rsid w:val="007225DB"/>
    <w:pPr>
      <w:widowControl w:val="0"/>
      <w:suppressAutoHyphens/>
      <w:spacing w:after="200"/>
    </w:pPr>
    <w:rPr>
      <w:rFonts w:cs="Symbol"/>
      <w:kern w:val="2"/>
      <w:lang w:val="uk-UA" w:eastAsia="zh-CN" w:bidi="hi-IN"/>
    </w:rPr>
  </w:style>
  <w:style w:type="paragraph" w:styleId="a7">
    <w:name w:val="header"/>
    <w:aliases w:val="Знак Знак1 Знак Знак Знак,Знак Знак1 Знак Знак1"/>
    <w:basedOn w:val="a"/>
    <w:link w:val="a8"/>
    <w:uiPriority w:val="99"/>
    <w:rsid w:val="005D1BDA"/>
    <w:pPr>
      <w:tabs>
        <w:tab w:val="center" w:pos="4819"/>
        <w:tab w:val="right" w:pos="9639"/>
      </w:tabs>
    </w:pPr>
  </w:style>
  <w:style w:type="character" w:customStyle="1" w:styleId="a8">
    <w:name w:val="Верхній колонтитул Знак"/>
    <w:aliases w:val="Знак Знак1 Знак Знак Знак Знак,Знак Знак1 Знак Знак1 Знак"/>
    <w:basedOn w:val="a0"/>
    <w:link w:val="a7"/>
    <w:uiPriority w:val="99"/>
    <w:locked/>
    <w:rsid w:val="005D1BDA"/>
    <w:rPr>
      <w:rFonts w:ascii="Times New Roman" w:hAnsi="Times New Roman" w:cs="Times New Roman"/>
      <w:sz w:val="24"/>
      <w:szCs w:val="24"/>
    </w:rPr>
  </w:style>
  <w:style w:type="character" w:styleId="a9">
    <w:name w:val="page number"/>
    <w:basedOn w:val="a0"/>
    <w:uiPriority w:val="99"/>
    <w:rsid w:val="005D1BDA"/>
    <w:rPr>
      <w:rFonts w:cs="Times New Roman"/>
    </w:rPr>
  </w:style>
  <w:style w:type="paragraph" w:customStyle="1" w:styleId="aa">
    <w:name w:val="Нормальний текст"/>
    <w:basedOn w:val="a"/>
    <w:uiPriority w:val="99"/>
    <w:rsid w:val="005D1BDA"/>
    <w:pPr>
      <w:spacing w:before="120"/>
      <w:ind w:firstLine="567"/>
      <w:jc w:val="both"/>
    </w:pPr>
    <w:rPr>
      <w:rFonts w:ascii="Antiqua" w:hAnsi="Antiqua"/>
      <w:sz w:val="26"/>
      <w:szCs w:val="20"/>
      <w:lang w:val="uk-UA"/>
    </w:rPr>
  </w:style>
  <w:style w:type="character" w:styleId="ab">
    <w:name w:val="Hyperlink"/>
    <w:basedOn w:val="a0"/>
    <w:uiPriority w:val="99"/>
    <w:semiHidden/>
    <w:unhideWhenUsed/>
    <w:rsid w:val="005D1BDA"/>
    <w:rPr>
      <w:rFonts w:cs="Times New Roman"/>
      <w:color w:val="0000FF"/>
      <w:u w:val="single"/>
    </w:rPr>
  </w:style>
  <w:style w:type="paragraph" w:styleId="HTML">
    <w:name w:val="HTML Preformatted"/>
    <w:aliases w:val="Знак2,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0"/>
    <w:uiPriority w:val="99"/>
    <w:rsid w:val="001074A4"/>
    <w:rPr>
      <w:rFonts w:ascii="Verdana" w:hAnsi="Verdana" w:cs="Verdana"/>
      <w:lang w:val="en-US" w:eastAsia="en-US"/>
    </w:rPr>
  </w:style>
  <w:style w:type="character" w:customStyle="1" w:styleId="HTML0">
    <w:name w:val="Стандартний HTML Знак"/>
    <w:aliases w:val="Знак2 Знак,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
    <w:uiPriority w:val="99"/>
    <w:locked/>
    <w:rsid w:val="001074A4"/>
    <w:rPr>
      <w:rFonts w:ascii="Verdana" w:hAnsi="Verdana" w:cs="Verdana"/>
      <w:sz w:val="24"/>
      <w:szCs w:val="24"/>
      <w:lang w:val="en-US" w:eastAsia="en-US"/>
    </w:rPr>
  </w:style>
  <w:style w:type="paragraph" w:customStyle="1" w:styleId="Default">
    <w:name w:val="Default"/>
    <w:rsid w:val="009B7CF1"/>
    <w:pPr>
      <w:autoSpaceDE w:val="0"/>
      <w:autoSpaceDN w:val="0"/>
      <w:adjustRightInd w:val="0"/>
      <w:spacing w:after="0" w:line="240" w:lineRule="auto"/>
    </w:pPr>
    <w:rPr>
      <w:rFonts w:ascii="Times New Roman" w:hAnsi="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62671">
      <w:marLeft w:val="0"/>
      <w:marRight w:val="0"/>
      <w:marTop w:val="0"/>
      <w:marBottom w:val="0"/>
      <w:divBdr>
        <w:top w:val="none" w:sz="0" w:space="0" w:color="auto"/>
        <w:left w:val="none" w:sz="0" w:space="0" w:color="auto"/>
        <w:bottom w:val="none" w:sz="0" w:space="0" w:color="auto"/>
        <w:right w:val="none" w:sz="0" w:space="0" w:color="auto"/>
      </w:divBdr>
    </w:div>
    <w:div w:id="1020862672">
      <w:marLeft w:val="0"/>
      <w:marRight w:val="0"/>
      <w:marTop w:val="0"/>
      <w:marBottom w:val="0"/>
      <w:divBdr>
        <w:top w:val="none" w:sz="0" w:space="0" w:color="auto"/>
        <w:left w:val="none" w:sz="0" w:space="0" w:color="auto"/>
        <w:bottom w:val="none" w:sz="0" w:space="0" w:color="auto"/>
        <w:right w:val="none" w:sz="0" w:space="0" w:color="auto"/>
      </w:divBdr>
    </w:div>
    <w:div w:id="1020862673">
      <w:marLeft w:val="0"/>
      <w:marRight w:val="0"/>
      <w:marTop w:val="0"/>
      <w:marBottom w:val="0"/>
      <w:divBdr>
        <w:top w:val="none" w:sz="0" w:space="0" w:color="auto"/>
        <w:left w:val="none" w:sz="0" w:space="0" w:color="auto"/>
        <w:bottom w:val="none" w:sz="0" w:space="0" w:color="auto"/>
        <w:right w:val="none" w:sz="0" w:space="0" w:color="auto"/>
      </w:divBdr>
    </w:div>
    <w:div w:id="1020862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mps/info/page/2077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d.rada.gov.ua/mps/info/page/21143" TargetMode="External"/><Relationship Id="rId12" Type="http://schemas.openxmlformats.org/officeDocument/2006/relationships/hyperlink" Target="https://itd.rada.gov.ua/mps/info/page/73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d.rada.gov.ua/mps/info/page/207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td.rada.gov.ua/mps/info/page/21143" TargetMode="External"/><Relationship Id="rId4" Type="http://schemas.openxmlformats.org/officeDocument/2006/relationships/webSettings" Target="webSettings.xml"/><Relationship Id="rId9" Type="http://schemas.openxmlformats.org/officeDocument/2006/relationships/hyperlink" Target="https://itd.rada.gov.ua/mps/info/page/737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6497</Words>
  <Characters>3704</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Морфлот</dc:creator>
  <cp:keywords/>
  <dc:description/>
  <cp:lastModifiedBy>Статкевич Василь Вячеславович</cp:lastModifiedBy>
  <cp:revision>2</cp:revision>
  <cp:lastPrinted>2020-06-03T14:06:00Z</cp:lastPrinted>
  <dcterms:created xsi:type="dcterms:W3CDTF">2020-06-04T07:40:00Z</dcterms:created>
  <dcterms:modified xsi:type="dcterms:W3CDTF">2020-06-04T07:40:00Z</dcterms:modified>
</cp:coreProperties>
</file>