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4E5A" w14:textId="77777777" w:rsidR="00C01EF5" w:rsidRDefault="00C01EF5"/>
    <w:p w14:paraId="55AF81D3" w14:textId="6F5B2072" w:rsidR="0007648D" w:rsidRDefault="00694E48" w:rsidP="00694E48">
      <w:pPr>
        <w:tabs>
          <w:tab w:val="left" w:pos="6428"/>
        </w:tabs>
      </w:pPr>
      <w:r>
        <w:tab/>
      </w:r>
    </w:p>
    <w:p w14:paraId="49145F28" w14:textId="77777777" w:rsidR="00C01EF5" w:rsidRDefault="00C01EF5"/>
    <w:p w14:paraId="2D9363C4" w14:textId="77777777" w:rsidR="00C01EF5" w:rsidRDefault="00C01EF5"/>
    <w:p w14:paraId="0A670EB4" w14:textId="77777777" w:rsidR="00C01EF5" w:rsidRDefault="00C01EF5"/>
    <w:p w14:paraId="2EABC138" w14:textId="77777777" w:rsidR="00C01EF5" w:rsidRDefault="00C01EF5"/>
    <w:p w14:paraId="0E20532B" w14:textId="77777777" w:rsidR="00C01EF5" w:rsidRDefault="00C01EF5"/>
    <w:p w14:paraId="09235996" w14:textId="77777777" w:rsidR="00C01EF5" w:rsidRDefault="00C01EF5">
      <w:pPr>
        <w:jc w:val="center"/>
        <w:rPr>
          <w:b/>
        </w:rPr>
      </w:pPr>
    </w:p>
    <w:p w14:paraId="2C30957A" w14:textId="77777777" w:rsidR="00C01EF5" w:rsidRDefault="00C01EF5">
      <w:pPr>
        <w:jc w:val="center"/>
        <w:rPr>
          <w:b/>
        </w:rPr>
      </w:pPr>
    </w:p>
    <w:p w14:paraId="5EE335D2" w14:textId="77777777" w:rsidR="00C01EF5" w:rsidRDefault="00C01EF5">
      <w:pPr>
        <w:jc w:val="center"/>
        <w:rPr>
          <w:b/>
        </w:rPr>
      </w:pPr>
    </w:p>
    <w:p w14:paraId="4D94A496" w14:textId="77777777" w:rsidR="00C01EF5" w:rsidRDefault="00B6145F">
      <w:pPr>
        <w:jc w:val="center"/>
        <w:rPr>
          <w:b/>
        </w:rPr>
      </w:pPr>
      <w:r>
        <w:rPr>
          <w:b/>
        </w:rPr>
        <w:t>ВИСНОВОК</w:t>
      </w:r>
    </w:p>
    <w:p w14:paraId="52D6B89D" w14:textId="4E5DD558" w:rsidR="00C01EF5" w:rsidRDefault="00B6145F" w:rsidP="00C94D7B">
      <w:pPr>
        <w:jc w:val="center"/>
        <w:rPr>
          <w:b/>
          <w:color w:val="000000"/>
        </w:rPr>
      </w:pPr>
      <w:r>
        <w:rPr>
          <w:b/>
        </w:rPr>
        <w:t>на проект Закону України «</w:t>
      </w:r>
      <w:r w:rsidR="00C94D7B" w:rsidRPr="00C94D7B">
        <w:rPr>
          <w:b/>
        </w:rPr>
        <w:t>Про внесення змін до деяких законодавчих актів України у зв’язку з завершенням антитерористичної операції та проведенням операції Об’єднаних сил</w:t>
      </w:r>
      <w:r>
        <w:rPr>
          <w:b/>
          <w:color w:val="000000"/>
        </w:rPr>
        <w:t>»</w:t>
      </w:r>
    </w:p>
    <w:p w14:paraId="12754BC2" w14:textId="77777777" w:rsidR="00C01EF5" w:rsidRDefault="00C01EF5">
      <w:pPr>
        <w:ind w:firstLine="700"/>
        <w:jc w:val="both"/>
        <w:rPr>
          <w:b/>
          <w:color w:val="000000"/>
        </w:rPr>
      </w:pPr>
    </w:p>
    <w:p w14:paraId="1C90396B" w14:textId="48E470AA" w:rsidR="005A2CF6" w:rsidRDefault="00B6145F">
      <w:pPr>
        <w:spacing w:after="6"/>
        <w:ind w:firstLine="709"/>
        <w:jc w:val="both"/>
      </w:pPr>
      <w:r>
        <w:rPr>
          <w:color w:val="000000"/>
        </w:rPr>
        <w:t xml:space="preserve">У законопроекті пропонується </w:t>
      </w:r>
      <w:proofErr w:type="spellStart"/>
      <w:r>
        <w:rPr>
          <w:color w:val="000000"/>
        </w:rPr>
        <w:t>внести</w:t>
      </w:r>
      <w:proofErr w:type="spellEnd"/>
      <w:r>
        <w:rPr>
          <w:color w:val="000000"/>
        </w:rPr>
        <w:t xml:space="preserve"> </w:t>
      </w:r>
      <w:r w:rsidR="00C94D7B">
        <w:rPr>
          <w:color w:val="000000"/>
        </w:rPr>
        <w:t xml:space="preserve">до </w:t>
      </w:r>
      <w:r w:rsidR="00F73B36" w:rsidRPr="00883DB0">
        <w:rPr>
          <w:color w:val="000000"/>
        </w:rPr>
        <w:t>з</w:t>
      </w:r>
      <w:r w:rsidR="00C94D7B" w:rsidRPr="00883DB0">
        <w:t>аконів</w:t>
      </w:r>
      <w:r w:rsidR="00C94D7B" w:rsidRPr="00C94D7B">
        <w:t xml:space="preserve"> України</w:t>
      </w:r>
      <w:r w:rsidR="005A2CF6">
        <w:br/>
      </w:r>
      <w:r w:rsidR="00C94D7B">
        <w:t>«</w:t>
      </w:r>
      <w:r w:rsidR="00C94D7B" w:rsidRPr="00C94D7B">
        <w:t>Про тимчасові заходи на період проведення антитерористичної операції</w:t>
      </w:r>
      <w:r w:rsidR="00C94D7B">
        <w:t>»</w:t>
      </w:r>
      <w:r w:rsidR="00071862">
        <w:t xml:space="preserve"> (далі – Закон)</w:t>
      </w:r>
      <w:r w:rsidR="00C94D7B">
        <w:t>, «</w:t>
      </w:r>
      <w:r w:rsidR="00C94D7B" w:rsidRPr="00C94D7B">
        <w:t>Про виконавче провадження</w:t>
      </w:r>
      <w:r w:rsidR="00C94D7B">
        <w:t>»,</w:t>
      </w:r>
      <w:r w:rsidR="00C94D7B" w:rsidRPr="00C94D7B">
        <w:t xml:space="preserve"> </w:t>
      </w:r>
      <w:r w:rsidR="00C94D7B">
        <w:t>«</w:t>
      </w:r>
      <w:r w:rsidR="00C94D7B" w:rsidRPr="00C94D7B">
        <w:t>Про торгово-промислові палати в Україні</w:t>
      </w:r>
      <w:r w:rsidR="00C94D7B">
        <w:t xml:space="preserve">» </w:t>
      </w:r>
      <w:r w:rsidRPr="00236CFF">
        <w:t>зміни,</w:t>
      </w:r>
      <w:r w:rsidR="005A2CF6">
        <w:t xml:space="preserve"> </w:t>
      </w:r>
      <w:r w:rsidR="009C4D26">
        <w:t xml:space="preserve"> метою яких є </w:t>
      </w:r>
      <w:r w:rsidR="009C4D26" w:rsidRPr="009C4D26">
        <w:t>підтримк</w:t>
      </w:r>
      <w:r w:rsidR="009C4D26">
        <w:t>а</w:t>
      </w:r>
      <w:r w:rsidR="009C4D26" w:rsidRPr="009C4D26">
        <w:t xml:space="preserve"> </w:t>
      </w:r>
      <w:r w:rsidR="009C4D26">
        <w:t>«</w:t>
      </w:r>
      <w:r w:rsidR="009C4D26" w:rsidRPr="009C4D26">
        <w:t>громадян України, які проживають на тимчасово окупованій території, або переселилися з неї для проживання на території, підконтрольній українській владі, для нормалізації діяльності суб’єктів господарювання, які втратили можливість провадити свою діяльність внаслідок військових дій на Сході та були змушені залишити території Донецької та Луганської областей</w:t>
      </w:r>
      <w:r w:rsidR="009C4D26">
        <w:t>» (п. 2 пояснювальної записки до проекту)</w:t>
      </w:r>
      <w:r w:rsidR="009C4D26" w:rsidRPr="009C4D26">
        <w:t>.</w:t>
      </w:r>
      <w:r w:rsidR="009C4D26">
        <w:t xml:space="preserve"> </w:t>
      </w:r>
    </w:p>
    <w:p w14:paraId="4DC28777" w14:textId="2F68E2CB" w:rsidR="00BB39F9" w:rsidRPr="00100FF5" w:rsidRDefault="009C4D26">
      <w:pPr>
        <w:spacing w:after="6"/>
        <w:ind w:firstLine="709"/>
        <w:jc w:val="both"/>
        <w:rPr>
          <w:bCs/>
        </w:rPr>
      </w:pPr>
      <w:r>
        <w:t xml:space="preserve">У вказаних змінах, </w:t>
      </w:r>
      <w:r w:rsidR="005A2CF6">
        <w:t>зокрема,</w:t>
      </w:r>
      <w:r w:rsidR="00B6145F" w:rsidRPr="00236CFF">
        <w:t xml:space="preserve"> </w:t>
      </w:r>
      <w:r w:rsidR="00664F1E">
        <w:t>пропонується</w:t>
      </w:r>
      <w:r>
        <w:t>: визначити зміст поняття «</w:t>
      </w:r>
      <w:bookmarkStart w:id="0" w:name="_Hlk50489587"/>
      <w:r>
        <w:t xml:space="preserve">суб’єкт господарювання, діяльність якого </w:t>
      </w:r>
      <w:proofErr w:type="spellStart"/>
      <w:r>
        <w:t>зупинено</w:t>
      </w:r>
      <w:proofErr w:type="spellEnd"/>
      <w:r w:rsidR="00664F1E">
        <w:t xml:space="preserve"> </w:t>
      </w:r>
      <w:r>
        <w:t xml:space="preserve">тимчасовою окупацією»; </w:t>
      </w:r>
      <w:bookmarkEnd w:id="0"/>
      <w:r w:rsidR="00664F1E" w:rsidRPr="00664F1E">
        <w:rPr>
          <w:lang w:eastAsia="en-US"/>
        </w:rPr>
        <w:t>заборонити нарахування та стягнення процентів на основну суму заборгованості</w:t>
      </w:r>
      <w:r w:rsidR="008042CD" w:rsidRPr="008042CD">
        <w:rPr>
          <w:rFonts w:eastAsia="SimSun" w:cs="Mangal"/>
          <w:bCs/>
          <w:kern w:val="1"/>
          <w:lang w:bidi="hi-IN"/>
        </w:rPr>
        <w:t xml:space="preserve"> </w:t>
      </w:r>
      <w:r w:rsidR="008042CD" w:rsidRPr="00BB39F9">
        <w:rPr>
          <w:rFonts w:eastAsia="SimSun" w:cs="Mangal"/>
          <w:bCs/>
          <w:kern w:val="1"/>
          <w:lang w:bidi="hi-IN"/>
        </w:rPr>
        <w:t>за кредитними договорами та договорами позики, що укладені громадянами України, які зареєстровані та постійно проживають або переселилися у період з 14 квітня 2014 року з населених пунктів, визначених у затвердженому Кабінетом Міністрів України переліку, де проводилася антитерористична операція, та суб’єктами господарювання, діяльність</w:t>
      </w:r>
      <w:r w:rsidR="005A2CF6">
        <w:rPr>
          <w:rFonts w:eastAsia="SimSun" w:cs="Mangal"/>
          <w:bCs/>
          <w:kern w:val="1"/>
          <w:lang w:bidi="hi-IN"/>
        </w:rPr>
        <w:t>,</w:t>
      </w:r>
      <w:r w:rsidR="008042CD" w:rsidRPr="00BB39F9">
        <w:rPr>
          <w:rFonts w:eastAsia="SimSun" w:cs="Mangal"/>
          <w:bCs/>
          <w:kern w:val="1"/>
          <w:lang w:bidi="hi-IN"/>
        </w:rPr>
        <w:t xml:space="preserve"> яких </w:t>
      </w:r>
      <w:proofErr w:type="spellStart"/>
      <w:r w:rsidR="008042CD" w:rsidRPr="00BB39F9">
        <w:rPr>
          <w:rFonts w:eastAsia="SimSun" w:cs="Mangal"/>
          <w:bCs/>
          <w:kern w:val="1"/>
          <w:lang w:bidi="hi-IN"/>
        </w:rPr>
        <w:t>зупинено</w:t>
      </w:r>
      <w:proofErr w:type="spellEnd"/>
      <w:r w:rsidR="008042CD" w:rsidRPr="00BB39F9">
        <w:rPr>
          <w:rFonts w:eastAsia="SimSun" w:cs="Mangal"/>
          <w:bCs/>
          <w:kern w:val="1"/>
          <w:lang w:bidi="hi-IN"/>
        </w:rPr>
        <w:t xml:space="preserve"> тимчасовою окупацією</w:t>
      </w:r>
      <w:r>
        <w:t>;</w:t>
      </w:r>
      <w:r w:rsidR="008042CD">
        <w:rPr>
          <w:lang w:eastAsia="en-US"/>
        </w:rPr>
        <w:t xml:space="preserve"> </w:t>
      </w:r>
      <w:r w:rsidR="008042CD" w:rsidRPr="008042CD">
        <w:rPr>
          <w:lang w:eastAsia="ru-RU"/>
        </w:rPr>
        <w:t xml:space="preserve">встановити  мораторій на звернення стягнення на </w:t>
      </w:r>
      <w:r w:rsidR="008042CD" w:rsidRPr="008042CD">
        <w:rPr>
          <w:rFonts w:eastAsia="SimSun"/>
          <w:bCs/>
          <w:kern w:val="1"/>
          <w:lang w:eastAsia="hi-IN" w:bidi="hi-IN"/>
        </w:rPr>
        <w:t xml:space="preserve">нерухоме майно, розташоване на території проведення антитерористичної операції </w:t>
      </w:r>
      <w:r w:rsidR="008042CD" w:rsidRPr="008042CD">
        <w:rPr>
          <w:rFonts w:eastAsia="SimSun" w:cs="Mangal"/>
          <w:bCs/>
          <w:kern w:val="1"/>
          <w:shd w:val="clear" w:color="auto" w:fill="FFFFFF"/>
          <w:lang w:eastAsia="hi-IN" w:bidi="hi-IN"/>
        </w:rPr>
        <w:t>та/або проведення операції Об’єднаних сил (ООС)</w:t>
      </w:r>
      <w:r w:rsidR="008042CD" w:rsidRPr="008042CD">
        <w:rPr>
          <w:rFonts w:eastAsia="SimSun"/>
          <w:bCs/>
          <w:kern w:val="1"/>
          <w:lang w:eastAsia="hi-IN" w:bidi="hi-IN"/>
        </w:rPr>
        <w:t>, що належить громадянам України, фізичним особам - підприємцям та юридичним особам</w:t>
      </w:r>
      <w:r w:rsidR="00100FF5">
        <w:rPr>
          <w:rFonts w:eastAsia="SimSun"/>
          <w:bCs/>
          <w:kern w:val="1"/>
          <w:lang w:eastAsia="hi-IN" w:bidi="hi-IN"/>
        </w:rPr>
        <w:t xml:space="preserve"> т</w:t>
      </w:r>
      <w:r>
        <w:rPr>
          <w:rFonts w:eastAsia="SimSun"/>
          <w:bCs/>
          <w:kern w:val="1"/>
          <w:lang w:eastAsia="hi-IN" w:bidi="hi-IN"/>
        </w:rPr>
        <w:t>ощо.</w:t>
      </w:r>
      <w:r w:rsidR="008042CD" w:rsidRPr="00100FF5">
        <w:rPr>
          <w:rFonts w:eastAsia="SimSun"/>
          <w:bCs/>
          <w:kern w:val="1"/>
          <w:lang w:eastAsia="hi-IN" w:bidi="hi-IN"/>
        </w:rPr>
        <w:t xml:space="preserve"> </w:t>
      </w:r>
    </w:p>
    <w:p w14:paraId="38E81A75" w14:textId="77A20C4B" w:rsidR="00C01EF5" w:rsidRPr="00973682" w:rsidRDefault="00B6145F">
      <w:pPr>
        <w:spacing w:after="6"/>
        <w:ind w:firstLine="709"/>
        <w:jc w:val="both"/>
      </w:pPr>
      <w:r>
        <w:t>На думку суб’єкт</w:t>
      </w:r>
      <w:r w:rsidR="00C94D7B">
        <w:t>ів</w:t>
      </w:r>
      <w:r>
        <w:t xml:space="preserve"> права законодавчої ініціативи, прийняття</w:t>
      </w:r>
      <w:r w:rsidR="00973682">
        <w:t xml:space="preserve"> проекту</w:t>
      </w:r>
      <w:r w:rsidR="00C94D7B">
        <w:t xml:space="preserve">, </w:t>
      </w:r>
      <w:r w:rsidR="00973682">
        <w:t>«</w:t>
      </w:r>
      <w:r w:rsidR="00973682" w:rsidRPr="00973682">
        <w:rPr>
          <w:lang w:eastAsia="en-US"/>
        </w:rPr>
        <w:t>допоможе не допустити ще більшого погіршення соціально-економічного, фінансового становища громадян України, які проживають на тимчасово окупованій території, або переселилися з неї для проживання на території, підконтрольній українській владі</w:t>
      </w:r>
      <w:r w:rsidR="00973682">
        <w:rPr>
          <w:lang w:eastAsia="en-US"/>
        </w:rPr>
        <w:t xml:space="preserve">», </w:t>
      </w:r>
      <w:r w:rsidR="008B1E0D">
        <w:rPr>
          <w:lang w:eastAsia="en-US"/>
        </w:rPr>
        <w:t xml:space="preserve">а також </w:t>
      </w:r>
      <w:r w:rsidR="00973682">
        <w:rPr>
          <w:lang w:eastAsia="en-US"/>
        </w:rPr>
        <w:t>«</w:t>
      </w:r>
      <w:r w:rsidR="00C94D7B">
        <w:t xml:space="preserve">сприятиме підтримці </w:t>
      </w:r>
      <w:r w:rsidR="00C94D7B" w:rsidRPr="00B46E54">
        <w:t>підприємств, які мають по суті безнадійну заборгованість перед банками, що доз</w:t>
      </w:r>
      <w:r w:rsidR="00C94D7B">
        <w:t>волить оптимізувати їх роботу,</w:t>
      </w:r>
      <w:r w:rsidR="00C94D7B" w:rsidRPr="00B46E54">
        <w:t xml:space="preserve"> забезпечити в подальшому погашення </w:t>
      </w:r>
      <w:r w:rsidR="00C94D7B" w:rsidRPr="00B46E54">
        <w:lastRenderedPageBreak/>
        <w:t>заборгованості та бюджетні надходження від них</w:t>
      </w:r>
      <w:r w:rsidR="00973682">
        <w:t>»</w:t>
      </w:r>
      <w:r w:rsidR="008B1E0D">
        <w:t xml:space="preserve"> (п. 7 пояснювальної записки до проекту)</w:t>
      </w:r>
      <w:r w:rsidRPr="00973682">
        <w:t>.</w:t>
      </w:r>
    </w:p>
    <w:p w14:paraId="3B4BD132" w14:textId="4A8AFA6E" w:rsidR="00C01EF5" w:rsidRPr="00236CFF" w:rsidRDefault="00B6145F">
      <w:pPr>
        <w:spacing w:after="6"/>
        <w:ind w:firstLine="709"/>
        <w:jc w:val="both"/>
      </w:pPr>
      <w:r w:rsidRPr="00236CFF">
        <w:rPr>
          <w:color w:val="000000"/>
        </w:rPr>
        <w:t>Головне управління</w:t>
      </w:r>
      <w:r w:rsidR="008B1E0D">
        <w:rPr>
          <w:color w:val="000000"/>
        </w:rPr>
        <w:t>, розглянувши проект у стислий термін,</w:t>
      </w:r>
      <w:r w:rsidRPr="00236CFF">
        <w:rPr>
          <w:color w:val="000000"/>
        </w:rPr>
        <w:t xml:space="preserve"> </w:t>
      </w:r>
      <w:r w:rsidRPr="00236CFF">
        <w:t>вважає за доцільне висловити щодо</w:t>
      </w:r>
      <w:r w:rsidR="008B1E0D">
        <w:t xml:space="preserve"> його</w:t>
      </w:r>
      <w:r w:rsidRPr="00236CFF">
        <w:t xml:space="preserve"> змісту </w:t>
      </w:r>
      <w:r w:rsidR="002924E3">
        <w:t>наступні зауваження</w:t>
      </w:r>
      <w:r w:rsidR="008B1E0D">
        <w:t>.</w:t>
      </w:r>
    </w:p>
    <w:p w14:paraId="4B0CE655" w14:textId="6D119560" w:rsidR="008B1E0D" w:rsidRPr="00F567E6" w:rsidRDefault="00B6145F" w:rsidP="00605A9C">
      <w:pPr>
        <w:ind w:firstLine="709"/>
        <w:contextualSpacing/>
        <w:jc w:val="both"/>
        <w:rPr>
          <w:b/>
          <w:color w:val="000000"/>
        </w:rPr>
      </w:pPr>
      <w:bookmarkStart w:id="1" w:name="_gjdgxs" w:colFirst="0" w:colLast="0"/>
      <w:bookmarkEnd w:id="1"/>
      <w:r w:rsidRPr="00236CFF">
        <w:rPr>
          <w:b/>
          <w:color w:val="000000"/>
        </w:rPr>
        <w:t xml:space="preserve">1. </w:t>
      </w:r>
      <w:r w:rsidR="008B1E0D">
        <w:rPr>
          <w:bCs/>
          <w:color w:val="000000"/>
        </w:rPr>
        <w:t xml:space="preserve">Згідно з проектом назву Закону України «Про тимчасові заходи на період проведення антитерористичної операції» пропонується  викласти як Закон України </w:t>
      </w:r>
      <w:r w:rsidR="008B1E0D" w:rsidRPr="008B1E0D">
        <w:rPr>
          <w:b/>
          <w:color w:val="000000"/>
        </w:rPr>
        <w:t>«</w:t>
      </w:r>
      <w:r w:rsidR="008B1E0D" w:rsidRPr="008B1E0D">
        <w:rPr>
          <w:bCs/>
          <w:color w:val="000000"/>
        </w:rPr>
        <w:t>Про тимчасові заходи на період проведення антитерористи</w:t>
      </w:r>
      <w:r w:rsidR="008B1E0D" w:rsidRPr="002924E3">
        <w:rPr>
          <w:bCs/>
          <w:color w:val="000000"/>
        </w:rPr>
        <w:t>чної операції та операції Об’єднаних сил».</w:t>
      </w:r>
      <w:r w:rsidR="00071862" w:rsidRPr="002924E3">
        <w:rPr>
          <w:bCs/>
          <w:color w:val="000000"/>
        </w:rPr>
        <w:t xml:space="preserve"> Крім цього, вказаний термін використовується і у змінах, які вносяться до Закону.</w:t>
      </w:r>
      <w:r w:rsidR="008B1E0D" w:rsidRPr="002924E3">
        <w:rPr>
          <w:bCs/>
          <w:color w:val="000000"/>
        </w:rPr>
        <w:t xml:space="preserve"> Проте слід звернути увагу</w:t>
      </w:r>
      <w:r w:rsidR="00EF1A70" w:rsidRPr="002924E3">
        <w:rPr>
          <w:bCs/>
          <w:color w:val="000000"/>
        </w:rPr>
        <w:t xml:space="preserve"> на те</w:t>
      </w:r>
      <w:r w:rsidR="008B1E0D" w:rsidRPr="002924E3">
        <w:rPr>
          <w:bCs/>
          <w:color w:val="000000"/>
        </w:rPr>
        <w:t xml:space="preserve">, що зміст терміну «операція Об’єднаних сил» </w:t>
      </w:r>
      <w:r w:rsidR="008B1E0D" w:rsidRPr="00F567E6">
        <w:rPr>
          <w:bCs/>
          <w:color w:val="000000"/>
        </w:rPr>
        <w:t xml:space="preserve">законодавчо не визначений.  </w:t>
      </w:r>
    </w:p>
    <w:p w14:paraId="18963E14" w14:textId="2C608EFF" w:rsidR="00071862" w:rsidRPr="00F567E6" w:rsidRDefault="00071862" w:rsidP="00605A9C">
      <w:pPr>
        <w:ind w:firstLine="709"/>
        <w:contextualSpacing/>
        <w:jc w:val="both"/>
      </w:pPr>
      <w:r w:rsidRPr="00F567E6">
        <w:rPr>
          <w:b/>
          <w:bCs/>
        </w:rPr>
        <w:t>2.</w:t>
      </w:r>
      <w:r w:rsidRPr="00F567E6">
        <w:t xml:space="preserve"> Стаття 1 Закону доповнюється визначенням змісту терміну «суб’єкт господарювання, діяльність якого </w:t>
      </w:r>
      <w:proofErr w:type="spellStart"/>
      <w:r w:rsidRPr="00F567E6">
        <w:t>зупинено</w:t>
      </w:r>
      <w:proofErr w:type="spellEnd"/>
      <w:r w:rsidRPr="00F567E6">
        <w:t xml:space="preserve"> тимчасовою окупацією» та  </w:t>
      </w:r>
      <w:r w:rsidR="00F567E6" w:rsidRPr="00F567E6">
        <w:t>критеріями</w:t>
      </w:r>
      <w:r w:rsidRPr="00F567E6">
        <w:t>, яким має відповідати такий суб’єкт. Разом з тим</w:t>
      </w:r>
      <w:r w:rsidR="005D4C02" w:rsidRPr="00F567E6">
        <w:t xml:space="preserve">, </w:t>
      </w:r>
      <w:r w:rsidRPr="00F567E6">
        <w:t xml:space="preserve">у проекті не визначено, хто і в якому порядку визначає суб’єкта господарювання таким, діяльність якого зупиняється тимчасовою окупацією, чим цей статус підтверджується, як оформлюється тощо.  </w:t>
      </w:r>
    </w:p>
    <w:p w14:paraId="5804C02C" w14:textId="21E85C8F" w:rsidR="00806A04" w:rsidRDefault="00071862" w:rsidP="00CE0681">
      <w:pPr>
        <w:ind w:firstLine="709"/>
        <w:contextualSpacing/>
        <w:jc w:val="both"/>
      </w:pPr>
      <w:r w:rsidRPr="00F567E6">
        <w:rPr>
          <w:b/>
          <w:bCs/>
        </w:rPr>
        <w:t>3.</w:t>
      </w:r>
      <w:r w:rsidRPr="00F567E6">
        <w:t xml:space="preserve"> </w:t>
      </w:r>
      <w:r w:rsidR="00F567E6" w:rsidRPr="00F567E6">
        <w:t>В</w:t>
      </w:r>
      <w:r w:rsidR="00CE0681" w:rsidRPr="00F567E6">
        <w:t xml:space="preserve"> </w:t>
      </w:r>
      <w:r w:rsidR="00806A04" w:rsidRPr="00F567E6">
        <w:t xml:space="preserve">абзаці 2 ч. 5 нової редакції </w:t>
      </w:r>
      <w:r w:rsidR="00CE0681" w:rsidRPr="00F567E6">
        <w:t xml:space="preserve">ст. 2 Закону пропонується </w:t>
      </w:r>
      <w:r w:rsidR="00806A04" w:rsidRPr="00F567E6">
        <w:t xml:space="preserve">заборонити </w:t>
      </w:r>
      <w:r w:rsidR="00CE0681" w:rsidRPr="00F567E6">
        <w:t xml:space="preserve"> </w:t>
      </w:r>
      <w:r w:rsidR="00806A04" w:rsidRPr="00F567E6">
        <w:t>«</w:t>
      </w:r>
      <w:r w:rsidR="00CE0681" w:rsidRPr="00F567E6">
        <w:t xml:space="preserve">нарахування </w:t>
      </w:r>
      <w:r w:rsidR="00806A04" w:rsidRPr="00F567E6">
        <w:t xml:space="preserve">та стягнення </w:t>
      </w:r>
      <w:r w:rsidR="00CE0681" w:rsidRPr="00F567E6">
        <w:t>п</w:t>
      </w:r>
      <w:r w:rsidR="00CE0681" w:rsidRPr="00CE0681">
        <w:t xml:space="preserve">роцентів на основну суму заборгованості </w:t>
      </w:r>
      <w:r w:rsidR="00CE0681">
        <w:t>із зобов’язань за кредитними договорами</w:t>
      </w:r>
      <w:r w:rsidR="00806A04">
        <w:t xml:space="preserve"> та договорами позики, що укладені громадянами України, які зареєстровані та постійно проживають або переселися </w:t>
      </w:r>
      <w:r w:rsidR="00806A04" w:rsidRPr="00806A04">
        <w:t xml:space="preserve">у період з 14 квітня 2014 року з населених пунктів, визначених у затвердженому Кабінетом Міністрів України переліку, де проводилася антитерористична операція, та суб’єктами господарювання, діяльність яких </w:t>
      </w:r>
      <w:proofErr w:type="spellStart"/>
      <w:r w:rsidR="00806A04" w:rsidRPr="00806A04">
        <w:t>зупинено</w:t>
      </w:r>
      <w:proofErr w:type="spellEnd"/>
      <w:r w:rsidR="00806A04" w:rsidRPr="00806A04">
        <w:t xml:space="preserve"> тимчасовою окупацією</w:t>
      </w:r>
      <w:r w:rsidR="00806A04">
        <w:t>».</w:t>
      </w:r>
    </w:p>
    <w:p w14:paraId="2DFBC790" w14:textId="2FB1F154" w:rsidR="00CE0681" w:rsidRDefault="00CE0681" w:rsidP="00CE0681">
      <w:pPr>
        <w:ind w:firstLine="709"/>
        <w:contextualSpacing/>
        <w:jc w:val="both"/>
      </w:pPr>
      <w:r w:rsidRPr="00CE0681">
        <w:t xml:space="preserve">Звертаємо увагу на те, що згідно з ч. 1 ст. 1054 Цивільного кодексу України </w:t>
      </w:r>
      <w:r w:rsidR="002A2663">
        <w:t xml:space="preserve">(далі – ЦК) </w:t>
      </w:r>
      <w:r w:rsidRPr="00CE0681">
        <w:t>за кредитним договором банк або інша фінансова установа (</w:t>
      </w:r>
      <w:proofErr w:type="spellStart"/>
      <w:r w:rsidRPr="00CE0681">
        <w:t>кредитодавець</w:t>
      </w:r>
      <w:proofErr w:type="spellEnd"/>
      <w:r w:rsidRPr="00CE0681">
        <w:t>) зобов'язується надати грошові кошти (кредит) позичальникові у розмірі та на умовах, встановлених договором, а позичальник зобов'язується повернути кредит та сплатити проценти, тобто, сплата процентів розглядається як виконання зобов’язання.</w:t>
      </w:r>
    </w:p>
    <w:p w14:paraId="3F3F4B9E" w14:textId="68FF946C" w:rsidR="00071862" w:rsidRDefault="00CE0681" w:rsidP="00605A9C">
      <w:pPr>
        <w:ind w:firstLine="709"/>
        <w:contextualSpacing/>
        <w:jc w:val="both"/>
      </w:pPr>
      <w:r>
        <w:t xml:space="preserve"> </w:t>
      </w:r>
      <w:r w:rsidRPr="00CE0681">
        <w:t xml:space="preserve">За цих умов, якщо звільнення боржника від фінансових санкцій внаслідок проведення АТО </w:t>
      </w:r>
      <w:r>
        <w:t xml:space="preserve">(як це передбачено чинною редакцією ст. 2 Закону) </w:t>
      </w:r>
      <w:r w:rsidRPr="00CE0681">
        <w:t xml:space="preserve">є соціально обґрунтованим, справедливим та правомірним, то його звільнення від виконання зобов’язання виглядає дискусійним  з огляду на </w:t>
      </w:r>
      <w:r w:rsidR="0090799C">
        <w:t xml:space="preserve">                                       </w:t>
      </w:r>
      <w:bookmarkStart w:id="2" w:name="_GoBack"/>
      <w:bookmarkEnd w:id="2"/>
      <w:r w:rsidRPr="00CE0681">
        <w:t>ст. 13 Конституції України, згідно з якою усі суб’єкти власності рівні перед законом, а також на такі загальні засади цивільного законодавства як справедливість, добросовісність та розумність (ст. 3 Ц</w:t>
      </w:r>
      <w:r w:rsidR="002A2663">
        <w:t>К</w:t>
      </w:r>
      <w:r w:rsidRPr="00CE0681">
        <w:t>).</w:t>
      </w:r>
    </w:p>
    <w:p w14:paraId="1700CC0E" w14:textId="5D4BACA0" w:rsidR="00CC0E00" w:rsidRDefault="002A2663" w:rsidP="002A2663">
      <w:pPr>
        <w:ind w:firstLine="709"/>
        <w:contextualSpacing/>
        <w:jc w:val="both"/>
        <w:rPr>
          <w:rFonts w:eastAsia="Calibri"/>
          <w:iCs/>
          <w:color w:val="000000"/>
          <w:shd w:val="clear" w:color="auto" w:fill="FFFFFF"/>
          <w:lang w:eastAsia="en-US"/>
        </w:rPr>
      </w:pPr>
      <w:r w:rsidRPr="00A31EE6">
        <w:rPr>
          <w:b/>
          <w:bCs/>
        </w:rPr>
        <w:t>4.</w:t>
      </w:r>
      <w:r>
        <w:t xml:space="preserve"> </w:t>
      </w:r>
      <w:r w:rsidR="00CC0E00">
        <w:t xml:space="preserve">Зазначене зауваження є актуальним і для </w:t>
      </w:r>
      <w:proofErr w:type="spellStart"/>
      <w:r w:rsidR="00CC0E00">
        <w:t>абз</w:t>
      </w:r>
      <w:proofErr w:type="spellEnd"/>
      <w:r w:rsidR="00CC0E00">
        <w:t>.</w:t>
      </w:r>
      <w:bookmarkStart w:id="3" w:name="_Hlk50490910"/>
      <w:r w:rsidR="00CC0E00">
        <w:rPr>
          <w:rFonts w:eastAsia="Calibri"/>
          <w:iCs/>
          <w:color w:val="000000"/>
          <w:shd w:val="clear" w:color="auto" w:fill="FFFFFF"/>
          <w:lang w:eastAsia="en-US"/>
        </w:rPr>
        <w:t xml:space="preserve"> 3</w:t>
      </w:r>
      <w:r w:rsidR="00D74D9D" w:rsidRPr="00960F04">
        <w:rPr>
          <w:rFonts w:eastAsia="Calibri"/>
          <w:iCs/>
          <w:color w:val="000000"/>
          <w:shd w:val="clear" w:color="auto" w:fill="FFFFFF"/>
          <w:lang w:eastAsia="en-US"/>
        </w:rPr>
        <w:t xml:space="preserve"> ч. 5 </w:t>
      </w:r>
      <w:r w:rsidR="00CC0E00">
        <w:rPr>
          <w:rFonts w:eastAsia="Calibri"/>
          <w:iCs/>
          <w:color w:val="000000"/>
          <w:shd w:val="clear" w:color="auto" w:fill="FFFFFF"/>
          <w:lang w:eastAsia="en-US"/>
        </w:rPr>
        <w:t xml:space="preserve">нової редакції </w:t>
      </w:r>
      <w:r w:rsidR="00CC0E00">
        <w:rPr>
          <w:rFonts w:eastAsia="Calibri"/>
          <w:iCs/>
          <w:color w:val="000000"/>
          <w:shd w:val="clear" w:color="auto" w:fill="FFFFFF"/>
          <w:lang w:eastAsia="en-US"/>
        </w:rPr>
        <w:br/>
      </w:r>
      <w:r w:rsidR="00D74D9D" w:rsidRPr="00960F04">
        <w:rPr>
          <w:rFonts w:eastAsia="Calibri"/>
          <w:iCs/>
          <w:color w:val="000000"/>
          <w:shd w:val="clear" w:color="auto" w:fill="FFFFFF"/>
          <w:lang w:eastAsia="en-US"/>
        </w:rPr>
        <w:t>ст. 2</w:t>
      </w:r>
      <w:r w:rsidR="00D74D9D" w:rsidRPr="00D74D9D">
        <w:rPr>
          <w:rFonts w:eastAsia="Calibri"/>
          <w:iCs/>
          <w:color w:val="000000"/>
          <w:shd w:val="clear" w:color="auto" w:fill="FFFFFF"/>
          <w:lang w:eastAsia="en-US"/>
        </w:rPr>
        <w:t xml:space="preserve"> Закону</w:t>
      </w:r>
      <w:r w:rsidR="00CC0E00">
        <w:rPr>
          <w:rFonts w:eastAsia="Calibri"/>
          <w:iCs/>
          <w:color w:val="000000"/>
          <w:shd w:val="clear" w:color="auto" w:fill="FFFFFF"/>
          <w:lang w:eastAsia="en-US"/>
        </w:rPr>
        <w:t>, в якому</w:t>
      </w:r>
      <w:r w:rsidR="00D74D9D" w:rsidRPr="00D74D9D">
        <w:rPr>
          <w:rFonts w:eastAsia="Calibri"/>
          <w:iCs/>
          <w:color w:val="000000"/>
          <w:shd w:val="clear" w:color="auto" w:fill="FFFFFF"/>
          <w:lang w:eastAsia="en-US"/>
        </w:rPr>
        <w:t xml:space="preserve"> </w:t>
      </w:r>
      <w:bookmarkEnd w:id="3"/>
      <w:r w:rsidR="00CC0E00">
        <w:rPr>
          <w:rFonts w:eastAsia="Calibri"/>
          <w:iCs/>
          <w:color w:val="000000"/>
          <w:shd w:val="clear" w:color="auto" w:fill="FFFFFF"/>
          <w:lang w:eastAsia="en-US"/>
        </w:rPr>
        <w:t>«</w:t>
      </w:r>
      <w:r w:rsidR="00D74D9D" w:rsidRPr="00D74D9D">
        <w:rPr>
          <w:rFonts w:eastAsia="Calibri"/>
          <w:iCs/>
          <w:color w:val="000000"/>
          <w:shd w:val="clear" w:color="auto" w:fill="FFFFFF"/>
          <w:lang w:eastAsia="en-US"/>
        </w:rPr>
        <w:t xml:space="preserve">встановлюються відстрочка виконання зобов’язань за порукою, що надана в забезпечення виконання  зобов’язань за кредитними договорами та договорами позики, укладеними громадянами України, які зареєстровані та постійно проживають або переселилися у період з </w:t>
      </w:r>
      <w:r w:rsidR="005D4C02">
        <w:rPr>
          <w:rFonts w:eastAsia="Calibri"/>
          <w:iCs/>
          <w:color w:val="000000"/>
          <w:shd w:val="clear" w:color="auto" w:fill="FFFFFF"/>
          <w:lang w:eastAsia="en-US"/>
        </w:rPr>
        <w:t xml:space="preserve">                        </w:t>
      </w:r>
      <w:r w:rsidR="00D74D9D" w:rsidRPr="002924E3">
        <w:rPr>
          <w:rFonts w:eastAsia="Calibri"/>
          <w:iCs/>
          <w:color w:val="000000"/>
          <w:shd w:val="clear" w:color="auto" w:fill="FFFFFF"/>
          <w:lang w:eastAsia="en-US"/>
        </w:rPr>
        <w:t>14</w:t>
      </w:r>
      <w:r w:rsidR="00D74D9D" w:rsidRPr="00D74D9D">
        <w:rPr>
          <w:rFonts w:eastAsia="Calibri"/>
          <w:iCs/>
          <w:color w:val="000000"/>
          <w:shd w:val="clear" w:color="auto" w:fill="FFFFFF"/>
          <w:lang w:eastAsia="en-US"/>
        </w:rPr>
        <w:t xml:space="preserve"> квітня 2014 року з населених пунктів, визначених у затвердженому Кабінетом Міністрів України переліку, де проводилася антитерористична </w:t>
      </w:r>
      <w:r w:rsidR="00D74D9D" w:rsidRPr="00D74D9D">
        <w:rPr>
          <w:rFonts w:eastAsia="Calibri"/>
          <w:iCs/>
          <w:color w:val="000000"/>
          <w:shd w:val="clear" w:color="auto" w:fill="FFFFFF"/>
          <w:lang w:eastAsia="en-US"/>
        </w:rPr>
        <w:lastRenderedPageBreak/>
        <w:t xml:space="preserve">операція, та суб’єктами господарювання, діяльність яких </w:t>
      </w:r>
      <w:proofErr w:type="spellStart"/>
      <w:r w:rsidR="00D74D9D" w:rsidRPr="00D74D9D">
        <w:rPr>
          <w:rFonts w:eastAsia="Calibri"/>
          <w:iCs/>
          <w:color w:val="000000"/>
          <w:shd w:val="clear" w:color="auto" w:fill="FFFFFF"/>
          <w:lang w:eastAsia="en-US"/>
        </w:rPr>
        <w:t>зупинено</w:t>
      </w:r>
      <w:proofErr w:type="spellEnd"/>
      <w:r w:rsidR="00D74D9D" w:rsidRPr="00D74D9D">
        <w:rPr>
          <w:rFonts w:eastAsia="Calibri"/>
          <w:iCs/>
          <w:color w:val="000000"/>
          <w:shd w:val="clear" w:color="auto" w:fill="FFFFFF"/>
          <w:lang w:eastAsia="en-US"/>
        </w:rPr>
        <w:t xml:space="preserve"> тимчасовою окупацією</w:t>
      </w:r>
      <w:r w:rsidR="00CC0E00">
        <w:rPr>
          <w:rFonts w:eastAsia="Calibri"/>
          <w:iCs/>
          <w:color w:val="000000"/>
          <w:shd w:val="clear" w:color="auto" w:fill="FFFFFF"/>
          <w:lang w:eastAsia="en-US"/>
        </w:rPr>
        <w:t>»</w:t>
      </w:r>
      <w:r w:rsidR="00A63324">
        <w:rPr>
          <w:rFonts w:eastAsia="Calibri"/>
          <w:iCs/>
          <w:color w:val="000000"/>
          <w:shd w:val="clear" w:color="auto" w:fill="FFFFFF"/>
          <w:lang w:eastAsia="en-US"/>
        </w:rPr>
        <w:t xml:space="preserve"> та інших відповідних положень проекту</w:t>
      </w:r>
      <w:r w:rsidR="00D74D9D" w:rsidRPr="00D74D9D">
        <w:rPr>
          <w:rFonts w:eastAsia="Calibri"/>
          <w:iCs/>
          <w:color w:val="000000"/>
          <w:shd w:val="clear" w:color="auto" w:fill="FFFFFF"/>
          <w:lang w:eastAsia="en-US"/>
        </w:rPr>
        <w:t>.</w:t>
      </w:r>
      <w:r w:rsidR="00973682">
        <w:rPr>
          <w:rFonts w:eastAsia="Calibri"/>
          <w:iCs/>
          <w:color w:val="000000"/>
          <w:shd w:val="clear" w:color="auto" w:fill="FFFFFF"/>
          <w:lang w:eastAsia="en-US"/>
        </w:rPr>
        <w:t xml:space="preserve"> </w:t>
      </w:r>
    </w:p>
    <w:p w14:paraId="3FFEFA00" w14:textId="40A185AB" w:rsidR="00D74D9D" w:rsidRPr="00F567E6" w:rsidRDefault="00CC0E00" w:rsidP="002A2663">
      <w:pPr>
        <w:ind w:firstLine="709"/>
        <w:contextualSpacing/>
        <w:jc w:val="both"/>
        <w:rPr>
          <w:rFonts w:eastAsia="Calibri"/>
          <w:iCs/>
          <w:color w:val="000000"/>
          <w:shd w:val="clear" w:color="auto" w:fill="FFFFFF"/>
          <w:lang w:eastAsia="en-US"/>
        </w:rPr>
      </w:pPr>
      <w:r>
        <w:rPr>
          <w:rFonts w:eastAsia="Calibri"/>
          <w:iCs/>
          <w:color w:val="000000"/>
          <w:shd w:val="clear" w:color="auto" w:fill="FFFFFF"/>
          <w:lang w:eastAsia="en-US"/>
        </w:rPr>
        <w:t>Крім цього, зазначимо</w:t>
      </w:r>
      <w:r w:rsidR="00973682">
        <w:rPr>
          <w:rFonts w:eastAsia="Calibri"/>
          <w:iCs/>
          <w:color w:val="000000"/>
          <w:shd w:val="clear" w:color="auto" w:fill="FFFFFF"/>
          <w:lang w:eastAsia="en-US"/>
        </w:rPr>
        <w:t xml:space="preserve">, що </w:t>
      </w:r>
      <w:r w:rsidR="00D74D9D" w:rsidRPr="00D74D9D">
        <w:rPr>
          <w:rFonts w:eastAsia="Calibri"/>
          <w:iCs/>
          <w:color w:val="000000"/>
          <w:shd w:val="clear" w:color="auto" w:fill="FFFFFF"/>
          <w:lang w:eastAsia="en-US"/>
        </w:rPr>
        <w:t>згідно з ч. 2 ст. 554 ЦК поручитель відповідає перед кредитором у тому ж обсязі, що і боржник, включаючи сплату основного боргу, процентів, неустойки, відш</w:t>
      </w:r>
      <w:r w:rsidR="00D74D9D" w:rsidRPr="00F567E6">
        <w:rPr>
          <w:rFonts w:eastAsia="Calibri"/>
          <w:iCs/>
          <w:color w:val="000000"/>
          <w:shd w:val="clear" w:color="auto" w:fill="FFFFFF"/>
          <w:lang w:eastAsia="en-US"/>
        </w:rPr>
        <w:t xml:space="preserve">кодування збитків, якщо інше не встановлено договором поруки. </w:t>
      </w:r>
      <w:r w:rsidR="002A2663" w:rsidRPr="00F567E6">
        <w:rPr>
          <w:rFonts w:eastAsia="Calibri"/>
          <w:iCs/>
          <w:color w:val="000000"/>
          <w:shd w:val="clear" w:color="auto" w:fill="FFFFFF"/>
          <w:lang w:eastAsia="en-US"/>
        </w:rPr>
        <w:t>У зв’язку з цим звертаємо увагу</w:t>
      </w:r>
      <w:r w:rsidR="007D301B" w:rsidRPr="00F567E6">
        <w:rPr>
          <w:rFonts w:eastAsia="Calibri"/>
          <w:iCs/>
          <w:color w:val="000000"/>
          <w:shd w:val="clear" w:color="auto" w:fill="FFFFFF"/>
          <w:lang w:eastAsia="en-US"/>
        </w:rPr>
        <w:t xml:space="preserve"> на те</w:t>
      </w:r>
      <w:r w:rsidR="002A2663" w:rsidRPr="00F567E6">
        <w:rPr>
          <w:rFonts w:eastAsia="Calibri"/>
          <w:iCs/>
          <w:color w:val="000000"/>
          <w:shd w:val="clear" w:color="auto" w:fill="FFFFFF"/>
          <w:lang w:eastAsia="en-US"/>
        </w:rPr>
        <w:t>, що у разі прийняття</w:t>
      </w:r>
      <w:r w:rsidR="002A2663" w:rsidRPr="00F567E6">
        <w:t xml:space="preserve"> </w:t>
      </w:r>
      <w:r w:rsidRPr="00F567E6">
        <w:t xml:space="preserve">вказаного </w:t>
      </w:r>
      <w:r w:rsidR="002A2663" w:rsidRPr="00F567E6">
        <w:rPr>
          <w:rFonts w:eastAsia="Calibri"/>
          <w:iCs/>
          <w:color w:val="000000"/>
          <w:shd w:val="clear" w:color="auto" w:fill="FFFFFF"/>
          <w:lang w:eastAsia="en-US"/>
        </w:rPr>
        <w:t>абз</w:t>
      </w:r>
      <w:r w:rsidRPr="00F567E6">
        <w:rPr>
          <w:rFonts w:eastAsia="Calibri"/>
          <w:iCs/>
          <w:color w:val="000000"/>
          <w:shd w:val="clear" w:color="auto" w:fill="FFFFFF"/>
          <w:lang w:eastAsia="en-US"/>
        </w:rPr>
        <w:t>ацу</w:t>
      </w:r>
      <w:r w:rsidR="007D301B" w:rsidRPr="00F567E6">
        <w:rPr>
          <w:rFonts w:eastAsia="Calibri"/>
          <w:iCs/>
          <w:color w:val="000000"/>
          <w:shd w:val="clear" w:color="auto" w:fill="FFFFFF"/>
          <w:lang w:eastAsia="en-US"/>
        </w:rPr>
        <w:t xml:space="preserve"> </w:t>
      </w:r>
      <w:r w:rsidR="002A2663" w:rsidRPr="00F567E6">
        <w:rPr>
          <w:rFonts w:eastAsia="Calibri"/>
          <w:iCs/>
          <w:color w:val="000000"/>
          <w:shd w:val="clear" w:color="auto" w:fill="FFFFFF"/>
          <w:lang w:eastAsia="en-US"/>
        </w:rPr>
        <w:t xml:space="preserve">ч. 5 </w:t>
      </w:r>
      <w:r w:rsidRPr="00F567E6">
        <w:rPr>
          <w:rFonts w:eastAsia="Calibri"/>
          <w:iCs/>
          <w:color w:val="000000"/>
          <w:shd w:val="clear" w:color="auto" w:fill="FFFFFF"/>
          <w:lang w:eastAsia="en-US"/>
        </w:rPr>
        <w:t xml:space="preserve">нової редакції </w:t>
      </w:r>
      <w:r w:rsidR="002A2663" w:rsidRPr="00F567E6">
        <w:rPr>
          <w:rFonts w:eastAsia="Calibri"/>
          <w:iCs/>
          <w:color w:val="000000"/>
          <w:shd w:val="clear" w:color="auto" w:fill="FFFFFF"/>
          <w:lang w:eastAsia="en-US"/>
        </w:rPr>
        <w:t xml:space="preserve">ст. 2 Закону у </w:t>
      </w:r>
      <w:r w:rsidR="0070152E" w:rsidRPr="00F567E6">
        <w:rPr>
          <w:rFonts w:eastAsia="Calibri"/>
          <w:iCs/>
          <w:color w:val="000000"/>
          <w:shd w:val="clear" w:color="auto" w:fill="FFFFFF"/>
          <w:lang w:eastAsia="en-US"/>
        </w:rPr>
        <w:t xml:space="preserve">запропонованій </w:t>
      </w:r>
      <w:r w:rsidR="002A2663" w:rsidRPr="00F567E6">
        <w:rPr>
          <w:rFonts w:eastAsia="Calibri"/>
          <w:iCs/>
          <w:color w:val="000000"/>
          <w:shd w:val="clear" w:color="auto" w:fill="FFFFFF"/>
          <w:lang w:eastAsia="en-US"/>
        </w:rPr>
        <w:t>редакції, поручитель може опинит</w:t>
      </w:r>
      <w:r w:rsidR="0055158B" w:rsidRPr="00F567E6">
        <w:rPr>
          <w:rFonts w:eastAsia="Calibri"/>
          <w:iCs/>
          <w:color w:val="000000"/>
          <w:shd w:val="clear" w:color="auto" w:fill="FFFFFF"/>
          <w:lang w:eastAsia="en-US"/>
        </w:rPr>
        <w:t>и</w:t>
      </w:r>
      <w:r w:rsidR="002A2663" w:rsidRPr="00F567E6">
        <w:rPr>
          <w:rFonts w:eastAsia="Calibri"/>
          <w:iCs/>
          <w:color w:val="000000"/>
          <w:shd w:val="clear" w:color="auto" w:fill="FFFFFF"/>
          <w:lang w:eastAsia="en-US"/>
        </w:rPr>
        <w:t>ся у гіршому становищі, ніж бо</w:t>
      </w:r>
      <w:r w:rsidR="00806A04" w:rsidRPr="00F567E6">
        <w:rPr>
          <w:rFonts w:eastAsia="Calibri"/>
          <w:iCs/>
          <w:color w:val="000000"/>
          <w:shd w:val="clear" w:color="auto" w:fill="FFFFFF"/>
          <w:lang w:eastAsia="en-US"/>
        </w:rPr>
        <w:t>р</w:t>
      </w:r>
      <w:r w:rsidR="002A2663" w:rsidRPr="00F567E6">
        <w:rPr>
          <w:rFonts w:eastAsia="Calibri"/>
          <w:iCs/>
          <w:color w:val="000000"/>
          <w:shd w:val="clear" w:color="auto" w:fill="FFFFFF"/>
          <w:lang w:eastAsia="en-US"/>
        </w:rPr>
        <w:t>жник</w:t>
      </w:r>
      <w:r w:rsidRPr="00F567E6">
        <w:rPr>
          <w:rFonts w:eastAsia="Calibri"/>
          <w:iCs/>
          <w:color w:val="000000"/>
          <w:shd w:val="clear" w:color="auto" w:fill="FFFFFF"/>
          <w:lang w:eastAsia="en-US"/>
        </w:rPr>
        <w:t>-фізична особа, оскільки останній</w:t>
      </w:r>
      <w:r w:rsidR="00806A04" w:rsidRPr="00F567E6">
        <w:rPr>
          <w:rFonts w:eastAsia="Calibri"/>
          <w:iCs/>
          <w:color w:val="000000"/>
          <w:shd w:val="clear" w:color="auto" w:fill="FFFFFF"/>
          <w:lang w:eastAsia="en-US"/>
        </w:rPr>
        <w:t xml:space="preserve"> з</w:t>
      </w:r>
      <w:r w:rsidRPr="00F567E6">
        <w:rPr>
          <w:rFonts w:eastAsia="Calibri"/>
          <w:iCs/>
          <w:color w:val="000000"/>
          <w:shd w:val="clear" w:color="auto" w:fill="FFFFFF"/>
          <w:lang w:eastAsia="en-US"/>
        </w:rPr>
        <w:t xml:space="preserve">гідно з </w:t>
      </w:r>
      <w:r w:rsidR="00D74D9D" w:rsidRPr="00F567E6">
        <w:rPr>
          <w:rFonts w:eastAsia="Calibri"/>
          <w:iCs/>
          <w:color w:val="000000"/>
          <w:shd w:val="clear" w:color="auto" w:fill="FFFFFF"/>
          <w:lang w:eastAsia="en-US"/>
        </w:rPr>
        <w:t>ч. 1</w:t>
      </w:r>
      <w:r w:rsidRPr="00F567E6">
        <w:rPr>
          <w:rFonts w:eastAsia="Calibri"/>
          <w:iCs/>
          <w:color w:val="000000"/>
          <w:shd w:val="clear" w:color="auto" w:fill="FFFFFF"/>
          <w:lang w:eastAsia="en-US"/>
        </w:rPr>
        <w:t xml:space="preserve"> </w:t>
      </w:r>
      <w:r w:rsidR="0070152E" w:rsidRPr="00F567E6">
        <w:rPr>
          <w:rFonts w:eastAsia="Calibri"/>
          <w:iCs/>
          <w:color w:val="000000"/>
          <w:shd w:val="clear" w:color="auto" w:fill="FFFFFF"/>
          <w:lang w:eastAsia="en-US"/>
        </w:rPr>
        <w:t xml:space="preserve">нової редакції </w:t>
      </w:r>
      <w:r w:rsidRPr="00F567E6">
        <w:rPr>
          <w:rFonts w:eastAsia="Calibri"/>
          <w:iCs/>
          <w:color w:val="000000"/>
          <w:shd w:val="clear" w:color="auto" w:fill="FFFFFF"/>
          <w:lang w:eastAsia="en-US"/>
        </w:rPr>
        <w:t xml:space="preserve">цієї статті </w:t>
      </w:r>
      <w:r w:rsidR="00D74D9D" w:rsidRPr="00F567E6">
        <w:rPr>
          <w:rFonts w:eastAsia="Calibri"/>
          <w:iCs/>
          <w:color w:val="000000"/>
          <w:shd w:val="clear" w:color="auto" w:fill="FFFFFF"/>
          <w:lang w:eastAsia="en-US"/>
        </w:rPr>
        <w:t xml:space="preserve">звільняється </w:t>
      </w:r>
      <w:r w:rsidR="00F9462C" w:rsidRPr="00F567E6">
        <w:rPr>
          <w:rFonts w:eastAsia="Calibri"/>
          <w:iCs/>
          <w:color w:val="000000"/>
          <w:shd w:val="clear" w:color="auto" w:fill="FFFFFF"/>
          <w:lang w:eastAsia="en-US"/>
        </w:rPr>
        <w:t>тільки від сплати штрафів</w:t>
      </w:r>
      <w:r w:rsidR="00A31EE6" w:rsidRPr="00F567E6">
        <w:rPr>
          <w:rFonts w:eastAsia="Calibri"/>
          <w:iCs/>
          <w:color w:val="000000"/>
          <w:shd w:val="clear" w:color="auto" w:fill="FFFFFF"/>
          <w:lang w:eastAsia="en-US"/>
        </w:rPr>
        <w:t xml:space="preserve">, </w:t>
      </w:r>
      <w:r w:rsidR="00F9462C" w:rsidRPr="00F567E6">
        <w:rPr>
          <w:rFonts w:eastAsia="Calibri"/>
          <w:iCs/>
          <w:color w:val="000000"/>
          <w:shd w:val="clear" w:color="auto" w:fill="FFFFFF"/>
          <w:lang w:eastAsia="en-US"/>
        </w:rPr>
        <w:t>пені</w:t>
      </w:r>
      <w:r w:rsidR="00A31EE6" w:rsidRPr="00F567E6">
        <w:rPr>
          <w:rFonts w:eastAsia="Calibri"/>
          <w:iCs/>
          <w:color w:val="000000"/>
          <w:shd w:val="clear" w:color="auto" w:fill="FFFFFF"/>
          <w:lang w:eastAsia="en-US"/>
        </w:rPr>
        <w:t xml:space="preserve"> та процентів. </w:t>
      </w:r>
      <w:r w:rsidR="00D74D9D" w:rsidRPr="00F567E6">
        <w:rPr>
          <w:rFonts w:eastAsia="Calibri"/>
          <w:iCs/>
          <w:color w:val="000000"/>
          <w:shd w:val="clear" w:color="auto" w:fill="FFFFFF"/>
          <w:lang w:eastAsia="en-US"/>
        </w:rPr>
        <w:t xml:space="preserve"> </w:t>
      </w:r>
    </w:p>
    <w:p w14:paraId="2F4FBC01" w14:textId="1F813495" w:rsidR="00A31EE6" w:rsidRPr="00F567E6" w:rsidRDefault="00A31EE6" w:rsidP="00D74D9D">
      <w:pPr>
        <w:tabs>
          <w:tab w:val="left" w:pos="6946"/>
        </w:tabs>
        <w:ind w:firstLine="709"/>
        <w:jc w:val="both"/>
      </w:pPr>
      <w:r w:rsidRPr="00F567E6">
        <w:rPr>
          <w:b/>
          <w:bCs/>
        </w:rPr>
        <w:t>5</w:t>
      </w:r>
      <w:r w:rsidR="006C31A5" w:rsidRPr="00F567E6">
        <w:rPr>
          <w:b/>
          <w:bCs/>
        </w:rPr>
        <w:t>.</w:t>
      </w:r>
      <w:r w:rsidR="006C31A5" w:rsidRPr="00F567E6">
        <w:t xml:space="preserve"> </w:t>
      </w:r>
      <w:r w:rsidRPr="00F567E6">
        <w:rPr>
          <w:rFonts w:eastAsia="Calibri"/>
          <w:iCs/>
          <w:color w:val="000000"/>
          <w:shd w:val="clear" w:color="auto" w:fill="FFFFFF"/>
          <w:lang w:eastAsia="en-US"/>
        </w:rPr>
        <w:t xml:space="preserve">У </w:t>
      </w:r>
      <w:r w:rsidR="00D74D9D" w:rsidRPr="00F567E6">
        <w:rPr>
          <w:rFonts w:eastAsia="Calibri"/>
          <w:lang w:eastAsia="en-US"/>
        </w:rPr>
        <w:t>абз</w:t>
      </w:r>
      <w:r w:rsidRPr="00F567E6">
        <w:rPr>
          <w:rFonts w:eastAsia="Calibri"/>
          <w:lang w:eastAsia="en-US"/>
        </w:rPr>
        <w:t>аці</w:t>
      </w:r>
      <w:r w:rsidR="00D74D9D" w:rsidRPr="00F567E6">
        <w:rPr>
          <w:rFonts w:eastAsia="Calibri"/>
          <w:lang w:eastAsia="en-US"/>
        </w:rPr>
        <w:t xml:space="preserve"> 3 ч. 5 </w:t>
      </w:r>
      <w:r w:rsidRPr="00F567E6">
        <w:rPr>
          <w:rFonts w:eastAsia="Calibri"/>
          <w:lang w:eastAsia="en-US"/>
        </w:rPr>
        <w:t xml:space="preserve">нової редакції </w:t>
      </w:r>
      <w:r w:rsidR="00D74D9D" w:rsidRPr="00F567E6">
        <w:rPr>
          <w:rFonts w:eastAsia="Calibri"/>
          <w:lang w:eastAsia="en-US"/>
        </w:rPr>
        <w:t>ст. 2 Закону</w:t>
      </w:r>
      <w:r w:rsidR="00F36A39" w:rsidRPr="00F567E6">
        <w:rPr>
          <w:rFonts w:eastAsia="Calibri"/>
          <w:lang w:eastAsia="en-US"/>
        </w:rPr>
        <w:t xml:space="preserve"> передбачається, що</w:t>
      </w:r>
      <w:r w:rsidR="00D74D9D" w:rsidRPr="00F567E6">
        <w:rPr>
          <w:rFonts w:eastAsia="Calibri"/>
          <w:lang w:eastAsia="en-US"/>
        </w:rPr>
        <w:t xml:space="preserve"> </w:t>
      </w:r>
      <w:r w:rsidR="00D74D9D" w:rsidRPr="00F567E6">
        <w:rPr>
          <w:rFonts w:eastAsia="SimSun" w:cs="Mangal"/>
          <w:kern w:val="1"/>
          <w:lang w:bidi="hi-IN"/>
        </w:rPr>
        <w:t>суди системи судоустрою України за ініціативою сторін справи, або своєю ініціативою зупиняють розгляд справ щодо</w:t>
      </w:r>
      <w:r w:rsidR="00D74D9D" w:rsidRPr="00DE144E">
        <w:rPr>
          <w:rFonts w:eastAsia="SimSun" w:cs="Mangal"/>
          <w:kern w:val="1"/>
          <w:lang w:bidi="hi-IN"/>
        </w:rPr>
        <w:t xml:space="preserve"> </w:t>
      </w:r>
      <w:r w:rsidR="00D74D9D" w:rsidRPr="00DE144E">
        <w:rPr>
          <w:rFonts w:eastAsia="SimSun" w:cs="Mangal"/>
          <w:kern w:val="1"/>
          <w:lang w:eastAsia="hi-IN" w:bidi="hi-IN"/>
        </w:rPr>
        <w:t xml:space="preserve">стягнення заборгованості за кредитними договорами та договорами, які забезпечують їх виконання, включаючи заставу, іпотеку та </w:t>
      </w:r>
      <w:r w:rsidR="00D74D9D" w:rsidRPr="00F567E6">
        <w:rPr>
          <w:rFonts w:eastAsia="SimSun" w:cs="Mangal"/>
          <w:kern w:val="1"/>
          <w:lang w:eastAsia="hi-IN" w:bidi="hi-IN"/>
        </w:rPr>
        <w:t>поруку</w:t>
      </w:r>
      <w:r w:rsidR="00F36A39" w:rsidRPr="00F567E6">
        <w:rPr>
          <w:rFonts w:eastAsia="SimSun" w:cs="Mangal"/>
          <w:kern w:val="1"/>
          <w:lang w:eastAsia="hi-IN" w:bidi="hi-IN"/>
        </w:rPr>
        <w:t>.</w:t>
      </w:r>
      <w:r w:rsidR="00D74D9D" w:rsidRPr="00F567E6">
        <w:rPr>
          <w:rFonts w:eastAsia="Calibri"/>
          <w:iCs/>
          <w:color w:val="000000"/>
          <w:shd w:val="clear" w:color="auto" w:fill="FFFFFF"/>
          <w:lang w:eastAsia="en-US"/>
        </w:rPr>
        <w:t xml:space="preserve"> </w:t>
      </w:r>
      <w:r w:rsidR="00F36A39" w:rsidRPr="00F567E6">
        <w:t xml:space="preserve">Проте </w:t>
      </w:r>
      <w:r w:rsidRPr="00F567E6">
        <w:t xml:space="preserve">слід зауважити, що у цьому абзаці не сформульовані підстави, </w:t>
      </w:r>
      <w:r w:rsidR="0055158B" w:rsidRPr="00F567E6">
        <w:t>за</w:t>
      </w:r>
      <w:r w:rsidRPr="00F567E6">
        <w:t xml:space="preserve"> яких суд зупиняє розгляд справи.</w:t>
      </w:r>
    </w:p>
    <w:p w14:paraId="120B5E07" w14:textId="6F18B39E" w:rsidR="00822ADC" w:rsidRDefault="00694E48" w:rsidP="00822ADC">
      <w:pPr>
        <w:pStyle w:val="a5"/>
        <w:tabs>
          <w:tab w:val="clear" w:pos="4677"/>
        </w:tabs>
        <w:ind w:right="-42" w:firstLine="709"/>
        <w:jc w:val="both"/>
      </w:pPr>
      <w:r w:rsidRPr="00F567E6">
        <w:rPr>
          <w:b/>
          <w:bCs/>
          <w:color w:val="000000"/>
          <w:szCs w:val="24"/>
          <w:lang w:eastAsia="ru-RU"/>
        </w:rPr>
        <w:t>6</w:t>
      </w:r>
      <w:r w:rsidR="009626D4" w:rsidRPr="00F567E6">
        <w:rPr>
          <w:b/>
          <w:bCs/>
          <w:color w:val="000000"/>
          <w:szCs w:val="24"/>
          <w:lang w:eastAsia="ru-RU"/>
        </w:rPr>
        <w:t xml:space="preserve">. </w:t>
      </w:r>
      <w:r w:rsidR="00656695" w:rsidRPr="00F567E6">
        <w:rPr>
          <w:color w:val="000000"/>
          <w:szCs w:val="24"/>
          <w:lang w:eastAsia="ru-RU"/>
        </w:rPr>
        <w:t xml:space="preserve">Положення ч. 2 </w:t>
      </w:r>
      <w:r w:rsidR="00A63324" w:rsidRPr="00F567E6">
        <w:rPr>
          <w:color w:val="000000"/>
          <w:szCs w:val="24"/>
          <w:lang w:eastAsia="ru-RU"/>
        </w:rPr>
        <w:t xml:space="preserve">нової редакції </w:t>
      </w:r>
      <w:r w:rsidR="00656695" w:rsidRPr="00F567E6">
        <w:rPr>
          <w:color w:val="000000"/>
          <w:szCs w:val="24"/>
          <w:lang w:eastAsia="ru-RU"/>
        </w:rPr>
        <w:t xml:space="preserve">ст. 10 Закону </w:t>
      </w:r>
      <w:r w:rsidR="00A63324" w:rsidRPr="00F567E6">
        <w:rPr>
          <w:color w:val="000000"/>
          <w:szCs w:val="24"/>
          <w:lang w:eastAsia="ru-RU"/>
        </w:rPr>
        <w:t xml:space="preserve">виглядають </w:t>
      </w:r>
      <w:r w:rsidR="00656695" w:rsidRPr="00F567E6">
        <w:rPr>
          <w:color w:val="000000"/>
          <w:szCs w:val="24"/>
          <w:lang w:eastAsia="ru-RU"/>
        </w:rPr>
        <w:t>зайвим</w:t>
      </w:r>
      <w:r w:rsidR="00A63324" w:rsidRPr="00F567E6">
        <w:rPr>
          <w:color w:val="000000"/>
          <w:szCs w:val="24"/>
          <w:lang w:eastAsia="ru-RU"/>
        </w:rPr>
        <w:t>и</w:t>
      </w:r>
      <w:r w:rsidR="00656695" w:rsidRPr="00F567E6">
        <w:rPr>
          <w:color w:val="000000"/>
          <w:szCs w:val="24"/>
          <w:lang w:eastAsia="ru-RU"/>
        </w:rPr>
        <w:t xml:space="preserve">, </w:t>
      </w:r>
      <w:r w:rsidR="00656695" w:rsidRPr="00F567E6">
        <w:t xml:space="preserve">оскільки </w:t>
      </w:r>
      <w:r w:rsidR="00ED12C6" w:rsidRPr="00F567E6">
        <w:rPr>
          <w:lang w:eastAsia="ru-RU"/>
        </w:rPr>
        <w:t>можливість</w:t>
      </w:r>
      <w:r w:rsidR="00ED12C6" w:rsidRPr="00F567E6">
        <w:rPr>
          <w:iCs/>
          <w:lang w:eastAsia="ru-RU"/>
        </w:rPr>
        <w:t xml:space="preserve"> </w:t>
      </w:r>
      <w:r w:rsidR="00ED12C6" w:rsidRPr="00F567E6">
        <w:rPr>
          <w:lang w:eastAsia="ru-RU"/>
        </w:rPr>
        <w:t xml:space="preserve">отримання сертифікату </w:t>
      </w:r>
      <w:r w:rsidR="00AC1093" w:rsidRPr="00F567E6">
        <w:rPr>
          <w:lang w:eastAsia="ru-RU"/>
        </w:rPr>
        <w:t>від Торгово-промислової палати України та регіональних торгово-про</w:t>
      </w:r>
      <w:r w:rsidR="00AC1093" w:rsidRPr="00B344EE">
        <w:rPr>
          <w:lang w:eastAsia="ru-RU"/>
        </w:rPr>
        <w:t>мислов</w:t>
      </w:r>
      <w:r w:rsidR="00AC1093">
        <w:rPr>
          <w:lang w:eastAsia="ru-RU"/>
        </w:rPr>
        <w:t>их</w:t>
      </w:r>
      <w:r w:rsidR="00AC1093" w:rsidRPr="00B344EE">
        <w:rPr>
          <w:lang w:eastAsia="ru-RU"/>
        </w:rPr>
        <w:t xml:space="preserve"> палат</w:t>
      </w:r>
      <w:r w:rsidR="00AC1093" w:rsidRPr="00822ADC">
        <w:rPr>
          <w:lang w:eastAsia="ru-RU"/>
        </w:rPr>
        <w:t> </w:t>
      </w:r>
      <w:r w:rsidR="00AC1093" w:rsidRPr="00822ADC">
        <w:rPr>
          <w:iCs/>
          <w:lang w:eastAsia="ru-RU"/>
        </w:rPr>
        <w:t xml:space="preserve"> </w:t>
      </w:r>
      <w:r w:rsidR="00ED12C6" w:rsidRPr="00822ADC">
        <w:rPr>
          <w:iCs/>
          <w:lang w:eastAsia="ru-RU"/>
        </w:rPr>
        <w:t xml:space="preserve">щодо </w:t>
      </w:r>
      <w:r w:rsidR="00ED12C6" w:rsidRPr="00822ADC">
        <w:rPr>
          <w:color w:val="000000"/>
          <w:szCs w:val="24"/>
          <w:lang w:eastAsia="ru-RU"/>
        </w:rPr>
        <w:t>форс-мажорних обставин (обставин непереборної сили)</w:t>
      </w:r>
      <w:r w:rsidR="0070152E">
        <w:rPr>
          <w:color w:val="000000"/>
          <w:szCs w:val="24"/>
          <w:lang w:eastAsia="ru-RU"/>
        </w:rPr>
        <w:t>,</w:t>
      </w:r>
      <w:r w:rsidR="00B344EE" w:rsidRPr="00B344EE">
        <w:t xml:space="preserve"> </w:t>
      </w:r>
      <w:r w:rsidR="00AC1093">
        <w:rPr>
          <w:color w:val="000000"/>
          <w:szCs w:val="24"/>
          <w:lang w:eastAsia="ru-RU"/>
        </w:rPr>
        <w:t>п</w:t>
      </w:r>
      <w:r w:rsidR="00AC1093" w:rsidRPr="00AC1093">
        <w:rPr>
          <w:color w:val="000000"/>
          <w:szCs w:val="24"/>
          <w:lang w:eastAsia="ru-RU"/>
        </w:rPr>
        <w:t>ов'язан</w:t>
      </w:r>
      <w:r w:rsidR="0070152E">
        <w:rPr>
          <w:color w:val="000000"/>
          <w:szCs w:val="24"/>
          <w:lang w:eastAsia="ru-RU"/>
        </w:rPr>
        <w:t>их</w:t>
      </w:r>
      <w:r w:rsidR="00AC1093" w:rsidRPr="00AC1093">
        <w:rPr>
          <w:color w:val="000000"/>
          <w:szCs w:val="24"/>
          <w:lang w:eastAsia="ru-RU"/>
        </w:rPr>
        <w:t xml:space="preserve"> з неможливістю виконання договірних зобов'язань</w:t>
      </w:r>
      <w:r w:rsidR="00AC1093">
        <w:rPr>
          <w:color w:val="000000"/>
          <w:szCs w:val="24"/>
          <w:lang w:eastAsia="ru-RU"/>
        </w:rPr>
        <w:t xml:space="preserve"> </w:t>
      </w:r>
      <w:r w:rsidR="00B344EE" w:rsidRPr="00AC1093">
        <w:rPr>
          <w:lang w:eastAsia="ru-RU"/>
        </w:rPr>
        <w:t xml:space="preserve"> </w:t>
      </w:r>
      <w:r w:rsidR="0070152E">
        <w:rPr>
          <w:lang w:eastAsia="ru-RU"/>
        </w:rPr>
        <w:t xml:space="preserve">на території АТО та проведенні операцій Об’єднаних сил (ООС) </w:t>
      </w:r>
      <w:r w:rsidR="00ED12C6" w:rsidRPr="00822ADC">
        <w:rPr>
          <w:lang w:eastAsia="ru-RU"/>
        </w:rPr>
        <w:t xml:space="preserve">закріплено </w:t>
      </w:r>
      <w:r w:rsidR="00ED12C6" w:rsidRPr="00822ADC">
        <w:t xml:space="preserve">в </w:t>
      </w:r>
      <w:r w:rsidR="00822ADC" w:rsidRPr="00822ADC">
        <w:t>ч. 1 ст. 14</w:t>
      </w:r>
      <w:r w:rsidR="00822ADC" w:rsidRPr="00822ADC">
        <w:rPr>
          <w:vertAlign w:val="superscript"/>
        </w:rPr>
        <w:t xml:space="preserve"> 1 </w:t>
      </w:r>
      <w:r w:rsidR="00822ADC" w:rsidRPr="00822ADC">
        <w:t>Закону України «Про торгово-промислові палати в Україні»</w:t>
      </w:r>
      <w:r w:rsidR="00430372">
        <w:t xml:space="preserve"> та ч. 1 </w:t>
      </w:r>
      <w:r w:rsidR="00FA07DC">
        <w:t>цієї статті</w:t>
      </w:r>
      <w:r w:rsidR="00822ADC" w:rsidRPr="00822ADC">
        <w:t>.</w:t>
      </w:r>
    </w:p>
    <w:p w14:paraId="5CB7FF69" w14:textId="4E26A2FD" w:rsidR="00A63324" w:rsidRDefault="00A63324" w:rsidP="00822ADC">
      <w:pPr>
        <w:pStyle w:val="a5"/>
        <w:tabs>
          <w:tab w:val="clear" w:pos="4677"/>
        </w:tabs>
        <w:ind w:right="-42" w:firstLine="709"/>
        <w:jc w:val="both"/>
        <w:rPr>
          <w:b/>
          <w:bCs/>
        </w:rPr>
      </w:pPr>
      <w:r>
        <w:t>Що стосується ч. 3 нової ст. 10 Закону, згідно з якою</w:t>
      </w:r>
      <w:r w:rsidRPr="00A63324">
        <w:t xml:space="preserve"> </w:t>
      </w:r>
      <w:r>
        <w:t>«с</w:t>
      </w:r>
      <w:r w:rsidRPr="00A63324">
        <w:t xml:space="preserve">уб’єкт господарювання, діяльність якого </w:t>
      </w:r>
      <w:proofErr w:type="spellStart"/>
      <w:r w:rsidRPr="00A63324">
        <w:t>зупинено</w:t>
      </w:r>
      <w:proofErr w:type="spellEnd"/>
      <w:r w:rsidRPr="00A63324">
        <w:t xml:space="preserve"> тимчасовою окупацією, у відносинах з третіми особами має право посилатися на настання </w:t>
      </w:r>
      <w:r w:rsidR="0055158B">
        <w:t xml:space="preserve">                       </w:t>
      </w:r>
      <w:r w:rsidRPr="00A63324">
        <w:t xml:space="preserve">форс-мажорних обставин без отримання  сертифікату про настання </w:t>
      </w:r>
      <w:r w:rsidR="001E5865">
        <w:t xml:space="preserve">                       </w:t>
      </w:r>
      <w:r w:rsidRPr="00A63324">
        <w:t xml:space="preserve"> форс-мажорних обставин»</w:t>
      </w:r>
      <w:r>
        <w:t xml:space="preserve">, то із її змісту залишається незрозумілим, а яким </w:t>
      </w:r>
      <w:r w:rsidR="00694E48">
        <w:t xml:space="preserve">саме </w:t>
      </w:r>
      <w:r>
        <w:t xml:space="preserve">чином він буде підтверджувати настання вказаних обставин. </w:t>
      </w:r>
    </w:p>
    <w:p w14:paraId="57BC243E" w14:textId="2781C1EB" w:rsidR="00605A9C" w:rsidRDefault="0070152E" w:rsidP="009724B5">
      <w:pPr>
        <w:ind w:firstLine="709"/>
        <w:jc w:val="both"/>
        <w:rPr>
          <w:rFonts w:eastAsia="Calibri"/>
          <w:lang w:eastAsia="en-US"/>
        </w:rPr>
      </w:pPr>
      <w:r w:rsidRPr="0070152E">
        <w:rPr>
          <w:rFonts w:eastAsia="Calibri"/>
          <w:b/>
          <w:bCs/>
          <w:lang w:eastAsia="en-US"/>
        </w:rPr>
        <w:t>7.</w:t>
      </w:r>
      <w:r>
        <w:rPr>
          <w:rFonts w:eastAsia="Calibri"/>
          <w:lang w:eastAsia="en-US"/>
        </w:rPr>
        <w:t xml:space="preserve"> </w:t>
      </w:r>
      <w:r w:rsidRPr="0070152E">
        <w:rPr>
          <w:rFonts w:eastAsia="Calibri"/>
          <w:lang w:eastAsia="en-US"/>
        </w:rPr>
        <w:t xml:space="preserve"> Приписи останнього речення нової ч. 3 ст. 14</w:t>
      </w:r>
      <w:r>
        <w:rPr>
          <w:rFonts w:eastAsia="Calibri"/>
          <w:vertAlign w:val="superscript"/>
          <w:lang w:eastAsia="en-US"/>
        </w:rPr>
        <w:t>1</w:t>
      </w:r>
      <w:r w:rsidRPr="0070152E">
        <w:rPr>
          <w:rFonts w:eastAsia="Calibri"/>
          <w:lang w:eastAsia="en-US"/>
        </w:rPr>
        <w:t xml:space="preserve"> Закону України </w:t>
      </w:r>
      <w:r>
        <w:rPr>
          <w:rFonts w:eastAsia="Calibri"/>
          <w:lang w:eastAsia="en-US"/>
        </w:rPr>
        <w:br/>
      </w:r>
      <w:r w:rsidRPr="00F567E6">
        <w:rPr>
          <w:rFonts w:eastAsia="Calibri"/>
          <w:lang w:eastAsia="en-US"/>
        </w:rPr>
        <w:t xml:space="preserve">«Про торгово-промислові палати в Україні», за якими видання сертифікату про форс-мажорні обставини суб’єкту господарювання, діяльність яких </w:t>
      </w:r>
      <w:proofErr w:type="spellStart"/>
      <w:r w:rsidRPr="00F567E6">
        <w:rPr>
          <w:rFonts w:eastAsia="Calibri"/>
          <w:lang w:eastAsia="en-US"/>
        </w:rPr>
        <w:t>зупинено</w:t>
      </w:r>
      <w:proofErr w:type="spellEnd"/>
      <w:r w:rsidRPr="00F567E6">
        <w:rPr>
          <w:rFonts w:eastAsia="Calibri"/>
          <w:lang w:eastAsia="en-US"/>
        </w:rPr>
        <w:t xml:space="preserve"> тимчасовою окупацією регіональною торгово-промисловою палатою здійснюється самостійно без уповноваження на те </w:t>
      </w:r>
      <w:r w:rsidR="0055158B" w:rsidRPr="00F567E6">
        <w:rPr>
          <w:rFonts w:eastAsia="Calibri"/>
          <w:lang w:eastAsia="en-US"/>
        </w:rPr>
        <w:t xml:space="preserve">                          </w:t>
      </w:r>
      <w:r w:rsidRPr="00F567E6">
        <w:rPr>
          <w:rFonts w:eastAsia="Calibri"/>
          <w:lang w:eastAsia="en-US"/>
        </w:rPr>
        <w:t>Торгово-промисловою палатою України, не узгоджуються з ч. 1 цієї ж статті, відповідно</w:t>
      </w:r>
      <w:r w:rsidRPr="0070152E">
        <w:rPr>
          <w:rFonts w:eastAsia="Calibri"/>
          <w:lang w:eastAsia="en-US"/>
        </w:rPr>
        <w:t xml:space="preserve"> до якої  таке уповноваження є обов’язковим.</w:t>
      </w:r>
    </w:p>
    <w:p w14:paraId="64A40D19" w14:textId="77777777" w:rsidR="00605A9C" w:rsidRDefault="00605A9C" w:rsidP="009724B5">
      <w:pPr>
        <w:ind w:firstLine="709"/>
        <w:jc w:val="both"/>
        <w:rPr>
          <w:rFonts w:eastAsia="Calibri"/>
          <w:lang w:eastAsia="en-US"/>
        </w:rPr>
      </w:pPr>
    </w:p>
    <w:p w14:paraId="5A87D4FE" w14:textId="67C75210" w:rsidR="00C01EF5" w:rsidRPr="009724B5" w:rsidRDefault="00B6145F" w:rsidP="009724B5">
      <w:pPr>
        <w:ind w:firstLine="709"/>
        <w:jc w:val="both"/>
      </w:pPr>
      <w:r>
        <w:t xml:space="preserve">Керівник Головного управління                                               С. </w:t>
      </w:r>
      <w:proofErr w:type="spellStart"/>
      <w:r>
        <w:t>Тихонюк</w:t>
      </w:r>
      <w:proofErr w:type="spellEnd"/>
    </w:p>
    <w:p w14:paraId="5BE17E15" w14:textId="77777777" w:rsidR="007D48F1" w:rsidRDefault="007D48F1">
      <w:pPr>
        <w:ind w:firstLine="709"/>
        <w:jc w:val="both"/>
        <w:rPr>
          <w:sz w:val="20"/>
          <w:szCs w:val="20"/>
        </w:rPr>
      </w:pPr>
    </w:p>
    <w:p w14:paraId="72474254" w14:textId="77777777" w:rsidR="007D48F1" w:rsidRDefault="007D48F1">
      <w:pPr>
        <w:ind w:firstLine="709"/>
        <w:jc w:val="both"/>
        <w:rPr>
          <w:sz w:val="20"/>
          <w:szCs w:val="20"/>
        </w:rPr>
      </w:pPr>
    </w:p>
    <w:p w14:paraId="2802F41C" w14:textId="74AED5A6" w:rsidR="00C01EF5" w:rsidRDefault="00B6145F">
      <w:pPr>
        <w:ind w:firstLine="709"/>
        <w:jc w:val="both"/>
        <w:rPr>
          <w:b/>
          <w:sz w:val="20"/>
          <w:szCs w:val="20"/>
        </w:rPr>
      </w:pPr>
      <w:proofErr w:type="spellStart"/>
      <w:r>
        <w:rPr>
          <w:sz w:val="20"/>
          <w:szCs w:val="20"/>
        </w:rPr>
        <w:t>Вик</w:t>
      </w:r>
      <w:proofErr w:type="spellEnd"/>
      <w:r>
        <w:rPr>
          <w:sz w:val="20"/>
          <w:szCs w:val="20"/>
        </w:rPr>
        <w:t>.: О. Куціпак</w:t>
      </w:r>
    </w:p>
    <w:sectPr w:rsidR="00C01EF5" w:rsidSect="008371C4">
      <w:headerReference w:type="default" r:id="rId7"/>
      <w:headerReference w:type="first" r:id="rId8"/>
      <w:pgSz w:w="11906" w:h="16838"/>
      <w:pgMar w:top="1134" w:right="851" w:bottom="1134" w:left="1701" w:header="284"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8B294" w14:textId="77777777" w:rsidR="00D23621" w:rsidRDefault="00D23621">
      <w:r>
        <w:separator/>
      </w:r>
    </w:p>
  </w:endnote>
  <w:endnote w:type="continuationSeparator" w:id="0">
    <w:p w14:paraId="2F319B4F" w14:textId="77777777" w:rsidR="00D23621" w:rsidRDefault="00D2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8E40C" w14:textId="77777777" w:rsidR="00D23621" w:rsidRDefault="00D23621">
      <w:r>
        <w:separator/>
      </w:r>
    </w:p>
  </w:footnote>
  <w:footnote w:type="continuationSeparator" w:id="0">
    <w:p w14:paraId="5436765A" w14:textId="77777777" w:rsidR="00D23621" w:rsidRDefault="00D23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CB6DE" w14:textId="062C4299" w:rsidR="00C01EF5" w:rsidRPr="008371C4" w:rsidRDefault="0048422A">
    <w:pPr>
      <w:pBdr>
        <w:top w:val="nil"/>
        <w:left w:val="nil"/>
        <w:bottom w:val="nil"/>
        <w:right w:val="nil"/>
        <w:between w:val="nil"/>
      </w:pBdr>
      <w:tabs>
        <w:tab w:val="center" w:pos="4819"/>
        <w:tab w:val="right" w:pos="9639"/>
      </w:tabs>
      <w:jc w:val="right"/>
      <w:rPr>
        <w:color w:val="000000"/>
        <w:sz w:val="20"/>
        <w:szCs w:val="20"/>
      </w:rPr>
    </w:pPr>
    <w:r w:rsidRPr="008371C4">
      <w:rPr>
        <w:color w:val="000000"/>
        <w:sz w:val="20"/>
        <w:szCs w:val="20"/>
      </w:rPr>
      <w:fldChar w:fldCharType="begin"/>
    </w:r>
    <w:r w:rsidR="00B6145F" w:rsidRPr="008371C4">
      <w:rPr>
        <w:color w:val="000000"/>
        <w:sz w:val="20"/>
        <w:szCs w:val="20"/>
      </w:rPr>
      <w:instrText>PAGE</w:instrText>
    </w:r>
    <w:r w:rsidRPr="008371C4">
      <w:rPr>
        <w:color w:val="000000"/>
        <w:sz w:val="20"/>
        <w:szCs w:val="20"/>
      </w:rPr>
      <w:fldChar w:fldCharType="separate"/>
    </w:r>
    <w:r w:rsidR="0090799C">
      <w:rPr>
        <w:noProof/>
        <w:color w:val="000000"/>
        <w:sz w:val="20"/>
        <w:szCs w:val="20"/>
      </w:rPr>
      <w:t>3</w:t>
    </w:r>
    <w:r w:rsidRPr="008371C4">
      <w:rPr>
        <w:color w:val="000000"/>
        <w:sz w:val="20"/>
        <w:szCs w:val="20"/>
      </w:rPr>
      <w:fldChar w:fldCharType="end"/>
    </w:r>
  </w:p>
  <w:p w14:paraId="6A204C5F" w14:textId="77777777" w:rsidR="00C01EF5" w:rsidRDefault="00C01EF5">
    <w:pPr>
      <w:pBdr>
        <w:top w:val="nil"/>
        <w:left w:val="nil"/>
        <w:bottom w:val="nil"/>
        <w:right w:val="nil"/>
        <w:between w:val="nil"/>
      </w:pBdr>
      <w:tabs>
        <w:tab w:val="center" w:pos="4819"/>
        <w:tab w:val="right" w:pos="9639"/>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1E4B5" w14:textId="5995AC8E" w:rsidR="00C01EF5" w:rsidRDefault="00B6145F">
    <w:pPr>
      <w:pBdr>
        <w:top w:val="nil"/>
        <w:left w:val="nil"/>
        <w:bottom w:val="nil"/>
        <w:right w:val="nil"/>
        <w:between w:val="nil"/>
      </w:pBdr>
      <w:tabs>
        <w:tab w:val="center" w:pos="4819"/>
        <w:tab w:val="right" w:pos="9639"/>
      </w:tabs>
      <w:jc w:val="right"/>
      <w:rPr>
        <w:color w:val="000000"/>
        <w:sz w:val="20"/>
        <w:szCs w:val="20"/>
      </w:rPr>
    </w:pPr>
    <w:r>
      <w:rPr>
        <w:color w:val="000000"/>
        <w:sz w:val="20"/>
        <w:szCs w:val="20"/>
      </w:rPr>
      <w:t xml:space="preserve">До реєстр. № </w:t>
    </w:r>
    <w:r w:rsidR="00C94D7B">
      <w:rPr>
        <w:color w:val="000000"/>
        <w:sz w:val="20"/>
        <w:szCs w:val="20"/>
      </w:rPr>
      <w:t>2783</w:t>
    </w:r>
    <w:r>
      <w:rPr>
        <w:color w:val="000000"/>
        <w:sz w:val="20"/>
        <w:szCs w:val="20"/>
      </w:rPr>
      <w:t xml:space="preserve"> від </w:t>
    </w:r>
    <w:r w:rsidR="00C94D7B" w:rsidRPr="00C94D7B">
      <w:rPr>
        <w:color w:val="000000"/>
        <w:sz w:val="20"/>
        <w:szCs w:val="20"/>
      </w:rPr>
      <w:t>17.01.2020</w:t>
    </w:r>
  </w:p>
  <w:p w14:paraId="788FE711" w14:textId="09277C62" w:rsidR="00C01EF5" w:rsidRDefault="00B6145F">
    <w:pPr>
      <w:pBdr>
        <w:top w:val="nil"/>
        <w:left w:val="nil"/>
        <w:bottom w:val="nil"/>
        <w:right w:val="nil"/>
        <w:between w:val="nil"/>
      </w:pBdr>
      <w:tabs>
        <w:tab w:val="center" w:pos="4819"/>
        <w:tab w:val="right" w:pos="9639"/>
      </w:tabs>
      <w:jc w:val="right"/>
      <w:rPr>
        <w:color w:val="000000"/>
        <w:sz w:val="20"/>
        <w:szCs w:val="20"/>
      </w:rPr>
    </w:pPr>
    <w:r>
      <w:rPr>
        <w:color w:val="000000"/>
        <w:sz w:val="20"/>
        <w:szCs w:val="20"/>
      </w:rPr>
      <w:t>Народн</w:t>
    </w:r>
    <w:r w:rsidR="00C94D7B">
      <w:rPr>
        <w:color w:val="000000"/>
        <w:sz w:val="20"/>
        <w:szCs w:val="20"/>
      </w:rPr>
      <w:t>і</w:t>
    </w:r>
    <w:r>
      <w:rPr>
        <w:color w:val="000000"/>
        <w:sz w:val="20"/>
        <w:szCs w:val="20"/>
      </w:rPr>
      <w:t xml:space="preserve">  депутат</w:t>
    </w:r>
    <w:r w:rsidR="00C94D7B">
      <w:rPr>
        <w:color w:val="000000"/>
        <w:sz w:val="20"/>
        <w:szCs w:val="20"/>
      </w:rPr>
      <w:t>и</w:t>
    </w:r>
    <w:r>
      <w:rPr>
        <w:color w:val="000000"/>
        <w:sz w:val="20"/>
        <w:szCs w:val="20"/>
      </w:rPr>
      <w:t xml:space="preserve"> України</w:t>
    </w:r>
  </w:p>
  <w:p w14:paraId="43A065EB" w14:textId="7F7A6E23" w:rsidR="00C01EF5" w:rsidRDefault="00C94D7B">
    <w:pPr>
      <w:pBdr>
        <w:top w:val="nil"/>
        <w:left w:val="nil"/>
        <w:bottom w:val="nil"/>
        <w:right w:val="nil"/>
        <w:between w:val="nil"/>
      </w:pBdr>
      <w:tabs>
        <w:tab w:val="center" w:pos="4819"/>
        <w:tab w:val="right" w:pos="9639"/>
      </w:tabs>
      <w:jc w:val="right"/>
      <w:rPr>
        <w:color w:val="000000"/>
        <w:sz w:val="24"/>
        <w:szCs w:val="24"/>
      </w:rPr>
    </w:pPr>
    <w:r>
      <w:rPr>
        <w:color w:val="000000"/>
        <w:sz w:val="20"/>
        <w:szCs w:val="20"/>
      </w:rPr>
      <w:t>О</w:t>
    </w:r>
    <w:r w:rsidR="00B6145F">
      <w:rPr>
        <w:color w:val="000000"/>
        <w:sz w:val="20"/>
        <w:szCs w:val="20"/>
      </w:rPr>
      <w:t xml:space="preserve">. </w:t>
    </w:r>
    <w:r>
      <w:rPr>
        <w:color w:val="000000"/>
        <w:sz w:val="20"/>
        <w:szCs w:val="20"/>
      </w:rPr>
      <w:t xml:space="preserve">Тарасов та інші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F5"/>
    <w:rsid w:val="00010B17"/>
    <w:rsid w:val="00062DC2"/>
    <w:rsid w:val="00071862"/>
    <w:rsid w:val="000734EC"/>
    <w:rsid w:val="0007648D"/>
    <w:rsid w:val="0007676B"/>
    <w:rsid w:val="000A079D"/>
    <w:rsid w:val="000F6C89"/>
    <w:rsid w:val="00100FF5"/>
    <w:rsid w:val="00162989"/>
    <w:rsid w:val="0016533C"/>
    <w:rsid w:val="0019193F"/>
    <w:rsid w:val="001C4CC0"/>
    <w:rsid w:val="001C66A4"/>
    <w:rsid w:val="001D30A8"/>
    <w:rsid w:val="001E381D"/>
    <w:rsid w:val="001E5865"/>
    <w:rsid w:val="001E6F3B"/>
    <w:rsid w:val="001F5064"/>
    <w:rsid w:val="00236CFF"/>
    <w:rsid w:val="002924E3"/>
    <w:rsid w:val="002A2663"/>
    <w:rsid w:val="0030087C"/>
    <w:rsid w:val="003009EA"/>
    <w:rsid w:val="003447CF"/>
    <w:rsid w:val="003611F1"/>
    <w:rsid w:val="0037138D"/>
    <w:rsid w:val="003800CF"/>
    <w:rsid w:val="003D3290"/>
    <w:rsid w:val="00422F8F"/>
    <w:rsid w:val="00430372"/>
    <w:rsid w:val="0045793F"/>
    <w:rsid w:val="00464A3C"/>
    <w:rsid w:val="0048422A"/>
    <w:rsid w:val="004A57F3"/>
    <w:rsid w:val="004B72CD"/>
    <w:rsid w:val="004C5E3C"/>
    <w:rsid w:val="004E6970"/>
    <w:rsid w:val="0055158B"/>
    <w:rsid w:val="005613E9"/>
    <w:rsid w:val="00561F9F"/>
    <w:rsid w:val="005A2CF6"/>
    <w:rsid w:val="005D4C02"/>
    <w:rsid w:val="005D4D16"/>
    <w:rsid w:val="005E0300"/>
    <w:rsid w:val="00600D68"/>
    <w:rsid w:val="00604BA0"/>
    <w:rsid w:val="00605A9C"/>
    <w:rsid w:val="00656695"/>
    <w:rsid w:val="00664F1E"/>
    <w:rsid w:val="00694E48"/>
    <w:rsid w:val="006A439B"/>
    <w:rsid w:val="006C31A5"/>
    <w:rsid w:val="006C579D"/>
    <w:rsid w:val="006E3E02"/>
    <w:rsid w:val="0070152E"/>
    <w:rsid w:val="00713364"/>
    <w:rsid w:val="00714C2E"/>
    <w:rsid w:val="00725662"/>
    <w:rsid w:val="00755496"/>
    <w:rsid w:val="00762E78"/>
    <w:rsid w:val="007917A0"/>
    <w:rsid w:val="007B78B9"/>
    <w:rsid w:val="007D2967"/>
    <w:rsid w:val="007D301B"/>
    <w:rsid w:val="007D48F1"/>
    <w:rsid w:val="008042CD"/>
    <w:rsid w:val="00806A04"/>
    <w:rsid w:val="008134FF"/>
    <w:rsid w:val="00820610"/>
    <w:rsid w:val="00822ADC"/>
    <w:rsid w:val="008371C4"/>
    <w:rsid w:val="008715D2"/>
    <w:rsid w:val="00883DB0"/>
    <w:rsid w:val="008A60B2"/>
    <w:rsid w:val="008B1E0D"/>
    <w:rsid w:val="0090799C"/>
    <w:rsid w:val="00911E23"/>
    <w:rsid w:val="009165C0"/>
    <w:rsid w:val="00927FDA"/>
    <w:rsid w:val="00960F04"/>
    <w:rsid w:val="009626D4"/>
    <w:rsid w:val="009724B5"/>
    <w:rsid w:val="00973682"/>
    <w:rsid w:val="009C0697"/>
    <w:rsid w:val="009C4D26"/>
    <w:rsid w:val="00A12C57"/>
    <w:rsid w:val="00A31EE6"/>
    <w:rsid w:val="00A53ECF"/>
    <w:rsid w:val="00A63324"/>
    <w:rsid w:val="00A7738C"/>
    <w:rsid w:val="00AB6F4B"/>
    <w:rsid w:val="00AC1093"/>
    <w:rsid w:val="00AC6001"/>
    <w:rsid w:val="00B344EE"/>
    <w:rsid w:val="00B345CA"/>
    <w:rsid w:val="00B51DE7"/>
    <w:rsid w:val="00B6145F"/>
    <w:rsid w:val="00B62D37"/>
    <w:rsid w:val="00BB276B"/>
    <w:rsid w:val="00BB39F9"/>
    <w:rsid w:val="00BD5CE8"/>
    <w:rsid w:val="00C01EF5"/>
    <w:rsid w:val="00C716E7"/>
    <w:rsid w:val="00C71758"/>
    <w:rsid w:val="00C832A2"/>
    <w:rsid w:val="00C94D7B"/>
    <w:rsid w:val="00CA52B0"/>
    <w:rsid w:val="00CC0E00"/>
    <w:rsid w:val="00CE0681"/>
    <w:rsid w:val="00CF1214"/>
    <w:rsid w:val="00D2219D"/>
    <w:rsid w:val="00D23621"/>
    <w:rsid w:val="00D74D9D"/>
    <w:rsid w:val="00D8385E"/>
    <w:rsid w:val="00D96219"/>
    <w:rsid w:val="00DD08E9"/>
    <w:rsid w:val="00DD0A54"/>
    <w:rsid w:val="00DE144E"/>
    <w:rsid w:val="00E06C0F"/>
    <w:rsid w:val="00E07817"/>
    <w:rsid w:val="00E22A74"/>
    <w:rsid w:val="00E3031F"/>
    <w:rsid w:val="00E64DE1"/>
    <w:rsid w:val="00ED12C6"/>
    <w:rsid w:val="00EF1A70"/>
    <w:rsid w:val="00F04DCC"/>
    <w:rsid w:val="00F32165"/>
    <w:rsid w:val="00F36A39"/>
    <w:rsid w:val="00F567E6"/>
    <w:rsid w:val="00F57E42"/>
    <w:rsid w:val="00F7207D"/>
    <w:rsid w:val="00F73B36"/>
    <w:rsid w:val="00F7498A"/>
    <w:rsid w:val="00F755AA"/>
    <w:rsid w:val="00F93402"/>
    <w:rsid w:val="00F9462C"/>
    <w:rsid w:val="00FA07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8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917A0"/>
  </w:style>
  <w:style w:type="paragraph" w:styleId="1">
    <w:name w:val="heading 1"/>
    <w:basedOn w:val="a"/>
    <w:next w:val="a"/>
    <w:rsid w:val="007917A0"/>
    <w:pPr>
      <w:keepNext/>
      <w:keepLines/>
      <w:spacing w:before="240"/>
      <w:outlineLvl w:val="0"/>
    </w:pPr>
    <w:rPr>
      <w:rFonts w:ascii="Calibri" w:eastAsia="Calibri" w:hAnsi="Calibri" w:cs="Calibri"/>
      <w:color w:val="2E75B5"/>
      <w:sz w:val="32"/>
      <w:szCs w:val="32"/>
    </w:rPr>
  </w:style>
  <w:style w:type="paragraph" w:styleId="2">
    <w:name w:val="heading 2"/>
    <w:basedOn w:val="a"/>
    <w:next w:val="a"/>
    <w:rsid w:val="007917A0"/>
    <w:pPr>
      <w:keepNext/>
      <w:keepLines/>
      <w:spacing w:before="360" w:after="80"/>
      <w:outlineLvl w:val="1"/>
    </w:pPr>
    <w:rPr>
      <w:b/>
      <w:sz w:val="36"/>
      <w:szCs w:val="36"/>
    </w:rPr>
  </w:style>
  <w:style w:type="paragraph" w:styleId="3">
    <w:name w:val="heading 3"/>
    <w:basedOn w:val="a"/>
    <w:next w:val="a"/>
    <w:rsid w:val="007917A0"/>
    <w:pPr>
      <w:keepNext/>
      <w:keepLines/>
      <w:spacing w:before="280" w:after="80"/>
      <w:outlineLvl w:val="2"/>
    </w:pPr>
    <w:rPr>
      <w:b/>
    </w:rPr>
  </w:style>
  <w:style w:type="paragraph" w:styleId="4">
    <w:name w:val="heading 4"/>
    <w:basedOn w:val="a"/>
    <w:next w:val="a"/>
    <w:rsid w:val="007917A0"/>
    <w:pPr>
      <w:keepNext/>
      <w:keepLines/>
      <w:spacing w:before="240" w:after="40"/>
      <w:outlineLvl w:val="3"/>
    </w:pPr>
    <w:rPr>
      <w:b/>
      <w:sz w:val="24"/>
      <w:szCs w:val="24"/>
    </w:rPr>
  </w:style>
  <w:style w:type="paragraph" w:styleId="5">
    <w:name w:val="heading 5"/>
    <w:basedOn w:val="a"/>
    <w:next w:val="a"/>
    <w:rsid w:val="007917A0"/>
    <w:pPr>
      <w:keepNext/>
      <w:keepLines/>
      <w:spacing w:before="220" w:after="40"/>
      <w:outlineLvl w:val="4"/>
    </w:pPr>
    <w:rPr>
      <w:b/>
      <w:sz w:val="22"/>
      <w:szCs w:val="22"/>
    </w:rPr>
  </w:style>
  <w:style w:type="paragraph" w:styleId="6">
    <w:name w:val="heading 6"/>
    <w:basedOn w:val="a"/>
    <w:next w:val="a"/>
    <w:rsid w:val="007917A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7917A0"/>
    <w:tblPr>
      <w:tblCellMar>
        <w:top w:w="0" w:type="dxa"/>
        <w:left w:w="0" w:type="dxa"/>
        <w:bottom w:w="0" w:type="dxa"/>
        <w:right w:w="0" w:type="dxa"/>
      </w:tblCellMar>
    </w:tblPr>
  </w:style>
  <w:style w:type="paragraph" w:styleId="a3">
    <w:name w:val="Title"/>
    <w:basedOn w:val="a"/>
    <w:next w:val="a"/>
    <w:rsid w:val="007917A0"/>
    <w:pPr>
      <w:keepNext/>
      <w:keepLines/>
      <w:spacing w:before="480" w:after="120"/>
    </w:pPr>
    <w:rPr>
      <w:b/>
      <w:sz w:val="72"/>
      <w:szCs w:val="72"/>
    </w:rPr>
  </w:style>
  <w:style w:type="paragraph" w:styleId="a4">
    <w:name w:val="Subtitle"/>
    <w:basedOn w:val="a"/>
    <w:next w:val="a"/>
    <w:rsid w:val="007917A0"/>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C94D7B"/>
    <w:pPr>
      <w:tabs>
        <w:tab w:val="center" w:pos="4677"/>
        <w:tab w:val="right" w:pos="9355"/>
      </w:tabs>
    </w:pPr>
  </w:style>
  <w:style w:type="character" w:customStyle="1" w:styleId="a6">
    <w:name w:val="Верхній колонтитул Знак"/>
    <w:basedOn w:val="a0"/>
    <w:link w:val="a5"/>
    <w:uiPriority w:val="99"/>
    <w:rsid w:val="00C94D7B"/>
  </w:style>
  <w:style w:type="paragraph" w:styleId="a7">
    <w:name w:val="footer"/>
    <w:basedOn w:val="a"/>
    <w:link w:val="a8"/>
    <w:uiPriority w:val="99"/>
    <w:unhideWhenUsed/>
    <w:rsid w:val="00C94D7B"/>
    <w:pPr>
      <w:tabs>
        <w:tab w:val="center" w:pos="4677"/>
        <w:tab w:val="right" w:pos="9355"/>
      </w:tabs>
    </w:pPr>
  </w:style>
  <w:style w:type="character" w:customStyle="1" w:styleId="a8">
    <w:name w:val="Нижній колонтитул Знак"/>
    <w:basedOn w:val="a0"/>
    <w:link w:val="a7"/>
    <w:uiPriority w:val="99"/>
    <w:rsid w:val="00C94D7B"/>
  </w:style>
  <w:style w:type="paragraph" w:styleId="a9">
    <w:name w:val="List Paragraph"/>
    <w:basedOn w:val="a"/>
    <w:uiPriority w:val="34"/>
    <w:qFormat/>
    <w:rsid w:val="009165C0"/>
    <w:pPr>
      <w:ind w:left="720"/>
      <w:contextualSpacing/>
    </w:pPr>
  </w:style>
  <w:style w:type="paragraph" w:styleId="aa">
    <w:name w:val="No Spacing"/>
    <w:uiPriority w:val="1"/>
    <w:qFormat/>
    <w:rsid w:val="00911E23"/>
  </w:style>
  <w:style w:type="character" w:styleId="ab">
    <w:name w:val="Hyperlink"/>
    <w:basedOn w:val="a0"/>
    <w:uiPriority w:val="99"/>
    <w:unhideWhenUsed/>
    <w:rsid w:val="00656695"/>
    <w:rPr>
      <w:color w:val="0563C1" w:themeColor="hyperlink"/>
      <w:u w:val="single"/>
    </w:rPr>
  </w:style>
  <w:style w:type="character" w:customStyle="1" w:styleId="10">
    <w:name w:val="Неразрешенное упоминание1"/>
    <w:basedOn w:val="a0"/>
    <w:uiPriority w:val="99"/>
    <w:semiHidden/>
    <w:unhideWhenUsed/>
    <w:rsid w:val="00656695"/>
    <w:rPr>
      <w:color w:val="605E5C"/>
      <w:shd w:val="clear" w:color="auto" w:fill="E1DFDD"/>
    </w:rPr>
  </w:style>
  <w:style w:type="paragraph" w:styleId="ac">
    <w:name w:val="Balloon Text"/>
    <w:basedOn w:val="a"/>
    <w:link w:val="ad"/>
    <w:uiPriority w:val="99"/>
    <w:semiHidden/>
    <w:unhideWhenUsed/>
    <w:rsid w:val="00BB276B"/>
    <w:rPr>
      <w:rFonts w:ascii="Segoe UI" w:hAnsi="Segoe UI" w:cs="Segoe UI"/>
      <w:sz w:val="18"/>
      <w:szCs w:val="18"/>
    </w:rPr>
  </w:style>
  <w:style w:type="character" w:customStyle="1" w:styleId="ad">
    <w:name w:val="Текст у виносці Знак"/>
    <w:basedOn w:val="a0"/>
    <w:link w:val="ac"/>
    <w:uiPriority w:val="99"/>
    <w:semiHidden/>
    <w:rsid w:val="00BB2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864">
      <w:bodyDiv w:val="1"/>
      <w:marLeft w:val="0"/>
      <w:marRight w:val="0"/>
      <w:marTop w:val="0"/>
      <w:marBottom w:val="0"/>
      <w:divBdr>
        <w:top w:val="none" w:sz="0" w:space="0" w:color="auto"/>
        <w:left w:val="none" w:sz="0" w:space="0" w:color="auto"/>
        <w:bottom w:val="none" w:sz="0" w:space="0" w:color="auto"/>
        <w:right w:val="none" w:sz="0" w:space="0" w:color="auto"/>
      </w:divBdr>
    </w:div>
    <w:div w:id="1202286290">
      <w:bodyDiv w:val="1"/>
      <w:marLeft w:val="0"/>
      <w:marRight w:val="0"/>
      <w:marTop w:val="0"/>
      <w:marBottom w:val="0"/>
      <w:divBdr>
        <w:top w:val="none" w:sz="0" w:space="0" w:color="auto"/>
        <w:left w:val="none" w:sz="0" w:space="0" w:color="auto"/>
        <w:bottom w:val="none" w:sz="0" w:space="0" w:color="auto"/>
        <w:right w:val="none" w:sz="0" w:space="0" w:color="auto"/>
      </w:divBdr>
    </w:div>
    <w:div w:id="1807968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21073-B137-4EEA-B096-531F9832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4970</Words>
  <Characters>2833</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2020-09-09T05:44:00Z</dcterms:created>
  <dcterms:modified xsi:type="dcterms:W3CDTF">2020-09-09T05:45:00Z</dcterms:modified>
</cp:coreProperties>
</file>