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DF" w:rsidRPr="006119DF" w:rsidRDefault="006119DF" w:rsidP="00611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441BBD" w:rsidRDefault="001115C6" w:rsidP="00441B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15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441BBD" w:rsidRPr="00441BBD" w:rsidRDefault="00441BBD" w:rsidP="00441B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1BB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41BB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41BB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41BB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41BB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41BB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41BB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41BBD">
        <w:rPr>
          <w:rFonts w:ascii="Times New Roman" w:hAnsi="Times New Roman"/>
          <w:b/>
          <w:bCs/>
          <w:sz w:val="28"/>
          <w:szCs w:val="28"/>
          <w:lang w:val="uk-UA"/>
        </w:rPr>
        <w:tab/>
        <w:t>ВЕРХОВНА РАДА УКРАЇНИ</w:t>
      </w:r>
    </w:p>
    <w:p w:rsidR="00441BBD" w:rsidRPr="00441BBD" w:rsidRDefault="00441BBD" w:rsidP="00441B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41BBD" w:rsidRPr="00441BBD" w:rsidRDefault="00441BBD" w:rsidP="000B60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1BBD">
        <w:rPr>
          <w:rFonts w:ascii="Times New Roman" w:hAnsi="Times New Roman"/>
          <w:sz w:val="28"/>
          <w:szCs w:val="28"/>
          <w:lang w:val="uk-UA"/>
        </w:rPr>
        <w:tab/>
      </w:r>
      <w:r w:rsidRPr="00441BBD">
        <w:rPr>
          <w:rFonts w:ascii="Times New Roman" w:eastAsia="Times New Roman" w:hAnsi="Times New Roman"/>
          <w:sz w:val="28"/>
          <w:szCs w:val="28"/>
          <w:lang w:val="uk-UA"/>
        </w:rPr>
        <w:t>Комітет з питань правоохоронної діяльності на засіданні 1</w:t>
      </w:r>
      <w:r w:rsidR="000B605F" w:rsidRPr="000B605F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0B605F">
        <w:rPr>
          <w:rFonts w:ascii="Times New Roman" w:eastAsia="Times New Roman" w:hAnsi="Times New Roman"/>
          <w:sz w:val="28"/>
          <w:szCs w:val="28"/>
          <w:lang w:val="uk-UA"/>
        </w:rPr>
        <w:t xml:space="preserve"> лип</w:t>
      </w:r>
      <w:bookmarkStart w:id="0" w:name="_GoBack"/>
      <w:bookmarkEnd w:id="0"/>
      <w:r w:rsidRPr="00441BBD">
        <w:rPr>
          <w:rFonts w:ascii="Times New Roman" w:eastAsia="Times New Roman" w:hAnsi="Times New Roman"/>
          <w:sz w:val="28"/>
          <w:szCs w:val="28"/>
          <w:lang w:val="uk-UA"/>
        </w:rPr>
        <w:t xml:space="preserve">ня 2020 року (протокол № 38) на виконання доручення Голови Верховної Ради України Разумкова Д.О. від 17 лютого 2020 року розглянув проект Закону України «Про </w:t>
      </w:r>
      <w:r w:rsidRPr="00441BBD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441B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прокуратуру» щодо підвищення ефективності діяльності органів прокуратури» (реєстр.  № 3062)</w:t>
      </w:r>
      <w:r w:rsidRPr="00441B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>Неклюдовим</w:t>
      </w:r>
      <w:proofErr w:type="spellEnd"/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 xml:space="preserve"> В.М., Яцик Ю.Г., </w:t>
      </w:r>
      <w:proofErr w:type="spellStart"/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>Бакумовим</w:t>
      </w:r>
      <w:proofErr w:type="spellEnd"/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 xml:space="preserve"> О.С. та іншими народними депутатами України.</w:t>
      </w:r>
    </w:p>
    <w:p w:rsidR="00441BBD" w:rsidRPr="00441BBD" w:rsidRDefault="00441BBD" w:rsidP="00441BB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8"/>
          <w:szCs w:val="28"/>
          <w:lang w:val="uk-UA" w:eastAsia="ru-RU"/>
        </w:rPr>
      </w:pPr>
      <w:r w:rsidRPr="00441BB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Проектом пропонується </w:t>
      </w:r>
      <w:r w:rsidRPr="00441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внести зміни до Закону України «Про прокуратуру», зокрема щодо:</w:t>
      </w:r>
    </w:p>
    <w:p w:rsidR="00441BBD" w:rsidRPr="00441BBD" w:rsidRDefault="00441BBD" w:rsidP="00441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1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притягнення до дисциплінарної відповідальності відповідальних осіб за невиконання та/або неналежне виконання рішення координаційної наради</w:t>
      </w:r>
      <w:r w:rsidRPr="00441BBD">
        <w:rPr>
          <w:lang w:val="uk-UA"/>
        </w:rPr>
        <w:t xml:space="preserve"> </w:t>
      </w:r>
      <w:r w:rsidRPr="00441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 сфері протидії злочинності, а також визначення вимог до форми та змісту дисциплінарної скарги про вчинення прокурором дисциплінарного проступку;</w:t>
      </w:r>
    </w:p>
    <w:p w:rsidR="00441BBD" w:rsidRPr="00441BBD" w:rsidRDefault="00441BBD" w:rsidP="00441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1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уточнення вимог до кандидатів на посади прокурорів в окружні та обласні прокуратури, Офіс Генерального прокурора;</w:t>
      </w:r>
    </w:p>
    <w:p w:rsidR="00441BBD" w:rsidRPr="00441BBD" w:rsidRDefault="00441BBD" w:rsidP="00441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1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присвоєння класних чинів працівникам органів прокуратури у порядку, затвердженому Верховною Радою України та визначення підстав, за яких відповідні особи позбавляються вказаного чину;</w:t>
      </w:r>
    </w:p>
    <w:p w:rsidR="00441BBD" w:rsidRPr="00441BBD" w:rsidRDefault="00441BBD" w:rsidP="00441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1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виплати працівникам органів прокуратури щомісячної надбавки за класний чин у порядку, затвердженому Кабінетом Міністрів України;</w:t>
      </w:r>
    </w:p>
    <w:p w:rsidR="00441BBD" w:rsidRPr="00441BBD" w:rsidRDefault="00441BBD" w:rsidP="00441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41BB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безкоштовного забезпечення форменим одягом з відповідними відзнаками працівників прокуратури, яким присвоєно класні чини.</w:t>
      </w:r>
    </w:p>
    <w:p w:rsidR="00441BBD" w:rsidRPr="00441BBD" w:rsidRDefault="00441BBD" w:rsidP="00383BD4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441BBD">
        <w:rPr>
          <w:rFonts w:ascii="Times New Roman" w:eastAsia="Times New Roman" w:hAnsi="Times New Roman"/>
          <w:sz w:val="28"/>
          <w:szCs w:val="28"/>
          <w:lang w:val="uk-UA"/>
        </w:rPr>
        <w:t>Головне науково-експертне управління Апарату Верховної Ради України  висловило ряд зауважень до законопроекту, зокрема зазначивши, що у</w:t>
      </w:r>
      <w:r w:rsidRPr="00441BBD">
        <w:rPr>
          <w:rFonts w:ascii="Times New Roman" w:hAnsi="Times New Roman"/>
          <w:bCs/>
          <w:sz w:val="28"/>
          <w:szCs w:val="28"/>
          <w:lang w:val="uk-UA"/>
        </w:rPr>
        <w:t xml:space="preserve"> п. 5 пояснювальної записки до проекту зазначено, що реалізація положень цього законопроекту не потребує значних видатків з Державного бюджету. Проте слід зазначити, що встановлення додаткової стимулюючої надбавки до заробітної плати за класний чин (ч. 9 ст. 81 Закону в редакції проекту) не може не вплинути на показники Державного бюджету України в частині видатків на прокуратуру. Отже, у даному випадку має місце порушення вимог ч. 3 ст. 91 Регламенту Верховної Ради України про те, що до законопроекту, прийняття якого призведе до зміни показників бюджету, суб’єкт права законодавчої ініціативи зобов’язаний додати фінансово-економічне обґрунтування (включаючи </w:t>
      </w:r>
      <w:r w:rsidRPr="00441BBD">
        <w:rPr>
          <w:rFonts w:ascii="Times New Roman" w:hAnsi="Times New Roman"/>
          <w:bCs/>
          <w:sz w:val="28"/>
          <w:szCs w:val="28"/>
          <w:lang w:val="uk-UA"/>
        </w:rPr>
        <w:lastRenderedPageBreak/>
        <w:t>відповідні розрахунки), та робить висновок, що</w:t>
      </w:r>
      <w:r w:rsidRPr="00441BBD">
        <w:rPr>
          <w:rFonts w:ascii="Times New Roman" w:hAnsi="Times New Roman"/>
          <w:sz w:val="28"/>
          <w:szCs w:val="28"/>
          <w:lang w:val="uk-UA"/>
        </w:rPr>
        <w:t xml:space="preserve"> за результатами розгляду в першому читанні законопроект доцільно прийняти за основу.</w:t>
      </w:r>
    </w:p>
    <w:p w:rsidR="00383BD4" w:rsidRPr="00834DCF" w:rsidRDefault="00441BBD" w:rsidP="00383BD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position w:val="-1"/>
          <w:sz w:val="28"/>
          <w:szCs w:val="28"/>
          <w:lang w:val="uk-UA"/>
        </w:rPr>
      </w:pPr>
      <w:r w:rsidRPr="00441BB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Заслухавши інформацію підкомітету з питань кримінального процесуального законодавства та оперативно-розшукової діяльності, з’ясувавши позиції Офісу Генерального прокурора, Міністерства юстиції України, </w:t>
      </w:r>
      <w:r w:rsidRPr="00441BBD">
        <w:rPr>
          <w:rFonts w:ascii="Times New Roman" w:hAnsi="Times New Roman"/>
          <w:bCs/>
          <w:spacing w:val="-4"/>
          <w:sz w:val="28"/>
          <w:szCs w:val="28"/>
          <w:lang w:val="uk-UA"/>
        </w:rPr>
        <w:t>Міністерства фінансів України та Комітету Верховної Ради України з питань бюджету</w:t>
      </w:r>
      <w:r w:rsidRPr="00441BBD">
        <w:rPr>
          <w:rFonts w:ascii="Times New Roman" w:eastAsia="Times New Roman" w:hAnsi="Times New Roman"/>
          <w:bCs/>
          <w:sz w:val="28"/>
          <w:szCs w:val="28"/>
          <w:lang w:val="uk-UA"/>
        </w:rPr>
        <w:t>, народні депутати України – члени Комітету</w:t>
      </w:r>
      <w:r w:rsidRPr="00441BB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зазначили, що </w:t>
      </w:r>
      <w:r w:rsidR="00383BD4">
        <w:rPr>
          <w:rFonts w:ascii="Times New Roman" w:hAnsi="Times New Roman"/>
          <w:bCs/>
          <w:color w:val="000000"/>
          <w:sz w:val="28"/>
          <w:szCs w:val="28"/>
          <w:lang w:val="uk-UA"/>
        </w:rPr>
        <w:t>прийняття даного прое</w:t>
      </w:r>
      <w:r w:rsidR="00383BD4" w:rsidRPr="00834DC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Закону </w:t>
      </w:r>
      <w:r w:rsidR="00383BD4" w:rsidRPr="00834DCF">
        <w:rPr>
          <w:rFonts w:ascii="Times New Roman" w:hAnsi="Times New Roman"/>
          <w:bCs/>
          <w:sz w:val="28"/>
          <w:szCs w:val="28"/>
          <w:lang w:val="uk-UA"/>
        </w:rPr>
        <w:t>сприятиме</w:t>
      </w:r>
      <w:r w:rsidR="00383BD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3BD4" w:rsidRPr="00834DCF">
        <w:rPr>
          <w:rFonts w:ascii="Times New Roman CYR" w:hAnsi="Times New Roman CYR" w:cs="Times New Roman CYR"/>
          <w:bCs/>
          <w:position w:val="-1"/>
          <w:sz w:val="28"/>
          <w:szCs w:val="28"/>
          <w:lang w:val="uk-UA"/>
        </w:rPr>
        <w:t>підвищенню ефективності діяльності органів прокуратури та стимулюванню роботи прокурорів</w:t>
      </w:r>
      <w:r w:rsidR="00383BD4">
        <w:rPr>
          <w:rFonts w:ascii="Times New Roman CYR" w:hAnsi="Times New Roman CYR" w:cs="Times New Roman CYR"/>
          <w:bCs/>
          <w:position w:val="-1"/>
          <w:sz w:val="28"/>
          <w:szCs w:val="28"/>
          <w:lang w:val="uk-UA"/>
        </w:rPr>
        <w:t>, прагненню до кар’єрного росту</w:t>
      </w:r>
      <w:r w:rsidR="00383BD4" w:rsidRPr="00834DCF">
        <w:rPr>
          <w:rFonts w:ascii="Times New Roman CYR" w:hAnsi="Times New Roman CYR" w:cs="Times New Roman CYR"/>
          <w:bCs/>
          <w:position w:val="-1"/>
          <w:sz w:val="28"/>
          <w:szCs w:val="28"/>
          <w:lang w:val="uk-UA"/>
        </w:rPr>
        <w:t>.</w:t>
      </w:r>
    </w:p>
    <w:p w:rsidR="00441BBD" w:rsidRPr="00441BBD" w:rsidRDefault="00441BBD" w:rsidP="00383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1BB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Всебічно обговоривши питання, Комітет рекомендує Верховній Раді України </w:t>
      </w:r>
      <w:r w:rsidRPr="00441BBD">
        <w:rPr>
          <w:rFonts w:ascii="Times New Roman" w:eastAsia="Times New Roman" w:hAnsi="Times New Roman"/>
          <w:sz w:val="28"/>
          <w:szCs w:val="28"/>
          <w:lang w:val="uk-UA"/>
        </w:rPr>
        <w:t xml:space="preserve">проект Закону України </w:t>
      </w:r>
      <w:r w:rsidRPr="00441BBD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441BBD">
        <w:rPr>
          <w:rFonts w:ascii="Times New Roman" w:eastAsia="Times New Roman" w:hAnsi="Times New Roman"/>
          <w:sz w:val="28"/>
          <w:szCs w:val="28"/>
          <w:lang w:val="uk-UA" w:eastAsia="ru-RU"/>
        </w:rPr>
        <w:t>Про прокуратуру» щодо підвищення ефективності діяльності органів прокуратури» (реєстр.  № 3062)</w:t>
      </w:r>
      <w:r w:rsidRPr="00441B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>Неклюдовим</w:t>
      </w:r>
      <w:proofErr w:type="spellEnd"/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 xml:space="preserve"> В.М., Яцик Ю.Г., </w:t>
      </w:r>
      <w:proofErr w:type="spellStart"/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>Бакумовим</w:t>
      </w:r>
      <w:proofErr w:type="spellEnd"/>
      <w:r w:rsidRPr="00441BBD">
        <w:rPr>
          <w:rFonts w:ascii="Times New Roman" w:hAnsi="Times New Roman"/>
          <w:spacing w:val="-4"/>
          <w:sz w:val="28"/>
          <w:szCs w:val="28"/>
          <w:lang w:val="uk-UA"/>
        </w:rPr>
        <w:t xml:space="preserve"> О.С. та іншими народними депутатами України, </w:t>
      </w:r>
      <w:r w:rsidRPr="00441BBD">
        <w:rPr>
          <w:rFonts w:ascii="Times New Roman" w:eastAsia="Times New Roman" w:hAnsi="Times New Roman"/>
          <w:sz w:val="28"/>
          <w:szCs w:val="28"/>
          <w:lang w:val="uk-UA"/>
        </w:rPr>
        <w:t>за наслідками розгляду в першому читанні прийняти за основу.</w:t>
      </w:r>
    </w:p>
    <w:p w:rsidR="00441BBD" w:rsidRPr="00441BBD" w:rsidRDefault="00441BBD" w:rsidP="00441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  <w:lang w:val="uk-UA"/>
        </w:rPr>
      </w:pPr>
      <w:r w:rsidRPr="00441BBD">
        <w:rPr>
          <w:rFonts w:ascii="Times New Roman" w:eastAsia="Times New Roman" w:hAnsi="Times New Roman"/>
          <w:sz w:val="28"/>
          <w:szCs w:val="28"/>
          <w:lang w:val="uk-UA"/>
        </w:rPr>
        <w:t xml:space="preserve">Співдоповідачем з цього питання на пленарному засіданні Верховної Ради України визначено Голову підкомітету </w:t>
      </w:r>
      <w:r w:rsidRPr="00441BBD">
        <w:rPr>
          <w:rFonts w:ascii="Times New Roman" w:eastAsia="Times New Roman" w:hAnsi="Times New Roman"/>
          <w:bCs/>
          <w:sz w:val="28"/>
          <w:szCs w:val="28"/>
          <w:lang w:val="uk-UA"/>
        </w:rPr>
        <w:t>з питань кримінального процесуального законодавства та оперативно-розшукової діяльності</w:t>
      </w:r>
      <w:r w:rsidRPr="00441BBD">
        <w:rPr>
          <w:rFonts w:ascii="Times New Roman" w:eastAsia="Times New Roman" w:hAnsi="Times New Roman"/>
          <w:sz w:val="28"/>
          <w:szCs w:val="28"/>
          <w:lang w:val="uk-UA"/>
        </w:rPr>
        <w:t xml:space="preserve"> Комітету з питань правоохоронної діяльності – народного депутата України Яцик Юлію Григорівну. </w:t>
      </w:r>
    </w:p>
    <w:p w:rsidR="00441BBD" w:rsidRPr="00441BBD" w:rsidRDefault="00441BBD" w:rsidP="00441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41BBD">
        <w:rPr>
          <w:rFonts w:ascii="Times New Roman" w:eastAsia="Times New Roman" w:hAnsi="Times New Roman"/>
          <w:sz w:val="28"/>
          <w:szCs w:val="28"/>
          <w:lang w:val="uk-UA"/>
        </w:rPr>
        <w:t>Висновок Головного науково-експертного управління Апарату Верховної Ради України та проект Постанови Верховної Ради України додаються.</w:t>
      </w:r>
    </w:p>
    <w:p w:rsidR="00441BBD" w:rsidRPr="00441BBD" w:rsidRDefault="00441BBD" w:rsidP="00441BBD">
      <w:pPr>
        <w:ind w:firstLine="709"/>
        <w:rPr>
          <w:rFonts w:asciiTheme="minorHAnsi" w:eastAsia="Times New Roman" w:hAnsiTheme="minorHAnsi"/>
          <w:b/>
          <w:lang w:val="uk-UA"/>
        </w:rPr>
      </w:pPr>
    </w:p>
    <w:p w:rsidR="00441BBD" w:rsidRDefault="00441BBD" w:rsidP="00441BBD">
      <w:pPr>
        <w:ind w:firstLine="709"/>
        <w:rPr>
          <w:rFonts w:eastAsia="Times New Roman"/>
          <w:b/>
        </w:rPr>
      </w:pPr>
    </w:p>
    <w:p w:rsidR="00441BBD" w:rsidRPr="00441BBD" w:rsidRDefault="00441BBD" w:rsidP="00441BBD">
      <w:pPr>
        <w:ind w:firstLine="709"/>
        <w:rPr>
          <w:rFonts w:eastAsia="Times New Roman"/>
          <w:b/>
          <w:lang w:val="uk-UA"/>
        </w:rPr>
      </w:pPr>
    </w:p>
    <w:p w:rsidR="00441BBD" w:rsidRDefault="00441BBD" w:rsidP="00441BBD">
      <w:pPr>
        <w:rPr>
          <w:rFonts w:ascii="Times New Roman" w:eastAsia="Times New Roman" w:hAnsi="Times New Roman"/>
          <w:b/>
          <w:sz w:val="28"/>
          <w:szCs w:val="28"/>
        </w:rPr>
      </w:pPr>
      <w:r w:rsidRPr="00441BBD">
        <w:rPr>
          <w:rFonts w:ascii="Times New Roman" w:eastAsia="Times New Roman" w:hAnsi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Д. Монастирський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441BBD" w:rsidRDefault="00441BBD" w:rsidP="00441BBD">
      <w:pPr>
        <w:rPr>
          <w:rFonts w:ascii="Times New Roman" w:eastAsia="Times New Roman" w:hAnsi="Times New Roman"/>
          <w:b/>
          <w:sz w:val="28"/>
          <w:szCs w:val="28"/>
        </w:rPr>
      </w:pPr>
    </w:p>
    <w:p w:rsidR="00441BBD" w:rsidRDefault="00441BBD" w:rsidP="00441BBD">
      <w:pPr>
        <w:rPr>
          <w:rFonts w:ascii="Times New Roman" w:eastAsia="Times New Roman" w:hAnsi="Times New Roman"/>
          <w:b/>
          <w:sz w:val="28"/>
          <w:szCs w:val="28"/>
        </w:rPr>
      </w:pPr>
    </w:p>
    <w:p w:rsidR="00441BBD" w:rsidRDefault="00441BBD" w:rsidP="00441BBD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441BBD" w:rsidRDefault="00441BBD" w:rsidP="00441BBD">
      <w:pPr>
        <w:rPr>
          <w:rFonts w:ascii="Times New Roman" w:eastAsia="Times New Roman" w:hAnsi="Times New Roman"/>
          <w:b/>
          <w:sz w:val="28"/>
          <w:szCs w:val="28"/>
        </w:rPr>
      </w:pPr>
    </w:p>
    <w:p w:rsidR="00441BBD" w:rsidRDefault="00441BBD" w:rsidP="00441BBD">
      <w:pPr>
        <w:rPr>
          <w:rFonts w:ascii="Times New Roman" w:eastAsia="Times New Roman" w:hAnsi="Times New Roman"/>
          <w:b/>
          <w:sz w:val="28"/>
          <w:szCs w:val="28"/>
        </w:rPr>
      </w:pPr>
    </w:p>
    <w:p w:rsidR="00441BBD" w:rsidRDefault="00441BBD" w:rsidP="00441BBD">
      <w:pPr>
        <w:ind w:left="7788" w:firstLine="708"/>
        <w:rPr>
          <w:rFonts w:ascii="Times New Roman" w:eastAsia="Times New Roman" w:hAnsi="Times New Roman"/>
          <w:bCs/>
          <w:sz w:val="24"/>
          <w:szCs w:val="24"/>
        </w:rPr>
      </w:pPr>
    </w:p>
    <w:p w:rsidR="00441BBD" w:rsidRDefault="00441BBD" w:rsidP="00441BBD">
      <w:pPr>
        <w:ind w:left="7788" w:firstLine="708"/>
        <w:rPr>
          <w:rFonts w:ascii="Times New Roman" w:eastAsia="Times New Roman" w:hAnsi="Times New Roman"/>
          <w:bCs/>
          <w:sz w:val="24"/>
          <w:szCs w:val="24"/>
        </w:rPr>
      </w:pPr>
    </w:p>
    <w:p w:rsidR="00441BBD" w:rsidRDefault="00441BBD" w:rsidP="00441BBD">
      <w:pPr>
        <w:ind w:left="7788" w:firstLine="708"/>
        <w:rPr>
          <w:rFonts w:ascii="Times New Roman" w:eastAsia="Times New Roman" w:hAnsi="Times New Roman"/>
          <w:bCs/>
          <w:sz w:val="24"/>
          <w:szCs w:val="24"/>
        </w:rPr>
      </w:pPr>
    </w:p>
    <w:p w:rsidR="00441BBD" w:rsidRDefault="00441BBD" w:rsidP="00441BBD">
      <w:pPr>
        <w:ind w:left="7788" w:firstLine="708"/>
        <w:rPr>
          <w:rFonts w:ascii="Times New Roman" w:eastAsia="Times New Roman" w:hAnsi="Times New Roman"/>
          <w:bCs/>
          <w:sz w:val="24"/>
          <w:szCs w:val="24"/>
        </w:rPr>
      </w:pPr>
    </w:p>
    <w:p w:rsidR="00441BBD" w:rsidRDefault="00441BBD" w:rsidP="00441BBD">
      <w:pPr>
        <w:ind w:left="7788" w:firstLine="708"/>
        <w:rPr>
          <w:rFonts w:ascii="Times New Roman" w:eastAsia="Times New Roman" w:hAnsi="Times New Roman"/>
          <w:bCs/>
          <w:sz w:val="24"/>
          <w:szCs w:val="24"/>
        </w:rPr>
      </w:pPr>
    </w:p>
    <w:p w:rsidR="00441BBD" w:rsidRDefault="00441BBD" w:rsidP="00441BBD">
      <w:pPr>
        <w:ind w:left="7788" w:firstLine="708"/>
        <w:rPr>
          <w:rFonts w:ascii="Times New Roman" w:eastAsia="Times New Roman" w:hAnsi="Times New Roman"/>
          <w:bCs/>
          <w:sz w:val="24"/>
          <w:szCs w:val="24"/>
        </w:rPr>
      </w:pPr>
    </w:p>
    <w:p w:rsidR="00441BBD" w:rsidRDefault="00441BBD" w:rsidP="00441BBD">
      <w:pPr>
        <w:ind w:left="7788" w:firstLine="708"/>
        <w:rPr>
          <w:rFonts w:ascii="Times New Roman" w:eastAsia="Times New Roman" w:hAnsi="Times New Roman"/>
          <w:bCs/>
          <w:sz w:val="24"/>
          <w:szCs w:val="24"/>
        </w:rPr>
      </w:pPr>
    </w:p>
    <w:p w:rsidR="00DD4BCE" w:rsidRPr="00DD4BCE" w:rsidRDefault="00441BBD" w:rsidP="00441BBD">
      <w:pPr>
        <w:ind w:left="7080" w:firstLine="708"/>
        <w:rPr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1115C6" w:rsidRPr="001115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</w:t>
      </w:r>
      <w:r w:rsidR="00DD4BC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</w:t>
      </w:r>
    </w:p>
    <w:sectPr w:rsidR="00DD4BCE" w:rsidRPr="00DD4BCE" w:rsidSect="00B768E6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06" w:rsidRDefault="002D3B06" w:rsidP="005E306B">
      <w:pPr>
        <w:spacing w:after="0" w:line="240" w:lineRule="auto"/>
      </w:pPr>
      <w:r>
        <w:separator/>
      </w:r>
    </w:p>
  </w:endnote>
  <w:endnote w:type="continuationSeparator" w:id="0">
    <w:p w:rsidR="002D3B06" w:rsidRDefault="002D3B06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D3B06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06" w:rsidRDefault="002D3B06" w:rsidP="005E306B">
      <w:pPr>
        <w:spacing w:after="0" w:line="240" w:lineRule="auto"/>
      </w:pPr>
      <w:r>
        <w:separator/>
      </w:r>
    </w:p>
  </w:footnote>
  <w:footnote w:type="continuationSeparator" w:id="0">
    <w:p w:rsidR="002D3B06" w:rsidRDefault="002D3B06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76FD5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7A0252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3D099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правоохоронної діяльності</w:t>
          </w:r>
        </w:p>
        <w:p w:rsidR="00C27AE9" w:rsidRPr="00545919" w:rsidRDefault="0080545D" w:rsidP="003D099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7A025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76FD5" w:rsidRPr="00053776" w:rsidTr="003E0669">
      <w:tc>
        <w:tcPr>
          <w:tcW w:w="1087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A19E0"/>
    <w:rsid w:val="000B605F"/>
    <w:rsid w:val="000F1586"/>
    <w:rsid w:val="0010737D"/>
    <w:rsid w:val="001115C6"/>
    <w:rsid w:val="00141617"/>
    <w:rsid w:val="0019108F"/>
    <w:rsid w:val="001966F0"/>
    <w:rsid w:val="001D3C24"/>
    <w:rsid w:val="0021032F"/>
    <w:rsid w:val="00235CD7"/>
    <w:rsid w:val="002A5D4C"/>
    <w:rsid w:val="002B5FC1"/>
    <w:rsid w:val="002D0561"/>
    <w:rsid w:val="002D3B06"/>
    <w:rsid w:val="002E0A18"/>
    <w:rsid w:val="002E31BF"/>
    <w:rsid w:val="002E44DA"/>
    <w:rsid w:val="00376FD5"/>
    <w:rsid w:val="00377984"/>
    <w:rsid w:val="00383BD4"/>
    <w:rsid w:val="00395BD7"/>
    <w:rsid w:val="003D0996"/>
    <w:rsid w:val="003D1CBA"/>
    <w:rsid w:val="003D54AF"/>
    <w:rsid w:val="00441BBD"/>
    <w:rsid w:val="00451750"/>
    <w:rsid w:val="004601ED"/>
    <w:rsid w:val="004852FA"/>
    <w:rsid w:val="004E4F5C"/>
    <w:rsid w:val="004F488E"/>
    <w:rsid w:val="004F7B8A"/>
    <w:rsid w:val="0050620F"/>
    <w:rsid w:val="00545919"/>
    <w:rsid w:val="0055005A"/>
    <w:rsid w:val="0056039F"/>
    <w:rsid w:val="0056352F"/>
    <w:rsid w:val="005A4728"/>
    <w:rsid w:val="005B71F5"/>
    <w:rsid w:val="005C674D"/>
    <w:rsid w:val="005E306B"/>
    <w:rsid w:val="005F20B5"/>
    <w:rsid w:val="006119DF"/>
    <w:rsid w:val="00626A3E"/>
    <w:rsid w:val="00634DA4"/>
    <w:rsid w:val="00660B13"/>
    <w:rsid w:val="0066623D"/>
    <w:rsid w:val="00696AB7"/>
    <w:rsid w:val="006B1056"/>
    <w:rsid w:val="006D5FA3"/>
    <w:rsid w:val="006E075A"/>
    <w:rsid w:val="006F10E8"/>
    <w:rsid w:val="00713E93"/>
    <w:rsid w:val="0073224C"/>
    <w:rsid w:val="00787886"/>
    <w:rsid w:val="007A0252"/>
    <w:rsid w:val="007B7571"/>
    <w:rsid w:val="007F5D91"/>
    <w:rsid w:val="0080545D"/>
    <w:rsid w:val="0081306E"/>
    <w:rsid w:val="008A6752"/>
    <w:rsid w:val="00937024"/>
    <w:rsid w:val="00945B68"/>
    <w:rsid w:val="00957D31"/>
    <w:rsid w:val="00982662"/>
    <w:rsid w:val="009A720A"/>
    <w:rsid w:val="009C30A4"/>
    <w:rsid w:val="00A00059"/>
    <w:rsid w:val="00A570CF"/>
    <w:rsid w:val="00A60747"/>
    <w:rsid w:val="00A7635E"/>
    <w:rsid w:val="00A833C8"/>
    <w:rsid w:val="00AB4A83"/>
    <w:rsid w:val="00AD7F82"/>
    <w:rsid w:val="00B311E8"/>
    <w:rsid w:val="00B358FA"/>
    <w:rsid w:val="00B768E6"/>
    <w:rsid w:val="00BD0801"/>
    <w:rsid w:val="00BF1E95"/>
    <w:rsid w:val="00C0427E"/>
    <w:rsid w:val="00C11FB6"/>
    <w:rsid w:val="00C27AE9"/>
    <w:rsid w:val="00C439E2"/>
    <w:rsid w:val="00C86266"/>
    <w:rsid w:val="00CA7044"/>
    <w:rsid w:val="00CC39A1"/>
    <w:rsid w:val="00CC4B9F"/>
    <w:rsid w:val="00CD4A38"/>
    <w:rsid w:val="00CE3E1B"/>
    <w:rsid w:val="00CE6A4B"/>
    <w:rsid w:val="00D242C2"/>
    <w:rsid w:val="00D3043F"/>
    <w:rsid w:val="00D37FA2"/>
    <w:rsid w:val="00D52549"/>
    <w:rsid w:val="00D57E1B"/>
    <w:rsid w:val="00DD4BCE"/>
    <w:rsid w:val="00DD5179"/>
    <w:rsid w:val="00DF0115"/>
    <w:rsid w:val="00E26F54"/>
    <w:rsid w:val="00E324ED"/>
    <w:rsid w:val="00E859A2"/>
    <w:rsid w:val="00E9472D"/>
    <w:rsid w:val="00EC46FA"/>
    <w:rsid w:val="00F32399"/>
    <w:rsid w:val="00F55423"/>
    <w:rsid w:val="00F91DD3"/>
    <w:rsid w:val="00FC3DF4"/>
    <w:rsid w:val="00FD08A6"/>
    <w:rsid w:val="00FE7DF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B663A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locked/>
    <w:rsid w:val="00DD4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C86266"/>
    <w:rPr>
      <w:color w:val="0000FF"/>
      <w:u w:val="single"/>
    </w:rPr>
  </w:style>
  <w:style w:type="paragraph" w:styleId="ab">
    <w:name w:val="Body Text Indent"/>
    <w:basedOn w:val="a"/>
    <w:link w:val="ac"/>
    <w:rsid w:val="00CC4B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CC4B9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d">
    <w:name w:val="No Spacing"/>
    <w:uiPriority w:val="1"/>
    <w:qFormat/>
    <w:rsid w:val="00CC4B9F"/>
    <w:rPr>
      <w:rFonts w:ascii="Times New Roman" w:eastAsiaTheme="minorHAnsi" w:hAnsi="Times New Roman" w:cstheme="minorBidi"/>
      <w:sz w:val="28"/>
      <w:lang w:val="ru-RU"/>
    </w:rPr>
  </w:style>
  <w:style w:type="paragraph" w:styleId="ae">
    <w:name w:val="Body Text"/>
    <w:basedOn w:val="a"/>
    <w:link w:val="af"/>
    <w:uiPriority w:val="99"/>
    <w:unhideWhenUsed/>
    <w:rsid w:val="00787886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rsid w:val="00787886"/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DD4BCE"/>
    <w:rPr>
      <w:rFonts w:ascii="Times New Roman" w:eastAsia="Times New Roman" w:hAnsi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990C-35FC-4679-9AA7-1C0BBE49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2419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Шпортько Олена Миколаївна</cp:lastModifiedBy>
  <cp:revision>4</cp:revision>
  <cp:lastPrinted>2019-11-08T11:28:00Z</cp:lastPrinted>
  <dcterms:created xsi:type="dcterms:W3CDTF">2020-07-16T12:49:00Z</dcterms:created>
  <dcterms:modified xsi:type="dcterms:W3CDTF">2021-03-31T05:32:00Z</dcterms:modified>
</cp:coreProperties>
</file>