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E9D" w:rsidRPr="00166E9D" w:rsidRDefault="00166E9D" w:rsidP="00166E9D">
      <w:pPr>
        <w:jc w:val="center"/>
        <w:rPr>
          <w:rFonts w:eastAsia="Calibri"/>
          <w:b/>
          <w:sz w:val="28"/>
          <w:szCs w:val="28"/>
          <w:lang w:val="ru-RU"/>
        </w:rPr>
      </w:pPr>
      <w:r w:rsidRPr="00166E9D">
        <w:rPr>
          <w:rFonts w:eastAsia="Calibri"/>
          <w:b/>
          <w:sz w:val="28"/>
          <w:szCs w:val="28"/>
          <w:lang w:val="ru-RU"/>
        </w:rPr>
        <w:t>ВИСНОВОК</w:t>
      </w:r>
    </w:p>
    <w:p w:rsidR="00166E9D" w:rsidRPr="00166E9D" w:rsidRDefault="00166E9D" w:rsidP="00166E9D">
      <w:pPr>
        <w:jc w:val="center"/>
        <w:rPr>
          <w:rFonts w:eastAsia="Calibri"/>
          <w:b/>
          <w:sz w:val="28"/>
          <w:szCs w:val="28"/>
          <w:lang w:val="ru-RU"/>
        </w:rPr>
      </w:pPr>
      <w:proofErr w:type="spellStart"/>
      <w:r w:rsidRPr="00166E9D">
        <w:rPr>
          <w:rFonts w:eastAsia="Calibri"/>
          <w:b/>
          <w:sz w:val="28"/>
          <w:szCs w:val="28"/>
          <w:lang w:val="ru-RU"/>
        </w:rPr>
        <w:t>Комітету</w:t>
      </w:r>
      <w:proofErr w:type="spellEnd"/>
      <w:r w:rsidRPr="00166E9D">
        <w:rPr>
          <w:rFonts w:eastAsia="Calibri"/>
          <w:b/>
          <w:sz w:val="28"/>
          <w:szCs w:val="28"/>
          <w:lang w:val="ru-RU"/>
        </w:rPr>
        <w:t xml:space="preserve"> </w:t>
      </w:r>
      <w:proofErr w:type="spellStart"/>
      <w:r w:rsidRPr="00166E9D">
        <w:rPr>
          <w:rFonts w:eastAsia="Calibri"/>
          <w:b/>
          <w:sz w:val="28"/>
          <w:szCs w:val="28"/>
          <w:lang w:val="ru-RU"/>
        </w:rPr>
        <w:t>Верховної</w:t>
      </w:r>
      <w:proofErr w:type="spellEnd"/>
      <w:r w:rsidRPr="00166E9D">
        <w:rPr>
          <w:rFonts w:eastAsia="Calibri"/>
          <w:b/>
          <w:sz w:val="28"/>
          <w:szCs w:val="28"/>
          <w:lang w:val="ru-RU"/>
        </w:rPr>
        <w:t xml:space="preserve"> Ради </w:t>
      </w:r>
      <w:proofErr w:type="spellStart"/>
      <w:r w:rsidRPr="00166E9D">
        <w:rPr>
          <w:rFonts w:eastAsia="Calibri"/>
          <w:b/>
          <w:sz w:val="28"/>
          <w:szCs w:val="28"/>
          <w:lang w:val="ru-RU"/>
        </w:rPr>
        <w:t>України</w:t>
      </w:r>
      <w:proofErr w:type="spellEnd"/>
      <w:r w:rsidRPr="00166E9D">
        <w:rPr>
          <w:rFonts w:eastAsia="Calibri"/>
          <w:b/>
          <w:sz w:val="28"/>
          <w:szCs w:val="28"/>
          <w:lang w:val="ru-RU"/>
        </w:rPr>
        <w:t xml:space="preserve"> з </w:t>
      </w:r>
      <w:proofErr w:type="spellStart"/>
      <w:r w:rsidRPr="00166E9D">
        <w:rPr>
          <w:rFonts w:eastAsia="Calibri"/>
          <w:b/>
          <w:sz w:val="28"/>
          <w:szCs w:val="28"/>
          <w:lang w:val="ru-RU"/>
        </w:rPr>
        <w:t>питань</w:t>
      </w:r>
      <w:proofErr w:type="spellEnd"/>
      <w:r w:rsidRPr="00166E9D">
        <w:rPr>
          <w:rFonts w:eastAsia="Calibri"/>
          <w:b/>
          <w:sz w:val="28"/>
          <w:szCs w:val="28"/>
          <w:lang w:val="ru-RU"/>
        </w:rPr>
        <w:t xml:space="preserve"> </w:t>
      </w:r>
      <w:proofErr w:type="spellStart"/>
      <w:r w:rsidRPr="00166E9D">
        <w:rPr>
          <w:rFonts w:eastAsia="Calibri"/>
          <w:b/>
          <w:sz w:val="28"/>
          <w:szCs w:val="28"/>
          <w:lang w:val="ru-RU"/>
        </w:rPr>
        <w:t>інтеграції</w:t>
      </w:r>
      <w:proofErr w:type="spellEnd"/>
      <w:r w:rsidRPr="00166E9D">
        <w:rPr>
          <w:rFonts w:eastAsia="Calibri"/>
          <w:b/>
          <w:sz w:val="28"/>
          <w:szCs w:val="28"/>
          <w:lang w:val="ru-RU"/>
        </w:rPr>
        <w:t xml:space="preserve"> </w:t>
      </w:r>
    </w:p>
    <w:p w:rsidR="00166E9D" w:rsidRPr="00166E9D" w:rsidRDefault="00166E9D" w:rsidP="00166E9D">
      <w:pPr>
        <w:jc w:val="center"/>
        <w:rPr>
          <w:rFonts w:eastAsia="Calibri"/>
          <w:b/>
          <w:sz w:val="28"/>
          <w:szCs w:val="28"/>
          <w:lang w:val="ru-RU"/>
        </w:rPr>
      </w:pPr>
      <w:proofErr w:type="spellStart"/>
      <w:r w:rsidRPr="00166E9D">
        <w:rPr>
          <w:rFonts w:eastAsia="Calibri"/>
          <w:b/>
          <w:sz w:val="28"/>
          <w:szCs w:val="28"/>
          <w:lang w:val="ru-RU"/>
        </w:rPr>
        <w:t>України</w:t>
      </w:r>
      <w:proofErr w:type="spellEnd"/>
      <w:r w:rsidRPr="00166E9D">
        <w:rPr>
          <w:rFonts w:eastAsia="Calibri"/>
          <w:b/>
          <w:sz w:val="28"/>
          <w:szCs w:val="28"/>
          <w:lang w:val="ru-RU"/>
        </w:rPr>
        <w:t xml:space="preserve"> з </w:t>
      </w:r>
      <w:proofErr w:type="spellStart"/>
      <w:r w:rsidRPr="00166E9D">
        <w:rPr>
          <w:rFonts w:eastAsia="Calibri"/>
          <w:b/>
          <w:sz w:val="28"/>
          <w:szCs w:val="28"/>
          <w:lang w:val="ru-RU"/>
        </w:rPr>
        <w:t>Європейським</w:t>
      </w:r>
      <w:proofErr w:type="spellEnd"/>
      <w:r w:rsidRPr="00166E9D">
        <w:rPr>
          <w:rFonts w:eastAsia="Calibri"/>
          <w:b/>
          <w:sz w:val="28"/>
          <w:szCs w:val="28"/>
          <w:lang w:val="ru-RU"/>
        </w:rPr>
        <w:t xml:space="preserve"> Союзом</w:t>
      </w:r>
    </w:p>
    <w:p w:rsidR="00166E9D" w:rsidRPr="00166E9D" w:rsidRDefault="00166E9D" w:rsidP="00166E9D">
      <w:pPr>
        <w:jc w:val="center"/>
        <w:rPr>
          <w:rFonts w:eastAsia="Calibri"/>
          <w:b/>
          <w:sz w:val="28"/>
          <w:szCs w:val="28"/>
          <w:lang w:val="ru-RU"/>
        </w:rPr>
      </w:pPr>
      <w:proofErr w:type="spellStart"/>
      <w:r w:rsidRPr="00166E9D">
        <w:rPr>
          <w:rFonts w:eastAsia="Calibri"/>
          <w:b/>
          <w:sz w:val="28"/>
          <w:szCs w:val="28"/>
          <w:lang w:val="ru-RU"/>
        </w:rPr>
        <w:t>щодо</w:t>
      </w:r>
      <w:proofErr w:type="spellEnd"/>
      <w:r w:rsidRPr="00166E9D">
        <w:rPr>
          <w:rFonts w:eastAsia="Calibri"/>
          <w:b/>
          <w:sz w:val="28"/>
          <w:szCs w:val="28"/>
          <w:lang w:val="ru-RU"/>
        </w:rPr>
        <w:t xml:space="preserve"> проекту Закону </w:t>
      </w:r>
      <w:proofErr w:type="spellStart"/>
      <w:r w:rsidRPr="00166E9D">
        <w:rPr>
          <w:rFonts w:eastAsia="Calibri"/>
          <w:b/>
          <w:sz w:val="28"/>
          <w:szCs w:val="28"/>
          <w:lang w:val="ru-RU"/>
        </w:rPr>
        <w:t>України</w:t>
      </w:r>
      <w:proofErr w:type="spellEnd"/>
      <w:r w:rsidRPr="00166E9D">
        <w:rPr>
          <w:rFonts w:eastAsia="Calibri"/>
          <w:b/>
          <w:sz w:val="28"/>
          <w:szCs w:val="28"/>
          <w:lang w:val="ru-RU"/>
        </w:rPr>
        <w:t xml:space="preserve"> </w:t>
      </w:r>
    </w:p>
    <w:p w:rsidR="00166E9D" w:rsidRPr="00166E9D" w:rsidRDefault="00166E9D" w:rsidP="00166E9D">
      <w:pPr>
        <w:suppressAutoHyphens/>
        <w:autoSpaceDE w:val="0"/>
        <w:jc w:val="center"/>
        <w:rPr>
          <w:rFonts w:eastAsia="Calibri"/>
          <w:b/>
          <w:sz w:val="28"/>
          <w:szCs w:val="28"/>
          <w:lang w:eastAsia="ar-SA"/>
        </w:rPr>
      </w:pPr>
      <w:r w:rsidRPr="00166E9D">
        <w:rPr>
          <w:rFonts w:eastAsia="Calibri"/>
          <w:b/>
          <w:sz w:val="28"/>
          <w:szCs w:val="28"/>
          <w:lang w:eastAsia="ar-SA"/>
        </w:rPr>
        <w:t xml:space="preserve">"Про </w:t>
      </w:r>
      <w:r w:rsidR="00634BC0" w:rsidRPr="00634BC0">
        <w:rPr>
          <w:rFonts w:eastAsia="Calibri"/>
          <w:b/>
          <w:sz w:val="28"/>
          <w:szCs w:val="28"/>
          <w:lang w:eastAsia="ar-SA"/>
        </w:rPr>
        <w:t>внесення змін до Податкового кодексу України (щодо удосконалення механізму справляння акцизного податку при реалізації тютюнових виробів)</w:t>
      </w:r>
      <w:r w:rsidRPr="00166E9D">
        <w:rPr>
          <w:rFonts w:eastAsia="Calibri"/>
          <w:b/>
          <w:sz w:val="28"/>
          <w:szCs w:val="28"/>
          <w:lang w:eastAsia="ar-SA"/>
        </w:rPr>
        <w:t>"</w:t>
      </w:r>
    </w:p>
    <w:p w:rsidR="00166E9D" w:rsidRPr="00166E9D" w:rsidRDefault="00166E9D" w:rsidP="0046054F">
      <w:pPr>
        <w:jc w:val="center"/>
        <w:rPr>
          <w:bCs/>
          <w:sz w:val="28"/>
          <w:szCs w:val="28"/>
        </w:rPr>
      </w:pPr>
      <w:r w:rsidRPr="00166E9D">
        <w:rPr>
          <w:bCs/>
          <w:sz w:val="28"/>
          <w:szCs w:val="28"/>
        </w:rPr>
        <w:t>(реєстр. №</w:t>
      </w:r>
      <w:r w:rsidR="0046054F" w:rsidRPr="0046054F">
        <w:rPr>
          <w:bCs/>
          <w:sz w:val="28"/>
          <w:szCs w:val="28"/>
        </w:rPr>
        <w:t>3016</w:t>
      </w:r>
      <w:r w:rsidR="00634BC0">
        <w:rPr>
          <w:bCs/>
          <w:sz w:val="28"/>
          <w:szCs w:val="28"/>
        </w:rPr>
        <w:t>-1</w:t>
      </w:r>
      <w:r w:rsidR="0046054F" w:rsidRPr="0046054F">
        <w:rPr>
          <w:bCs/>
          <w:sz w:val="28"/>
          <w:szCs w:val="28"/>
        </w:rPr>
        <w:t xml:space="preserve"> від </w:t>
      </w:r>
      <w:r w:rsidR="00634BC0">
        <w:rPr>
          <w:bCs/>
          <w:sz w:val="28"/>
          <w:szCs w:val="28"/>
        </w:rPr>
        <w:t>18</w:t>
      </w:r>
      <w:r w:rsidR="0046054F" w:rsidRPr="0046054F">
        <w:rPr>
          <w:bCs/>
          <w:sz w:val="28"/>
          <w:szCs w:val="28"/>
        </w:rPr>
        <w:t>.02.2020</w:t>
      </w:r>
      <w:r w:rsidRPr="00166E9D">
        <w:rPr>
          <w:bCs/>
          <w:sz w:val="28"/>
          <w:szCs w:val="28"/>
        </w:rPr>
        <w:t xml:space="preserve">, </w:t>
      </w:r>
      <w:proofErr w:type="spellStart"/>
      <w:r w:rsidRPr="00166E9D">
        <w:rPr>
          <w:bCs/>
          <w:sz w:val="28"/>
          <w:szCs w:val="28"/>
        </w:rPr>
        <w:t>н.д</w:t>
      </w:r>
      <w:proofErr w:type="spellEnd"/>
      <w:r w:rsidRPr="00166E9D">
        <w:rPr>
          <w:bCs/>
          <w:sz w:val="28"/>
          <w:szCs w:val="28"/>
        </w:rPr>
        <w:t xml:space="preserve">. </w:t>
      </w:r>
      <w:proofErr w:type="spellStart"/>
      <w:r w:rsidR="00634BC0">
        <w:rPr>
          <w:bCs/>
          <w:sz w:val="28"/>
          <w:szCs w:val="28"/>
        </w:rPr>
        <w:t>О</w:t>
      </w:r>
      <w:r w:rsidR="0046054F">
        <w:rPr>
          <w:bCs/>
          <w:sz w:val="28"/>
          <w:szCs w:val="28"/>
        </w:rPr>
        <w:t>.</w:t>
      </w:r>
      <w:r w:rsidR="00634BC0" w:rsidRPr="00634BC0">
        <w:rPr>
          <w:bCs/>
          <w:sz w:val="28"/>
          <w:szCs w:val="28"/>
        </w:rPr>
        <w:t>Ковальов</w:t>
      </w:r>
      <w:proofErr w:type="spellEnd"/>
      <w:r w:rsidRPr="00166E9D">
        <w:rPr>
          <w:bCs/>
          <w:sz w:val="28"/>
          <w:szCs w:val="28"/>
        </w:rPr>
        <w:t>)</w:t>
      </w:r>
    </w:p>
    <w:p w:rsidR="00166E9D" w:rsidRPr="00166E9D" w:rsidRDefault="00166E9D" w:rsidP="00166E9D">
      <w:pPr>
        <w:shd w:val="clear" w:color="auto" w:fill="FFFFFF"/>
        <w:ind w:firstLine="709"/>
        <w:textAlignment w:val="baseline"/>
        <w:rPr>
          <w:rFonts w:eastAsia="Calibri"/>
          <w:b/>
          <w:bCs/>
          <w:sz w:val="28"/>
          <w:szCs w:val="28"/>
        </w:rPr>
      </w:pPr>
    </w:p>
    <w:p w:rsidR="00166E9D" w:rsidRPr="00166E9D" w:rsidRDefault="00166E9D" w:rsidP="00166E9D">
      <w:pPr>
        <w:shd w:val="clear" w:color="auto" w:fill="FFFFFF"/>
        <w:ind w:firstLine="709"/>
        <w:jc w:val="both"/>
        <w:textAlignment w:val="baseline"/>
        <w:rPr>
          <w:rFonts w:eastAsia="Calibri"/>
          <w:b/>
          <w:sz w:val="28"/>
          <w:szCs w:val="28"/>
        </w:rPr>
      </w:pPr>
      <w:r w:rsidRPr="00166E9D">
        <w:rPr>
          <w:rFonts w:eastAsia="Calibri"/>
          <w:b/>
          <w:bCs/>
          <w:sz w:val="28"/>
          <w:szCs w:val="28"/>
        </w:rPr>
        <w:t xml:space="preserve">1. </w:t>
      </w:r>
      <w:r w:rsidRPr="00166E9D">
        <w:rPr>
          <w:rFonts w:eastAsia="Calibri"/>
          <w:b/>
          <w:sz w:val="28"/>
          <w:szCs w:val="28"/>
        </w:rPr>
        <w:t>Загальна характеристика законопроекту</w:t>
      </w:r>
    </w:p>
    <w:p w:rsidR="00166E9D" w:rsidRPr="00166E9D" w:rsidRDefault="00166E9D" w:rsidP="0046054F">
      <w:pPr>
        <w:spacing w:before="120"/>
        <w:ind w:firstLine="720"/>
        <w:jc w:val="both"/>
        <w:rPr>
          <w:bCs/>
          <w:sz w:val="28"/>
          <w:szCs w:val="28"/>
        </w:rPr>
      </w:pPr>
      <w:r w:rsidRPr="00166E9D">
        <w:rPr>
          <w:sz w:val="28"/>
          <w:szCs w:val="28"/>
        </w:rPr>
        <w:t xml:space="preserve">Законопроектом пропонується </w:t>
      </w:r>
      <w:r w:rsidR="00634BC0" w:rsidRPr="00634BC0">
        <w:rPr>
          <w:sz w:val="28"/>
          <w:szCs w:val="28"/>
        </w:rPr>
        <w:t>п. 16 підрозділу 5 розділу ХХ «Перехідні положення» Податкового кодексу України (далі – ПК) пропонується встановити, що тимчасово, до 31 грудня 2029 року включно, місячний обсяг (у кількісному виразі виключно у четвертому кварталі кожного року) продажу марок акцизного податку підприємству - виробнику або імпортеру тютюнових виробів продавцем марок акцизного податку не може перевищувати 115 відсотків середньомісячного обсягу реалізації на митній території України тютюнових виробів цим підприємством - виробником або імпортером за попередні шість календарних місяців (замість трьох календарних місяців за чинною нормою)</w:t>
      </w:r>
      <w:r w:rsidRPr="00166E9D">
        <w:rPr>
          <w:sz w:val="28"/>
          <w:szCs w:val="28"/>
        </w:rPr>
        <w:t>.</w:t>
      </w:r>
    </w:p>
    <w:p w:rsidR="00166E9D" w:rsidRPr="00166E9D" w:rsidRDefault="00166E9D" w:rsidP="00166E9D">
      <w:pPr>
        <w:ind w:firstLine="720"/>
        <w:contextualSpacing/>
        <w:jc w:val="both"/>
        <w:rPr>
          <w:sz w:val="28"/>
          <w:szCs w:val="28"/>
        </w:rPr>
      </w:pPr>
      <w:r w:rsidRPr="00166E9D">
        <w:rPr>
          <w:sz w:val="28"/>
          <w:szCs w:val="28"/>
        </w:rPr>
        <w:t xml:space="preserve"> </w:t>
      </w:r>
    </w:p>
    <w:p w:rsidR="00166E9D" w:rsidRPr="00166E9D" w:rsidRDefault="00166E9D" w:rsidP="00166E9D">
      <w:pPr>
        <w:spacing w:before="120"/>
        <w:ind w:firstLine="720"/>
        <w:jc w:val="both"/>
        <w:rPr>
          <w:b/>
          <w:sz w:val="28"/>
          <w:szCs w:val="28"/>
        </w:rPr>
      </w:pPr>
      <w:r w:rsidRPr="00166E9D">
        <w:rPr>
          <w:b/>
          <w:sz w:val="28"/>
          <w:szCs w:val="28"/>
          <w:lang w:val="ru-RU"/>
        </w:rPr>
        <w:t xml:space="preserve">2. </w:t>
      </w:r>
      <w:proofErr w:type="spellStart"/>
      <w:r w:rsidRPr="00166E9D">
        <w:rPr>
          <w:b/>
          <w:sz w:val="28"/>
          <w:szCs w:val="28"/>
          <w:lang w:val="ru-RU"/>
        </w:rPr>
        <w:t>Належність</w:t>
      </w:r>
      <w:proofErr w:type="spellEnd"/>
      <w:r w:rsidRPr="00166E9D">
        <w:rPr>
          <w:b/>
          <w:sz w:val="28"/>
          <w:szCs w:val="28"/>
          <w:lang w:val="ru-RU"/>
        </w:rPr>
        <w:t xml:space="preserve"> законопроекту за предметом правового </w:t>
      </w:r>
      <w:proofErr w:type="spellStart"/>
      <w:r w:rsidRPr="00166E9D">
        <w:rPr>
          <w:b/>
          <w:sz w:val="28"/>
          <w:szCs w:val="28"/>
          <w:lang w:val="ru-RU"/>
        </w:rPr>
        <w:t>регулювання</w:t>
      </w:r>
      <w:proofErr w:type="spellEnd"/>
      <w:r w:rsidRPr="00166E9D">
        <w:rPr>
          <w:b/>
          <w:sz w:val="28"/>
          <w:szCs w:val="28"/>
          <w:lang w:val="ru-RU"/>
        </w:rPr>
        <w:t xml:space="preserve"> до </w:t>
      </w:r>
      <w:proofErr w:type="spellStart"/>
      <w:r w:rsidRPr="00166E9D">
        <w:rPr>
          <w:b/>
          <w:sz w:val="28"/>
          <w:szCs w:val="28"/>
          <w:lang w:val="ru-RU"/>
        </w:rPr>
        <w:t>сфери</w:t>
      </w:r>
      <w:proofErr w:type="spellEnd"/>
      <w:r w:rsidRPr="00166E9D">
        <w:rPr>
          <w:b/>
          <w:sz w:val="28"/>
          <w:szCs w:val="28"/>
          <w:lang w:val="ru-RU"/>
        </w:rPr>
        <w:t xml:space="preserve"> </w:t>
      </w:r>
      <w:proofErr w:type="spellStart"/>
      <w:r w:rsidRPr="00166E9D">
        <w:rPr>
          <w:b/>
          <w:sz w:val="28"/>
          <w:szCs w:val="28"/>
          <w:lang w:val="ru-RU"/>
        </w:rPr>
        <w:t>дії</w:t>
      </w:r>
      <w:proofErr w:type="spellEnd"/>
      <w:r w:rsidRPr="00166E9D">
        <w:rPr>
          <w:b/>
          <w:sz w:val="28"/>
          <w:szCs w:val="28"/>
          <w:lang w:val="ru-RU"/>
        </w:rPr>
        <w:t xml:space="preserve"> </w:t>
      </w:r>
      <w:r w:rsidRPr="00166E9D">
        <w:rPr>
          <w:b/>
          <w:sz w:val="28"/>
          <w:szCs w:val="28"/>
        </w:rPr>
        <w:t>права Європейського Союзу</w:t>
      </w:r>
    </w:p>
    <w:p w:rsidR="00166E9D" w:rsidRDefault="00166E9D" w:rsidP="00562C0F">
      <w:pPr>
        <w:spacing w:before="120"/>
        <w:ind w:firstLine="720"/>
        <w:jc w:val="both"/>
        <w:rPr>
          <w:sz w:val="28"/>
          <w:szCs w:val="28"/>
        </w:rPr>
      </w:pPr>
      <w:r w:rsidRPr="00166E9D">
        <w:rPr>
          <w:sz w:val="28"/>
          <w:szCs w:val="28"/>
        </w:rPr>
        <w:t>Положення проекту закону</w:t>
      </w:r>
      <w:r w:rsidRPr="00C63292">
        <w:rPr>
          <w:sz w:val="28"/>
          <w:szCs w:val="28"/>
        </w:rPr>
        <w:t xml:space="preserve"> охоплюється міжнародно-правовими зобов’язаннями України у сфері європейської інтеграції, передбаченими у рамках Глави 4 «Оподаткування» та Глави 10 «Політика у сфері промисловості та підприємництва» Розділу </w:t>
      </w:r>
      <w:r w:rsidRPr="00166E9D">
        <w:rPr>
          <w:sz w:val="28"/>
          <w:szCs w:val="28"/>
          <w:lang w:val="ru-RU"/>
        </w:rPr>
        <w:t>V</w:t>
      </w:r>
      <w:r w:rsidRPr="00C63292">
        <w:rPr>
          <w:sz w:val="28"/>
          <w:szCs w:val="28"/>
        </w:rPr>
        <w:t xml:space="preserve"> «Економічне та галузеве співробітництво»</w:t>
      </w:r>
      <w:r w:rsidR="0046054F">
        <w:rPr>
          <w:sz w:val="28"/>
          <w:szCs w:val="28"/>
        </w:rPr>
        <w:t xml:space="preserve">. Зокрема вимогами Директиви </w:t>
      </w:r>
      <w:r w:rsidR="0046054F" w:rsidRPr="0046054F">
        <w:rPr>
          <w:sz w:val="28"/>
          <w:szCs w:val="28"/>
        </w:rPr>
        <w:t>2011/64/ЄС від 21 червня 2011 року</w:t>
      </w:r>
      <w:r w:rsidR="0046054F">
        <w:rPr>
          <w:sz w:val="28"/>
          <w:szCs w:val="28"/>
        </w:rPr>
        <w:t xml:space="preserve"> </w:t>
      </w:r>
      <w:r w:rsidR="0046054F" w:rsidRPr="0046054F">
        <w:rPr>
          <w:sz w:val="28"/>
          <w:szCs w:val="28"/>
        </w:rPr>
        <w:t>про структуру і ставки акцизів, що застосовуються до тютюнових виробів</w:t>
      </w:r>
      <w:r w:rsidR="00562C0F">
        <w:rPr>
          <w:sz w:val="28"/>
          <w:szCs w:val="28"/>
        </w:rPr>
        <w:t>;</w:t>
      </w:r>
      <w:r w:rsidR="0046054F" w:rsidRPr="0046054F">
        <w:rPr>
          <w:sz w:val="28"/>
          <w:szCs w:val="28"/>
        </w:rPr>
        <w:t xml:space="preserve"> міжнародно-правовими зобов’язаннями України </w:t>
      </w:r>
      <w:r w:rsidR="00562C0F">
        <w:rPr>
          <w:sz w:val="28"/>
          <w:szCs w:val="28"/>
        </w:rPr>
        <w:t xml:space="preserve">в рамках </w:t>
      </w:r>
      <w:r w:rsidR="0046054F" w:rsidRPr="0046054F">
        <w:rPr>
          <w:sz w:val="28"/>
          <w:szCs w:val="28"/>
        </w:rPr>
        <w:t>Глав</w:t>
      </w:r>
      <w:r w:rsidR="0046054F">
        <w:rPr>
          <w:sz w:val="28"/>
          <w:szCs w:val="28"/>
        </w:rPr>
        <w:t>и</w:t>
      </w:r>
      <w:r w:rsidR="0046054F" w:rsidRPr="0046054F">
        <w:rPr>
          <w:sz w:val="28"/>
          <w:szCs w:val="28"/>
        </w:rPr>
        <w:t xml:space="preserve"> 22 «Громадське здоров’я», в якій, зокрема, зазначено, що Україна поступово наближуватиме своє законодавство та практики до принципів права ЄС, зокрема у сфері інфекційних </w:t>
      </w:r>
      <w:proofErr w:type="spellStart"/>
      <w:r w:rsidR="0046054F" w:rsidRPr="0046054F">
        <w:rPr>
          <w:sz w:val="28"/>
          <w:szCs w:val="28"/>
        </w:rPr>
        <w:t>хвороб</w:t>
      </w:r>
      <w:proofErr w:type="spellEnd"/>
      <w:r w:rsidR="0046054F" w:rsidRPr="0046054F">
        <w:rPr>
          <w:sz w:val="28"/>
          <w:szCs w:val="28"/>
        </w:rPr>
        <w:t>, служби крові, трансплантації тканин і клітин, а також тютюну</w:t>
      </w:r>
      <w:r w:rsidR="0046054F">
        <w:rPr>
          <w:sz w:val="28"/>
          <w:szCs w:val="28"/>
        </w:rPr>
        <w:t>. П</w:t>
      </w:r>
      <w:r w:rsidR="0046054F" w:rsidRPr="0046054F">
        <w:rPr>
          <w:sz w:val="28"/>
          <w:szCs w:val="28"/>
        </w:rPr>
        <w:t>ерелік відповідних актів права ЄС визначено у Додатку XL до Угоди</w:t>
      </w:r>
      <w:r w:rsidRPr="00C63292">
        <w:rPr>
          <w:sz w:val="28"/>
          <w:szCs w:val="28"/>
        </w:rPr>
        <w:t xml:space="preserve">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 (далі – Угода про асоціацію)</w:t>
      </w:r>
      <w:r w:rsidR="00562C0F">
        <w:rPr>
          <w:sz w:val="28"/>
          <w:szCs w:val="28"/>
        </w:rPr>
        <w:t xml:space="preserve">, а також </w:t>
      </w:r>
      <w:r w:rsidR="00562C0F" w:rsidRPr="00562C0F">
        <w:rPr>
          <w:sz w:val="28"/>
          <w:szCs w:val="28"/>
        </w:rPr>
        <w:t>міжнародно-правовими зобов’язаннями України</w:t>
      </w:r>
      <w:r w:rsidR="00562C0F">
        <w:rPr>
          <w:sz w:val="28"/>
          <w:szCs w:val="28"/>
        </w:rPr>
        <w:t xml:space="preserve"> в рамках </w:t>
      </w:r>
      <w:r w:rsidR="00562C0F" w:rsidRPr="00562C0F">
        <w:rPr>
          <w:sz w:val="28"/>
          <w:szCs w:val="28"/>
        </w:rPr>
        <w:t>Рамков</w:t>
      </w:r>
      <w:r w:rsidR="00562C0F">
        <w:rPr>
          <w:sz w:val="28"/>
          <w:szCs w:val="28"/>
        </w:rPr>
        <w:t>ої</w:t>
      </w:r>
      <w:r w:rsidR="00562C0F" w:rsidRPr="00562C0F">
        <w:rPr>
          <w:sz w:val="28"/>
          <w:szCs w:val="28"/>
        </w:rPr>
        <w:t xml:space="preserve"> конвенці</w:t>
      </w:r>
      <w:r w:rsidR="00562C0F">
        <w:rPr>
          <w:sz w:val="28"/>
          <w:szCs w:val="28"/>
        </w:rPr>
        <w:t>ї</w:t>
      </w:r>
      <w:r w:rsidR="00562C0F" w:rsidRPr="00562C0F">
        <w:rPr>
          <w:sz w:val="28"/>
          <w:szCs w:val="28"/>
        </w:rPr>
        <w:t xml:space="preserve"> ВООЗ із боротьби проти тютюну</w:t>
      </w:r>
      <w:r w:rsidR="00562C0F">
        <w:rPr>
          <w:sz w:val="28"/>
          <w:szCs w:val="28"/>
        </w:rPr>
        <w:t xml:space="preserve">, </w:t>
      </w:r>
      <w:r w:rsidR="00562C0F" w:rsidRPr="00562C0F">
        <w:rPr>
          <w:sz w:val="28"/>
          <w:szCs w:val="28"/>
        </w:rPr>
        <w:t>ратифікован</w:t>
      </w:r>
      <w:r w:rsidR="00562C0F">
        <w:rPr>
          <w:sz w:val="28"/>
          <w:szCs w:val="28"/>
        </w:rPr>
        <w:t>у</w:t>
      </w:r>
      <w:r w:rsidR="00562C0F" w:rsidRPr="00562C0F">
        <w:rPr>
          <w:sz w:val="28"/>
          <w:szCs w:val="28"/>
        </w:rPr>
        <w:t xml:space="preserve"> Законом </w:t>
      </w:r>
      <w:r w:rsidR="00562C0F">
        <w:rPr>
          <w:sz w:val="28"/>
          <w:szCs w:val="28"/>
        </w:rPr>
        <w:t>України №</w:t>
      </w:r>
      <w:r w:rsidR="00562C0F" w:rsidRPr="00562C0F">
        <w:rPr>
          <w:sz w:val="28"/>
          <w:szCs w:val="28"/>
        </w:rPr>
        <w:t xml:space="preserve"> 3534-IV від 15.03.2006</w:t>
      </w:r>
      <w:r w:rsidRPr="00C63292">
        <w:rPr>
          <w:sz w:val="28"/>
          <w:szCs w:val="28"/>
        </w:rPr>
        <w:t>.</w:t>
      </w:r>
    </w:p>
    <w:p w:rsidR="00562C0F" w:rsidRDefault="00562C0F" w:rsidP="00166E9D">
      <w:pPr>
        <w:spacing w:before="120"/>
        <w:ind w:firstLine="720"/>
        <w:jc w:val="both"/>
        <w:rPr>
          <w:sz w:val="28"/>
          <w:szCs w:val="28"/>
        </w:rPr>
      </w:pPr>
    </w:p>
    <w:p w:rsidR="00166E9D" w:rsidRPr="00C63292" w:rsidRDefault="00166E9D" w:rsidP="00166E9D">
      <w:pPr>
        <w:ind w:firstLine="708"/>
        <w:rPr>
          <w:b/>
          <w:sz w:val="28"/>
          <w:szCs w:val="28"/>
        </w:rPr>
      </w:pPr>
      <w:r w:rsidRPr="00C63292">
        <w:rPr>
          <w:b/>
          <w:sz w:val="28"/>
          <w:szCs w:val="28"/>
        </w:rPr>
        <w:t>3. Відповідність законопроекту праву ЄС</w:t>
      </w:r>
    </w:p>
    <w:p w:rsidR="00634BC0" w:rsidRDefault="00166E9D" w:rsidP="00634BC0">
      <w:pPr>
        <w:ind w:firstLine="708"/>
        <w:jc w:val="both"/>
        <w:rPr>
          <w:sz w:val="28"/>
          <w:szCs w:val="28"/>
        </w:rPr>
      </w:pPr>
      <w:r w:rsidRPr="00166E9D">
        <w:rPr>
          <w:sz w:val="28"/>
          <w:szCs w:val="28"/>
        </w:rPr>
        <w:t>Відповідно Директиви Ради № 2011/64/ЄС від 21 червня 2011 року про структуру та ставки акцизного збору на тютюнові вироби (кодифікація)</w:t>
      </w:r>
      <w:r w:rsidR="00562C0F">
        <w:rPr>
          <w:sz w:val="28"/>
          <w:szCs w:val="28"/>
        </w:rPr>
        <w:t xml:space="preserve"> «</w:t>
      </w:r>
      <w:r w:rsidR="00562C0F" w:rsidRPr="00562C0F">
        <w:rPr>
          <w:sz w:val="28"/>
          <w:szCs w:val="28"/>
        </w:rPr>
        <w:t xml:space="preserve">Податкове законодавство Союзу щодо тютюнових виробів повинне </w:t>
      </w:r>
      <w:r w:rsidR="00562C0F" w:rsidRPr="00562C0F">
        <w:rPr>
          <w:sz w:val="28"/>
          <w:szCs w:val="28"/>
        </w:rPr>
        <w:lastRenderedPageBreak/>
        <w:t>забезпечувати належне функціонування внутрішнього ринку і в той же час високий рівень охорони здоров'я відповідно до вимог статті 168 Договору про функціонування Європейського Союзу, враховуючи, що тютюнові вироби можуть завдавати серйозної шкоди здоров'ю і що Союз є учасником Рамкової Конвенції Всесвітньої організації охорони здоров'я по боротьбі проти тютюну (РКБТ).</w:t>
      </w:r>
      <w:r w:rsidR="00B72364" w:rsidRPr="00B72364">
        <w:rPr>
          <w:sz w:val="28"/>
          <w:szCs w:val="28"/>
        </w:rPr>
        <w:t xml:space="preserve"> </w:t>
      </w:r>
    </w:p>
    <w:p w:rsidR="00BC2A01" w:rsidRDefault="00BC2A01" w:rsidP="00634B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статті 7 «Нецінові заходи щодо скорочення попиту на тютюн» </w:t>
      </w:r>
      <w:r w:rsidRPr="00BC2A01">
        <w:rPr>
          <w:sz w:val="28"/>
          <w:szCs w:val="28"/>
        </w:rPr>
        <w:t xml:space="preserve">РКБТ </w:t>
      </w:r>
      <w:r>
        <w:rPr>
          <w:sz w:val="28"/>
          <w:szCs w:val="28"/>
        </w:rPr>
        <w:t>«</w:t>
      </w:r>
      <w:r w:rsidRPr="00BC2A01">
        <w:rPr>
          <w:sz w:val="28"/>
          <w:szCs w:val="28"/>
        </w:rPr>
        <w:t>Сторони визнають,  що всебічні нецінові заходи є ефективним і важливим  засобом  скорочення  споживання  тютюну.  Кожна  Сторона</w:t>
      </w:r>
      <w:r>
        <w:rPr>
          <w:sz w:val="28"/>
          <w:szCs w:val="28"/>
        </w:rPr>
        <w:t xml:space="preserve"> </w:t>
      </w:r>
      <w:r w:rsidRPr="00BC2A01">
        <w:rPr>
          <w:sz w:val="28"/>
          <w:szCs w:val="28"/>
        </w:rPr>
        <w:t>приймає   та   здійснює    ефективні    законодавчі,    виконавчі,</w:t>
      </w:r>
      <w:r>
        <w:rPr>
          <w:sz w:val="28"/>
          <w:szCs w:val="28"/>
        </w:rPr>
        <w:t xml:space="preserve"> </w:t>
      </w:r>
      <w:r w:rsidRPr="00BC2A01">
        <w:rPr>
          <w:sz w:val="28"/>
          <w:szCs w:val="28"/>
        </w:rPr>
        <w:t xml:space="preserve">адміністративні  або  інші заходи,  необхідні для дотримання своїх </w:t>
      </w:r>
      <w:r>
        <w:rPr>
          <w:sz w:val="28"/>
          <w:szCs w:val="28"/>
        </w:rPr>
        <w:t xml:space="preserve"> </w:t>
      </w:r>
      <w:r w:rsidRPr="00BC2A01">
        <w:rPr>
          <w:sz w:val="28"/>
          <w:szCs w:val="28"/>
        </w:rPr>
        <w:t xml:space="preserve">зобов'язань  за  Статтями   8-13,   і   у   відповідних   випадках </w:t>
      </w:r>
      <w:r>
        <w:rPr>
          <w:sz w:val="28"/>
          <w:szCs w:val="28"/>
        </w:rPr>
        <w:t xml:space="preserve"> </w:t>
      </w:r>
      <w:r w:rsidRPr="00BC2A01">
        <w:rPr>
          <w:sz w:val="28"/>
          <w:szCs w:val="28"/>
        </w:rPr>
        <w:t xml:space="preserve">співробітничає   з   іншими   Сторонами  безпосередньо  або  через </w:t>
      </w:r>
      <w:r>
        <w:rPr>
          <w:sz w:val="28"/>
          <w:szCs w:val="28"/>
        </w:rPr>
        <w:t xml:space="preserve"> </w:t>
      </w:r>
      <w:r w:rsidRPr="00BC2A01">
        <w:rPr>
          <w:sz w:val="28"/>
          <w:szCs w:val="28"/>
        </w:rPr>
        <w:t xml:space="preserve">компетентні  міжнародні  органи  з   метою   їхнього   здійснення. </w:t>
      </w:r>
      <w:r>
        <w:rPr>
          <w:sz w:val="28"/>
          <w:szCs w:val="28"/>
        </w:rPr>
        <w:t xml:space="preserve"> </w:t>
      </w:r>
      <w:r w:rsidRPr="00BC2A01">
        <w:rPr>
          <w:i/>
          <w:sz w:val="28"/>
          <w:szCs w:val="28"/>
        </w:rPr>
        <w:t xml:space="preserve">Конференція   Сторін   пропонує   належні   керівні  принципи  для </w:t>
      </w:r>
      <w:r w:rsidRPr="00BC2A01">
        <w:rPr>
          <w:i/>
          <w:sz w:val="28"/>
          <w:szCs w:val="28"/>
        </w:rPr>
        <w:br/>
        <w:t>реалізації положень цих Статей</w:t>
      </w:r>
      <w:r>
        <w:rPr>
          <w:sz w:val="28"/>
          <w:szCs w:val="28"/>
        </w:rPr>
        <w:t xml:space="preserve">.»  </w:t>
      </w:r>
    </w:p>
    <w:p w:rsidR="00166E9D" w:rsidRDefault="00B72364" w:rsidP="00634BC0">
      <w:pPr>
        <w:ind w:firstLine="708"/>
        <w:jc w:val="both"/>
        <w:rPr>
          <w:sz w:val="28"/>
          <w:szCs w:val="28"/>
        </w:rPr>
      </w:pPr>
      <w:r w:rsidRPr="00B72364">
        <w:rPr>
          <w:sz w:val="28"/>
          <w:szCs w:val="28"/>
        </w:rPr>
        <w:t>У розділі 4.3 Керівних принципів щодо виконання Статті 6 Рамкової Конвенції ВООЗ</w:t>
      </w:r>
      <w:r w:rsidR="00BC2A01">
        <w:rPr>
          <w:rStyle w:val="a7"/>
          <w:sz w:val="28"/>
          <w:szCs w:val="28"/>
        </w:rPr>
        <w:footnoteReference w:id="1"/>
      </w:r>
      <w:r w:rsidRPr="00B72364">
        <w:rPr>
          <w:sz w:val="28"/>
          <w:szCs w:val="28"/>
        </w:rPr>
        <w:t xml:space="preserve"> із боротьби проти тютюну (РКБТ) зазначено</w:t>
      </w:r>
      <w:r w:rsidR="00BC2A01">
        <w:rPr>
          <w:sz w:val="28"/>
          <w:szCs w:val="28"/>
        </w:rPr>
        <w:t xml:space="preserve">, </w:t>
      </w:r>
      <w:r w:rsidRPr="00B72364">
        <w:rPr>
          <w:sz w:val="28"/>
          <w:szCs w:val="28"/>
        </w:rPr>
        <w:t xml:space="preserve"> </w:t>
      </w:r>
      <w:r w:rsidR="00BC2A01">
        <w:rPr>
          <w:sz w:val="28"/>
          <w:szCs w:val="28"/>
        </w:rPr>
        <w:t xml:space="preserve">що виробники </w:t>
      </w:r>
      <w:r w:rsidR="00BC2A01" w:rsidRPr="00BC2A01">
        <w:rPr>
          <w:sz w:val="28"/>
          <w:szCs w:val="28"/>
        </w:rPr>
        <w:t xml:space="preserve"> </w:t>
      </w:r>
      <w:r w:rsidR="00BC2A01">
        <w:rPr>
          <w:sz w:val="28"/>
          <w:szCs w:val="28"/>
        </w:rPr>
        <w:t xml:space="preserve">в </w:t>
      </w:r>
      <w:r w:rsidR="00BC2A01" w:rsidRPr="00BC2A01">
        <w:rPr>
          <w:sz w:val="28"/>
          <w:szCs w:val="28"/>
        </w:rPr>
        <w:t>очікуванні збільшення податків, виробники або імпортери можуть спробувати скористатися існуючим або нижчим рівнем податків та збільшити виробництво або товарні запаси</w:t>
      </w:r>
      <w:r w:rsidR="00BC2A01">
        <w:rPr>
          <w:sz w:val="28"/>
          <w:szCs w:val="28"/>
        </w:rPr>
        <w:t xml:space="preserve">. Щоб запобігти цьому </w:t>
      </w:r>
      <w:r w:rsidR="00B24BD2">
        <w:rPr>
          <w:sz w:val="28"/>
          <w:szCs w:val="28"/>
        </w:rPr>
        <w:t xml:space="preserve">Сторони можуть зобов’язати виробників </w:t>
      </w:r>
      <w:r w:rsidR="00B24BD2" w:rsidRPr="00B24BD2">
        <w:rPr>
          <w:sz w:val="28"/>
          <w:szCs w:val="28"/>
        </w:rPr>
        <w:t>обмеж</w:t>
      </w:r>
      <w:r w:rsidR="00B24BD2">
        <w:rPr>
          <w:sz w:val="28"/>
          <w:szCs w:val="28"/>
        </w:rPr>
        <w:t>ити</w:t>
      </w:r>
      <w:r w:rsidR="00B24BD2" w:rsidRPr="00B24BD2">
        <w:rPr>
          <w:sz w:val="28"/>
          <w:szCs w:val="28"/>
        </w:rPr>
        <w:t xml:space="preserve"> випуск надмірних обсягів тютюнових виробів безпосередньо перед збільшенням податків</w:t>
      </w:r>
      <w:r w:rsidR="00B24BD2">
        <w:rPr>
          <w:sz w:val="28"/>
          <w:szCs w:val="28"/>
        </w:rPr>
        <w:t xml:space="preserve"> або </w:t>
      </w:r>
      <w:r w:rsidR="00B24BD2" w:rsidRPr="00B24BD2">
        <w:rPr>
          <w:sz w:val="28"/>
          <w:szCs w:val="28"/>
        </w:rPr>
        <w:t>сплати</w:t>
      </w:r>
      <w:r w:rsidR="00B24BD2">
        <w:rPr>
          <w:sz w:val="28"/>
          <w:szCs w:val="28"/>
        </w:rPr>
        <w:t>ти</w:t>
      </w:r>
      <w:r w:rsidR="00B24BD2" w:rsidRPr="00B24BD2">
        <w:rPr>
          <w:sz w:val="28"/>
          <w:szCs w:val="28"/>
        </w:rPr>
        <w:t xml:space="preserve"> нов</w:t>
      </w:r>
      <w:r w:rsidR="00B24BD2">
        <w:rPr>
          <w:sz w:val="28"/>
          <w:szCs w:val="28"/>
        </w:rPr>
        <w:t>ий</w:t>
      </w:r>
      <w:r w:rsidR="00B24BD2" w:rsidRPr="00B24BD2">
        <w:rPr>
          <w:sz w:val="28"/>
          <w:szCs w:val="28"/>
        </w:rPr>
        <w:t xml:space="preserve"> подат</w:t>
      </w:r>
      <w:r w:rsidR="00B24BD2">
        <w:rPr>
          <w:sz w:val="28"/>
          <w:szCs w:val="28"/>
        </w:rPr>
        <w:t>о</w:t>
      </w:r>
      <w:r w:rsidR="00B24BD2" w:rsidRPr="00B24BD2">
        <w:rPr>
          <w:sz w:val="28"/>
          <w:szCs w:val="28"/>
        </w:rPr>
        <w:t xml:space="preserve">к за новими ставками на тютюнові вироби, які вже вироблені або зберігаються на складі, але не надійшли </w:t>
      </w:r>
      <w:r w:rsidR="00B24BD2">
        <w:rPr>
          <w:sz w:val="28"/>
          <w:szCs w:val="28"/>
        </w:rPr>
        <w:t>до кінцевого споживача.</w:t>
      </w:r>
    </w:p>
    <w:p w:rsidR="00BC2A01" w:rsidRDefault="00B24BD2" w:rsidP="00634B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чином, положення законопроекту про те, що «</w:t>
      </w:r>
      <w:r w:rsidR="00634BC0" w:rsidRPr="00634BC0">
        <w:rPr>
          <w:sz w:val="28"/>
          <w:szCs w:val="28"/>
        </w:rPr>
        <w:t>що місячний обсяг (у кількісному виразі виключно у четвертому кварталі кожного року) продажу марок акцизного податку підприємству - виробнику або імпортеру тютюнових виробів продавцем марок акцизного податку не може перевищувати 115 відсотків середньомісячного обсягу реалізації на митній території України тютюнових виробів цим підприємством - виробником або імпортером за попе</w:t>
      </w:r>
      <w:r w:rsidR="00634BC0">
        <w:rPr>
          <w:sz w:val="28"/>
          <w:szCs w:val="28"/>
        </w:rPr>
        <w:t>редні шість календарних місяців</w:t>
      </w:r>
      <w:r>
        <w:rPr>
          <w:sz w:val="28"/>
          <w:szCs w:val="28"/>
        </w:rPr>
        <w:t xml:space="preserve">» не суперечать </w:t>
      </w:r>
      <w:r w:rsidRPr="00B24BD2">
        <w:rPr>
          <w:sz w:val="28"/>
          <w:szCs w:val="28"/>
        </w:rPr>
        <w:t>цілям Угоди про асоціацію та міжнародно-правовим зобов’язанням України в сфері європейської інтеграції</w:t>
      </w:r>
      <w:r>
        <w:rPr>
          <w:sz w:val="28"/>
          <w:szCs w:val="28"/>
        </w:rPr>
        <w:t>.</w:t>
      </w:r>
    </w:p>
    <w:p w:rsidR="00775B86" w:rsidRPr="00166E9D" w:rsidRDefault="00CD4C9D" w:rsidP="00166E9D">
      <w:pPr>
        <w:ind w:firstLine="708"/>
        <w:jc w:val="both"/>
      </w:pPr>
      <w:r>
        <w:rPr>
          <w:sz w:val="28"/>
          <w:szCs w:val="28"/>
        </w:rPr>
        <w:t>Виходячи з вищезазначеного, можна дійти до висновку, що з</w:t>
      </w:r>
      <w:r w:rsidR="00166E9D" w:rsidRPr="00E405BB">
        <w:rPr>
          <w:sz w:val="28"/>
          <w:szCs w:val="28"/>
        </w:rPr>
        <w:t xml:space="preserve">апропоновані проектом Закону «Про </w:t>
      </w:r>
      <w:r w:rsidR="00634BC0" w:rsidRPr="00634BC0">
        <w:rPr>
          <w:sz w:val="28"/>
          <w:szCs w:val="28"/>
        </w:rPr>
        <w:t>внесення змін до Податкового кодексу України (щодо удосконалення механізму справляння акцизного податку при реалізації тютюнових виробів</w:t>
      </w:r>
      <w:r w:rsidR="00166E9D" w:rsidRPr="00E405BB">
        <w:rPr>
          <w:sz w:val="28"/>
          <w:szCs w:val="28"/>
        </w:rPr>
        <w:t xml:space="preserve">» зміни </w:t>
      </w:r>
      <w:r w:rsidR="00166E9D" w:rsidRPr="00E405BB">
        <w:rPr>
          <w:b/>
          <w:sz w:val="28"/>
          <w:szCs w:val="28"/>
        </w:rPr>
        <w:t>не суперечать цілям Угоди про асоціацію та міжнародно-правовим зобов’язанням України в сфері європейської інтеграції</w:t>
      </w:r>
      <w:bookmarkStart w:id="0" w:name="_GoBack"/>
      <w:bookmarkEnd w:id="0"/>
      <w:r w:rsidR="00166E9D" w:rsidRPr="00E405BB">
        <w:rPr>
          <w:b/>
          <w:sz w:val="28"/>
          <w:szCs w:val="28"/>
        </w:rPr>
        <w:t>.</w:t>
      </w:r>
    </w:p>
    <w:sectPr w:rsidR="00775B86" w:rsidRPr="00166E9D" w:rsidSect="00FB6B3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694" w:rsidRDefault="00726694" w:rsidP="0030323E">
      <w:r>
        <w:separator/>
      </w:r>
    </w:p>
  </w:endnote>
  <w:endnote w:type="continuationSeparator" w:id="0">
    <w:p w:rsidR="00726694" w:rsidRDefault="00726694" w:rsidP="0030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694" w:rsidRDefault="00726694" w:rsidP="0030323E">
      <w:r>
        <w:separator/>
      </w:r>
    </w:p>
  </w:footnote>
  <w:footnote w:type="continuationSeparator" w:id="0">
    <w:p w:rsidR="00726694" w:rsidRDefault="00726694" w:rsidP="0030323E">
      <w:r>
        <w:continuationSeparator/>
      </w:r>
    </w:p>
  </w:footnote>
  <w:footnote w:id="1">
    <w:p w:rsidR="00BC2A01" w:rsidRDefault="00BC2A01">
      <w:pPr>
        <w:pStyle w:val="a5"/>
      </w:pPr>
      <w:r>
        <w:rPr>
          <w:rStyle w:val="a7"/>
        </w:rPr>
        <w:footnoteRef/>
      </w:r>
      <w:r>
        <w:t xml:space="preserve"> </w:t>
      </w:r>
      <w:r w:rsidRPr="00BC2A01">
        <w:t>https://www.who.int/fctc/treaty_instruments/Guidelines_Article_6_English.pdf?ua=1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A3904"/>
    <w:multiLevelType w:val="hybridMultilevel"/>
    <w:tmpl w:val="3830D1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66039A8"/>
    <w:multiLevelType w:val="hybridMultilevel"/>
    <w:tmpl w:val="2AA8B22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86"/>
    <w:rsid w:val="001071D2"/>
    <w:rsid w:val="0016315A"/>
    <w:rsid w:val="00165501"/>
    <w:rsid w:val="00166E9D"/>
    <w:rsid w:val="00183487"/>
    <w:rsid w:val="001E7A1F"/>
    <w:rsid w:val="002245DA"/>
    <w:rsid w:val="0030323E"/>
    <w:rsid w:val="0032012D"/>
    <w:rsid w:val="00336E84"/>
    <w:rsid w:val="00366478"/>
    <w:rsid w:val="003D1B12"/>
    <w:rsid w:val="003E05AE"/>
    <w:rsid w:val="00421582"/>
    <w:rsid w:val="0046054F"/>
    <w:rsid w:val="004725E3"/>
    <w:rsid w:val="00484D30"/>
    <w:rsid w:val="004E2C96"/>
    <w:rsid w:val="00511B80"/>
    <w:rsid w:val="00562C0F"/>
    <w:rsid w:val="006064CC"/>
    <w:rsid w:val="00615584"/>
    <w:rsid w:val="00634BC0"/>
    <w:rsid w:val="00662294"/>
    <w:rsid w:val="006634F2"/>
    <w:rsid w:val="006B2FBF"/>
    <w:rsid w:val="006C2B65"/>
    <w:rsid w:val="00726694"/>
    <w:rsid w:val="00727CA1"/>
    <w:rsid w:val="00737F89"/>
    <w:rsid w:val="00775B86"/>
    <w:rsid w:val="007F1E2C"/>
    <w:rsid w:val="008979AA"/>
    <w:rsid w:val="008A7B53"/>
    <w:rsid w:val="008C6A75"/>
    <w:rsid w:val="008F3B01"/>
    <w:rsid w:val="009526BF"/>
    <w:rsid w:val="00A063C6"/>
    <w:rsid w:val="00A131D3"/>
    <w:rsid w:val="00A80C57"/>
    <w:rsid w:val="00A877B3"/>
    <w:rsid w:val="00AB1BE9"/>
    <w:rsid w:val="00AE2512"/>
    <w:rsid w:val="00AE3446"/>
    <w:rsid w:val="00AF45C1"/>
    <w:rsid w:val="00B24BD2"/>
    <w:rsid w:val="00B72364"/>
    <w:rsid w:val="00B8752E"/>
    <w:rsid w:val="00BC2A01"/>
    <w:rsid w:val="00BC6F4F"/>
    <w:rsid w:val="00BD7615"/>
    <w:rsid w:val="00C63292"/>
    <w:rsid w:val="00C96182"/>
    <w:rsid w:val="00CD4C9D"/>
    <w:rsid w:val="00D510C3"/>
    <w:rsid w:val="00D6767B"/>
    <w:rsid w:val="00DD57E0"/>
    <w:rsid w:val="00E405BB"/>
    <w:rsid w:val="00EB50D0"/>
    <w:rsid w:val="00F0313A"/>
    <w:rsid w:val="00FB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EB792-B5C0-4B19-9707-7A0EC535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Zakonu">
    <w:name w:val="StyleZakonu"/>
    <w:basedOn w:val="a"/>
    <w:link w:val="StyleZakonu0"/>
    <w:uiPriority w:val="99"/>
    <w:rsid w:val="00775B86"/>
    <w:pPr>
      <w:spacing w:after="60" w:line="220" w:lineRule="exact"/>
      <w:ind w:firstLine="284"/>
      <w:jc w:val="both"/>
    </w:pPr>
    <w:rPr>
      <w:sz w:val="20"/>
      <w:szCs w:val="20"/>
    </w:rPr>
  </w:style>
  <w:style w:type="character" w:customStyle="1" w:styleId="rvts9">
    <w:name w:val="rvts9"/>
    <w:basedOn w:val="a0"/>
    <w:rsid w:val="00775B86"/>
    <w:rPr>
      <w:rFonts w:cs="Times New Roman"/>
    </w:rPr>
  </w:style>
  <w:style w:type="character" w:customStyle="1" w:styleId="rvts0">
    <w:name w:val="rvts0"/>
    <w:basedOn w:val="a0"/>
    <w:rsid w:val="00A80C57"/>
  </w:style>
  <w:style w:type="character" w:customStyle="1" w:styleId="StyleZakonu0">
    <w:name w:val="StyleZakonu Знак"/>
    <w:link w:val="StyleZakonu"/>
    <w:uiPriority w:val="99"/>
    <w:locked/>
    <w:rsid w:val="0042158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3">
    <w:name w:val="Body Text"/>
    <w:basedOn w:val="a"/>
    <w:link w:val="a4"/>
    <w:uiPriority w:val="99"/>
    <w:unhideWhenUsed/>
    <w:rsid w:val="006C2B65"/>
    <w:pPr>
      <w:autoSpaceDE w:val="0"/>
      <w:autoSpaceDN w:val="0"/>
      <w:spacing w:after="120"/>
    </w:pPr>
    <w:rPr>
      <w:sz w:val="28"/>
      <w:szCs w:val="28"/>
      <w:lang w:eastAsia="uk-UA"/>
    </w:rPr>
  </w:style>
  <w:style w:type="character" w:customStyle="1" w:styleId="a4">
    <w:name w:val="Основний текст Знак"/>
    <w:basedOn w:val="a0"/>
    <w:link w:val="a3"/>
    <w:uiPriority w:val="99"/>
    <w:rsid w:val="006C2B65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BC2A01"/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BC2A01"/>
    <w:rPr>
      <w:rFonts w:ascii="Consolas" w:eastAsia="Times New Roman" w:hAnsi="Consolas" w:cs="Times New Roman"/>
      <w:sz w:val="20"/>
      <w:szCs w:val="20"/>
      <w:lang w:val="uk-UA" w:eastAsia="ru-RU"/>
    </w:rPr>
  </w:style>
  <w:style w:type="paragraph" w:styleId="a5">
    <w:name w:val="footnote text"/>
    <w:basedOn w:val="a"/>
    <w:link w:val="a6"/>
    <w:uiPriority w:val="99"/>
    <w:semiHidden/>
    <w:unhideWhenUsed/>
    <w:rsid w:val="00BC2A01"/>
    <w:rPr>
      <w:sz w:val="20"/>
      <w:szCs w:val="20"/>
    </w:rPr>
  </w:style>
  <w:style w:type="character" w:customStyle="1" w:styleId="a6">
    <w:name w:val="Текст виноски Знак"/>
    <w:basedOn w:val="a0"/>
    <w:link w:val="a5"/>
    <w:uiPriority w:val="99"/>
    <w:semiHidden/>
    <w:rsid w:val="00BC2A0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footnote reference"/>
    <w:basedOn w:val="a0"/>
    <w:uiPriority w:val="99"/>
    <w:semiHidden/>
    <w:unhideWhenUsed/>
    <w:rsid w:val="00BC2A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8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3221</Words>
  <Characters>1837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Фостик Богдан Володимирович</cp:lastModifiedBy>
  <cp:revision>4</cp:revision>
  <dcterms:created xsi:type="dcterms:W3CDTF">2020-05-19T10:09:00Z</dcterms:created>
  <dcterms:modified xsi:type="dcterms:W3CDTF">2020-05-20T06:12:00Z</dcterms:modified>
</cp:coreProperties>
</file>