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B379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Проект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</w:t>
      </w:r>
    </w:p>
    <w:p w14:paraId="48BF1F32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вноситься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Cs/>
          <w:sz w:val="28"/>
          <w:szCs w:val="28"/>
        </w:rPr>
        <w:t>народними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Cs/>
          <w:sz w:val="28"/>
          <w:szCs w:val="28"/>
        </w:rPr>
        <w:t>депутатами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Cs/>
          <w:sz w:val="28"/>
          <w:szCs w:val="28"/>
        </w:rPr>
        <w:t>України</w:t>
      </w:r>
      <w:proofErr w:type="spellEnd"/>
    </w:p>
    <w:p w14:paraId="671C8CEA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r w:rsidRPr="001D65F7">
        <w:rPr>
          <w:rFonts w:ascii="Times New Roman" w:hAnsi="Times New Roman"/>
          <w:bCs/>
          <w:sz w:val="28"/>
          <w:szCs w:val="28"/>
        </w:rPr>
        <w:t xml:space="preserve"> </w:t>
      </w:r>
    </w:p>
    <w:p w14:paraId="4D56DF59" w14:textId="77777777" w:rsidR="001D65F7" w:rsidRPr="001D65F7" w:rsidRDefault="001D65F7" w:rsidP="004406D4">
      <w:pPr>
        <w:jc w:val="right"/>
        <w:rPr>
          <w:rFonts w:ascii="Times New Roman" w:hAnsi="Times New Roman"/>
          <w:b/>
          <w:sz w:val="28"/>
          <w:szCs w:val="28"/>
        </w:rPr>
        <w:sectPr w:rsidR="001D65F7" w:rsidRPr="001D65F7" w:rsidSect="006A2AEE">
          <w:footerReference w:type="even" r:id="rId6"/>
          <w:footerReference w:type="default" r:id="rId7"/>
          <w:pgSz w:w="16838" w:h="11906"/>
          <w:pgMar w:top="1440" w:right="1080" w:bottom="1440" w:left="1080" w:header="720" w:footer="720" w:gutter="0"/>
          <w:pgNumType w:start="1"/>
          <w:cols w:space="720"/>
          <w:rtlGutter/>
          <w:docGrid w:linePitch="326"/>
        </w:sectPr>
      </w:pPr>
    </w:p>
    <w:p w14:paraId="18C33A38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Лозинськи</w:t>
      </w:r>
      <w:proofErr w:type="spellEnd"/>
      <w:r w:rsidRPr="001D65F7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1D65F7">
        <w:rPr>
          <w:rFonts w:ascii="Times New Roman" w:hAnsi="Times New Roman"/>
          <w:bCs/>
          <w:sz w:val="28"/>
          <w:szCs w:val="28"/>
        </w:rPr>
        <w:t xml:space="preserve"> Р.М.</w:t>
      </w:r>
    </w:p>
    <w:p w14:paraId="149D2481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Безгін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В.Ю.</w:t>
      </w:r>
    </w:p>
    <w:p w14:paraId="6B8E1824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Клочко</w:t>
      </w:r>
      <w:proofErr w:type="spellEnd"/>
      <w:r w:rsidRPr="001D65F7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1D65F7">
        <w:rPr>
          <w:rFonts w:ascii="Times New Roman" w:hAnsi="Times New Roman"/>
          <w:bCs/>
          <w:sz w:val="28"/>
          <w:szCs w:val="28"/>
        </w:rPr>
        <w:t xml:space="preserve"> А.А.</w:t>
      </w:r>
    </w:p>
    <w:p w14:paraId="45410E85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Юрчишин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Я.Р.</w:t>
      </w:r>
    </w:p>
    <w:p w14:paraId="6BD6DE74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Василенко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Л.В.</w:t>
      </w:r>
    </w:p>
    <w:p w14:paraId="2D20F5B0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Васильченко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Г.І.</w:t>
      </w:r>
    </w:p>
    <w:p w14:paraId="647E29FE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Піп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ою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Н.Р.</w:t>
      </w:r>
    </w:p>
    <w:p w14:paraId="571DD2EF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Шкрум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А.С.</w:t>
      </w:r>
    </w:p>
    <w:p w14:paraId="2E31F69D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Корнієнко</w:t>
      </w:r>
      <w:proofErr w:type="spellEnd"/>
      <w:r w:rsidRPr="001D65F7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1D65F7">
        <w:rPr>
          <w:rFonts w:ascii="Times New Roman" w:hAnsi="Times New Roman"/>
          <w:bCs/>
          <w:sz w:val="28"/>
          <w:szCs w:val="28"/>
        </w:rPr>
        <w:t xml:space="preserve"> О.С.</w:t>
      </w:r>
    </w:p>
    <w:p w14:paraId="4DCEAC11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Аліксійчук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ом</w:t>
      </w:r>
      <w:proofErr w:type="spellEnd"/>
      <w:r w:rsidRPr="001D65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D65F7">
        <w:rPr>
          <w:rFonts w:ascii="Times New Roman" w:hAnsi="Times New Roman"/>
          <w:bCs/>
          <w:sz w:val="28"/>
          <w:szCs w:val="28"/>
        </w:rPr>
        <w:t>О.В.</w:t>
      </w:r>
    </w:p>
    <w:p w14:paraId="0CABE983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Рубльов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В.В.</w:t>
      </w:r>
    </w:p>
    <w:p w14:paraId="3A29F831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Загоруйко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А.Л.</w:t>
      </w:r>
    </w:p>
    <w:p w14:paraId="77235314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Рущишин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Я.І.</w:t>
      </w:r>
    </w:p>
    <w:p w14:paraId="213719F5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Бобровськ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ою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С.А.</w:t>
      </w:r>
    </w:p>
    <w:p w14:paraId="59EB90DD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Клименко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Ю.Л.</w:t>
      </w:r>
    </w:p>
    <w:p w14:paraId="3D21455A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Устінов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ою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О.Ю.</w:t>
      </w:r>
    </w:p>
    <w:p w14:paraId="406E6A15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Рахманін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С.І.</w:t>
      </w:r>
    </w:p>
    <w:p w14:paraId="66E8800B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Умєров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Р.Е.</w:t>
      </w:r>
    </w:p>
    <w:p w14:paraId="00850CBA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Совсун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І.Р.</w:t>
      </w:r>
    </w:p>
    <w:p w14:paraId="0B45F02C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Білозір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Л.М.</w:t>
      </w:r>
    </w:p>
    <w:p w14:paraId="151B8F18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Савчук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О.В.</w:t>
      </w:r>
    </w:p>
    <w:p w14:paraId="5D4D5928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Юнаков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І.С.</w:t>
      </w:r>
    </w:p>
    <w:p w14:paraId="7B623605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Констанкевич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ем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І.М.</w:t>
      </w:r>
    </w:p>
    <w:p w14:paraId="01BF684A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Гуз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ем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І.В.</w:t>
      </w:r>
    </w:p>
    <w:p w14:paraId="271085C6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Бакун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цем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П.А.</w:t>
      </w:r>
    </w:p>
    <w:p w14:paraId="3FE8BAD3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Бондар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Г.В.</w:t>
      </w:r>
    </w:p>
    <w:p w14:paraId="5E53FC7A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Гурін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Д.О.</w:t>
      </w:r>
    </w:p>
    <w:p w14:paraId="5709CDA1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Цабал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ем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В.В.</w:t>
      </w:r>
    </w:p>
    <w:p w14:paraId="2E227640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Макаров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О.А.</w:t>
      </w:r>
    </w:p>
    <w:p w14:paraId="7B1F4A24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Осадчук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ом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А.П.</w:t>
      </w:r>
    </w:p>
    <w:p w14:paraId="7A6C3F8F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Костенко</w:t>
      </w:r>
      <w:proofErr w:type="spellEnd"/>
      <w:r w:rsidRPr="001D65F7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1D65F7">
        <w:rPr>
          <w:rFonts w:ascii="Times New Roman" w:hAnsi="Times New Roman"/>
          <w:bCs/>
          <w:sz w:val="28"/>
          <w:szCs w:val="28"/>
        </w:rPr>
        <w:t xml:space="preserve"> Р.В.</w:t>
      </w:r>
    </w:p>
    <w:p w14:paraId="25CF5427" w14:textId="77777777" w:rsidR="001D65F7" w:rsidRPr="001D65F7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Железняк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ом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Я.І.</w:t>
      </w:r>
    </w:p>
    <w:p w14:paraId="1DDC11BE" w14:textId="77777777" w:rsidR="001D65F7" w:rsidRPr="004406D4" w:rsidRDefault="001D65F7" w:rsidP="004406D4">
      <w:pPr>
        <w:jc w:val="right"/>
        <w:rPr>
          <w:rFonts w:ascii="Times New Roman" w:hAnsi="Times New Roman"/>
          <w:bCs/>
          <w:sz w:val="28"/>
          <w:szCs w:val="28"/>
        </w:rPr>
        <w:sectPr w:rsidR="001D65F7" w:rsidRPr="004406D4" w:rsidSect="001D65F7">
          <w:type w:val="continuous"/>
          <w:pgSz w:w="16838" w:h="11906"/>
          <w:pgMar w:top="720" w:right="720" w:bottom="720" w:left="720" w:header="720" w:footer="720" w:gutter="0"/>
          <w:pgNumType w:start="1"/>
          <w:cols w:num="3" w:space="720"/>
          <w:rtlGutter/>
          <w:docGrid w:linePitch="326"/>
        </w:sectPr>
      </w:pPr>
      <w:proofErr w:type="spellStart"/>
      <w:r w:rsidRPr="001D65F7">
        <w:rPr>
          <w:rFonts w:ascii="Times New Roman" w:hAnsi="Times New Roman"/>
          <w:bCs/>
          <w:sz w:val="28"/>
          <w:szCs w:val="28"/>
        </w:rPr>
        <w:t>Стефаниши</w:t>
      </w:r>
      <w:r w:rsidRPr="001D65F7">
        <w:rPr>
          <w:rFonts w:ascii="Times New Roman" w:hAnsi="Times New Roman"/>
          <w:bCs/>
          <w:sz w:val="28"/>
          <w:szCs w:val="28"/>
          <w:lang w:val="uk-UA"/>
        </w:rPr>
        <w:t>ною</w:t>
      </w:r>
      <w:proofErr w:type="spellEnd"/>
      <w:r w:rsidRPr="001D65F7">
        <w:rPr>
          <w:rFonts w:ascii="Times New Roman" w:hAnsi="Times New Roman"/>
          <w:bCs/>
          <w:sz w:val="28"/>
          <w:szCs w:val="28"/>
        </w:rPr>
        <w:t xml:space="preserve"> О.А</w:t>
      </w:r>
    </w:p>
    <w:p w14:paraId="1EA17AFF" w14:textId="77777777" w:rsidR="006A2AEE" w:rsidRPr="001D65F7" w:rsidRDefault="006A2AEE" w:rsidP="004406D4">
      <w:pPr>
        <w:rPr>
          <w:rFonts w:ascii="Times New Roman" w:hAnsi="Times New Roman"/>
          <w:b/>
          <w:sz w:val="28"/>
          <w:szCs w:val="28"/>
        </w:rPr>
      </w:pPr>
    </w:p>
    <w:p w14:paraId="33F83B5D" w14:textId="77777777" w:rsidR="006A2AEE" w:rsidRPr="001D65F7" w:rsidRDefault="006A2AEE" w:rsidP="004406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0A3780" w14:textId="77777777" w:rsidR="006A2AEE" w:rsidRPr="001D65F7" w:rsidRDefault="006A2AEE" w:rsidP="004406D4">
      <w:pPr>
        <w:jc w:val="center"/>
        <w:rPr>
          <w:rFonts w:ascii="Times New Roman" w:hAnsi="Times New Roman"/>
          <w:b/>
          <w:sz w:val="28"/>
          <w:szCs w:val="28"/>
        </w:rPr>
      </w:pPr>
      <w:r w:rsidRPr="001D65F7">
        <w:rPr>
          <w:rFonts w:ascii="Times New Roman" w:hAnsi="Times New Roman"/>
          <w:b/>
          <w:sz w:val="28"/>
          <w:szCs w:val="28"/>
        </w:rPr>
        <w:t>ПОРІВНЯЛЬНА ТАБЛИЦЯ</w:t>
      </w:r>
    </w:p>
    <w:p w14:paraId="040005BE" w14:textId="77777777" w:rsidR="006A2AEE" w:rsidRPr="001D65F7" w:rsidRDefault="006A2AEE" w:rsidP="004406D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proofErr w:type="spellStart"/>
      <w:r w:rsidRPr="001D65F7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проекту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Закону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деяких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законів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вдосконалення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порядку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звільнення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посад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членів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Кабінету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Міністрів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5F7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1D65F7">
        <w:rPr>
          <w:rFonts w:ascii="Times New Roman" w:hAnsi="Times New Roman"/>
          <w:b/>
          <w:sz w:val="28"/>
          <w:szCs w:val="28"/>
        </w:rPr>
        <w:t>»</w:t>
      </w:r>
    </w:p>
    <w:p w14:paraId="0FE8EE24" w14:textId="77777777" w:rsidR="006A2AEE" w:rsidRPr="001D65F7" w:rsidRDefault="006A2AEE" w:rsidP="004406D4">
      <w:pPr>
        <w:rPr>
          <w:rFonts w:ascii="Times New Roman" w:hAnsi="Times New Roman"/>
          <w:sz w:val="28"/>
          <w:szCs w:val="28"/>
        </w:rPr>
      </w:pPr>
    </w:p>
    <w:tbl>
      <w:tblPr>
        <w:tblStyle w:val="Style1"/>
        <w:tblpPr w:leftFromText="180" w:rightFromText="180" w:vertAnchor="text" w:tblpY="1"/>
        <w:tblOverlap w:val="never"/>
        <w:tblW w:w="1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1"/>
        <w:gridCol w:w="7797"/>
      </w:tblGrid>
      <w:tr w:rsidR="006A2AEE" w:rsidRPr="001D65F7" w14:paraId="7829F588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A3AE" w14:textId="77777777" w:rsidR="006A2AEE" w:rsidRPr="001D65F7" w:rsidRDefault="006A2AEE" w:rsidP="004406D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норм чинного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4ACA" w14:textId="77777777" w:rsidR="006A2AEE" w:rsidRPr="001D65F7" w:rsidRDefault="006A2AEE" w:rsidP="004406D4">
            <w:pPr>
              <w:widowControl w:val="0"/>
              <w:spacing w:line="240" w:lineRule="auto"/>
              <w:ind w:left="1167" w:hanging="11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норм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пропонованого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проекту акта</w:t>
            </w:r>
          </w:p>
        </w:tc>
      </w:tr>
      <w:tr w:rsidR="006A2AEE" w:rsidRPr="001D65F7" w14:paraId="055510D7" w14:textId="77777777" w:rsidTr="004406D4">
        <w:trPr>
          <w:trHeight w:val="480"/>
        </w:trPr>
        <w:tc>
          <w:tcPr>
            <w:tcW w:w="15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4D8D" w14:textId="77777777" w:rsidR="006A2AEE" w:rsidRPr="001D65F7" w:rsidRDefault="006A2AEE" w:rsidP="004406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Закон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“Про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” </w:t>
            </w:r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Ради, 2014, № 13, ст.222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наступними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змінами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)</w:t>
            </w:r>
          </w:p>
        </w:tc>
      </w:tr>
      <w:tr w:rsidR="006A2AEE" w:rsidRPr="001D65F7" w14:paraId="35F05516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A9E6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18.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  <w:p w14:paraId="0F49B353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Член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крім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Прем’єр-міністра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бути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 Верховною Радою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97137AB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1) шляхом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відставки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ним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заявою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715DA9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2)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Прем’єр-міністра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таке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вноситься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), у тому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заборгованості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сплати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аліментів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утримання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сукупний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перевищує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суму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платежів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дванадцять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місяців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пред’явлення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документа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примусового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22DB42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3)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у тому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заборгованості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сплати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аліментів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утримання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сукупний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перевищує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суму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платежів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дванадцять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місяців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пред’явлення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документа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примусового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425C07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4)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власною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ініціативою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BD14559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приймається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постанови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5E21C7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3. Член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звільняється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429CD8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вважаються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припиненими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засвідченої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свідоцтвом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 смерть.</w:t>
            </w:r>
          </w:p>
          <w:p w14:paraId="7A87E43B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5. Особа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призначається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вакантну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посаду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у порядку</w:t>
            </w:r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встановленому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Законом,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вступає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посаду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складення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присяги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шостої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Закону.</w:t>
            </w:r>
          </w:p>
          <w:p w14:paraId="4A4B9C80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Усі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члени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склав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перед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новообраною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перебуває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відставці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звільняються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своїх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посад з моменту початку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новосформованим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Кабінетом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Закону.</w:t>
            </w: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B816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18.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  <w:p w14:paraId="4305F8D0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Член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крім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Прем’єр-міністра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бути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 Верховною Радою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7270EB7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1) шляхом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відставки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ним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заявою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6C6371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2)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Прем’єр-міністра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таке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вноситься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), у тому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заборгованості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сплати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аліментів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утримання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сукупний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перевищує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суму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платежів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дванадцять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місяців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пред’явлення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документа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примусового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2F9B2D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3)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у тому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заборгованості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сплати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аліментів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утримання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сукупний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перевищує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суму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платежів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дванадцять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місяців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пред’явлення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документа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примусового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0DEDF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4)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власною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ініціативою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52DC76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формі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приймається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 порядку,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визначеному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AE097B2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3. Член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звільняється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28792F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вважаються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припиненими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засвідченої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свідоцтвом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 смерть.</w:t>
            </w:r>
          </w:p>
          <w:p w14:paraId="4CBDBABE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5. Особа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призначається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вакантну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посаду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у порядку</w:t>
            </w:r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встановленому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Законом,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вступає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посаду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складення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присяги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шостої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Закону.</w:t>
            </w:r>
          </w:p>
          <w:p w14:paraId="25B1ED7B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Усі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члени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склав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перед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новообраною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перебуває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відставці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звільняються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своїх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посад з моменту початку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новосформованим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Кабінетом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Закону.</w:t>
            </w:r>
          </w:p>
        </w:tc>
      </w:tr>
      <w:tr w:rsidR="006A2AEE" w:rsidRPr="001D65F7" w14:paraId="06E2633D" w14:textId="77777777" w:rsidTr="004406D4">
        <w:trPr>
          <w:trHeight w:val="480"/>
        </w:trPr>
        <w:tc>
          <w:tcPr>
            <w:tcW w:w="15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F8D1" w14:textId="77777777" w:rsidR="006A2AEE" w:rsidRPr="001D65F7" w:rsidRDefault="006A2AEE" w:rsidP="004406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«Про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центральні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органи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виконавчої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влади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»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, 2011, № 38, ст.385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наступними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змінами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A2AEE" w:rsidRPr="001D65F7" w14:paraId="19966833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D18F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6.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Міністерство</w:t>
            </w:r>
            <w:proofErr w:type="spellEnd"/>
          </w:p>
          <w:p w14:paraId="18452FD9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bookmark=kix.bjqqml6vkc1j" w:colFirst="0" w:colLast="0"/>
            <w:bookmarkEnd w:id="1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Міністерство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є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центральним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реалізує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політику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одній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декількох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визначених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Кабінетом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сферах,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покладено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737C78">
              <w:fldChar w:fldCharType="begin"/>
            </w:r>
            <w:r w:rsidR="00737C78">
              <w:instrText xml:space="preserve"> HYP</w:instrText>
            </w:r>
            <w:r w:rsidR="00737C78">
              <w:instrText xml:space="preserve">ERLINK "https://zakon.rada.gov.ua/laws/show/254%D0%BA/96-%D0%B2%D1%80" \h </w:instrText>
            </w:r>
            <w:r w:rsidR="00737C78">
              <w:fldChar w:fldCharType="separate"/>
            </w:r>
            <w:r w:rsidRPr="001D65F7">
              <w:rPr>
                <w:rFonts w:ascii="Times New Roman" w:hAnsi="Times New Roman"/>
                <w:sz w:val="28"/>
                <w:szCs w:val="28"/>
              </w:rPr>
              <w:t>Конституцією</w:t>
            </w:r>
            <w:proofErr w:type="spellEnd"/>
            <w:r w:rsidR="00737C7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 та законами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494397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bookmark=kix.5e8y2og3yjqm" w:colFirst="0" w:colLast="0"/>
            <w:bookmarkStart w:id="3" w:name="bookmark=kix.xn6lpg57zstq" w:colFirst="0" w:colLast="0"/>
            <w:bookmarkEnd w:id="2"/>
            <w:bookmarkEnd w:id="3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Міністерство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очолює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далі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є членом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B2D4B1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bookmark=kix.it40wku4gwhi" w:colFirst="0" w:colLast="0"/>
            <w:bookmarkEnd w:id="4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3. Порядок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посаду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5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статус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як члена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визначаються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737C78">
              <w:fldChar w:fldCharType="begin"/>
            </w:r>
            <w:r w:rsidR="00737C78">
              <w:instrText xml:space="preserve"> HYPERLINK "https://zakon.rada.gov.ua/laws/show/254%D0%BA/96-%D0%B2%D1%80" \h </w:instrText>
            </w:r>
            <w:r w:rsidR="00737C78">
              <w:fldChar w:fldCharType="separate"/>
            </w:r>
            <w:r w:rsidRPr="001D65F7">
              <w:rPr>
                <w:rFonts w:ascii="Times New Roman" w:hAnsi="Times New Roman"/>
                <w:sz w:val="28"/>
                <w:szCs w:val="28"/>
              </w:rPr>
              <w:t>Конституцією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737C7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D65F7">
              <w:rPr>
                <w:rFonts w:ascii="Times New Roman" w:hAnsi="Times New Roman"/>
                <w:sz w:val="28"/>
                <w:szCs w:val="28"/>
              </w:rPr>
              <w:t> та </w:t>
            </w:r>
            <w:hyperlink r:id="rId8">
              <w:r w:rsidRPr="001D65F7">
                <w:rPr>
                  <w:rFonts w:ascii="Times New Roman" w:hAnsi="Times New Roman"/>
                  <w:sz w:val="28"/>
                  <w:szCs w:val="28"/>
                </w:rPr>
                <w:t xml:space="preserve">Законом </w:t>
              </w:r>
              <w:proofErr w:type="spellStart"/>
              <w:r w:rsidRPr="001D65F7">
                <w:rPr>
                  <w:rFonts w:ascii="Times New Roman" w:hAnsi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1D65F7">
              <w:rPr>
                <w:rFonts w:ascii="Times New Roman" w:hAnsi="Times New Roman"/>
                <w:sz w:val="28"/>
                <w:szCs w:val="28"/>
              </w:rPr>
              <w:t xml:space="preserve"> "Про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662B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6.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Міністерство</w:t>
            </w:r>
            <w:proofErr w:type="spellEnd"/>
          </w:p>
          <w:p w14:paraId="01DA2743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Міністерство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є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центральним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реалізує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політику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одній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декількох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визначених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Кабінетом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сферах,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покладено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737C78">
              <w:fldChar w:fldCharType="begin"/>
            </w:r>
            <w:r w:rsidR="00737C78">
              <w:instrText xml:space="preserve"> HYPERLINK "https://zakon.rada.gov.ua/laws/show/254%D0%BA/96-%D0%B2%D1%80" \h </w:instrText>
            </w:r>
            <w:r w:rsidR="00737C78">
              <w:fldChar w:fldCharType="separate"/>
            </w:r>
            <w:r w:rsidRPr="001D65F7">
              <w:rPr>
                <w:rFonts w:ascii="Times New Roman" w:hAnsi="Times New Roman"/>
                <w:sz w:val="28"/>
                <w:szCs w:val="28"/>
              </w:rPr>
              <w:t>Конституцією</w:t>
            </w:r>
            <w:proofErr w:type="spellEnd"/>
            <w:r w:rsidR="00737C7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 та законами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20EC31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Міністерство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очолює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далі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є членом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11D146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3. Порядок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посаду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посади,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визначаються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737C78">
              <w:fldChar w:fldCharType="begin"/>
            </w:r>
            <w:r w:rsidR="00737C78">
              <w:instrText xml:space="preserve"> HYPERLINK "https://zakon.rada.gov.ua/laws/show/254%D0%BA/96-%D0%B2%D1%80" \h </w:instrText>
            </w:r>
            <w:r w:rsidR="00737C78">
              <w:fldChar w:fldCharType="separate"/>
            </w:r>
            <w:r w:rsidRPr="001D65F7">
              <w:rPr>
                <w:rFonts w:ascii="Times New Roman" w:hAnsi="Times New Roman"/>
                <w:sz w:val="28"/>
                <w:szCs w:val="28"/>
              </w:rPr>
              <w:t>Конституцією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737C7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>
              <w:r w:rsidRPr="001D65F7">
                <w:rPr>
                  <w:rFonts w:ascii="Times New Roman" w:hAnsi="Times New Roman"/>
                  <w:b/>
                  <w:sz w:val="28"/>
                  <w:szCs w:val="28"/>
                </w:rPr>
                <w:t xml:space="preserve">Законом </w:t>
              </w:r>
              <w:proofErr w:type="spellStart"/>
              <w:r w:rsidRPr="001D65F7">
                <w:rPr>
                  <w:rFonts w:ascii="Times New Roman" w:hAnsi="Times New Roman"/>
                  <w:b/>
                  <w:sz w:val="28"/>
                  <w:szCs w:val="28"/>
                </w:rPr>
                <w:t>України</w:t>
              </w:r>
              <w:proofErr w:type="spellEnd"/>
            </w:hyperlink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 "Про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" та Регламентом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A2AEE" w:rsidRPr="001D65F7" w14:paraId="3299BE6E" w14:textId="77777777" w:rsidTr="004406D4">
        <w:tc>
          <w:tcPr>
            <w:tcW w:w="15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2ED7" w14:textId="77777777" w:rsidR="006A2AEE" w:rsidRPr="001D65F7" w:rsidRDefault="006A2AEE" w:rsidP="004406D4">
            <w:pPr>
              <w:widowControl w:val="0"/>
              <w:spacing w:line="240" w:lineRule="auto"/>
              <w:ind w:firstLine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“Про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комітети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” (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, 1995, № 19, ст.134 з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нас</w:t>
            </w:r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тупними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змінами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)</w:t>
            </w:r>
          </w:p>
        </w:tc>
      </w:tr>
      <w:tr w:rsidR="006A2AEE" w:rsidRPr="001D65F7" w14:paraId="3C81B34C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5102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18.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комітетів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затвердженні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</w:p>
          <w:p w14:paraId="4BCFABC4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1. Для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попереднього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зазначених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 посад,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комітети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право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відповідної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законом. </w:t>
            </w: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6992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18.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комітетів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звільненні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затвердженні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наданні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</w:p>
          <w:p w14:paraId="2CC81168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Для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попереднього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інших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посад,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вирішення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комітети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мають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отримання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законом.</w:t>
            </w:r>
          </w:p>
          <w:p w14:paraId="125096EE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Заява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крім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Прем’єр-міністра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 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передбачений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частиною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восьмою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206-1 Регламенту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комітетом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до предмета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належить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попередній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посади. </w:t>
            </w:r>
          </w:p>
          <w:p w14:paraId="38BADB43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Перед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результатами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комітет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заслуховує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37A7905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відсутності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комітету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розгляд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відкладається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наступного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засідання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повторного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неприбуття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засідання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комітету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зачитує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звіт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</w:t>
            </w: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ійно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Після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комітет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розглядає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</w:tr>
      <w:tr w:rsidR="006A2AEE" w:rsidRPr="001D65F7" w14:paraId="59B7DB50" w14:textId="77777777" w:rsidTr="004406D4">
        <w:tc>
          <w:tcPr>
            <w:tcW w:w="15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3576" w14:textId="77777777" w:rsidR="006A2AEE" w:rsidRPr="001D65F7" w:rsidRDefault="006A2AEE" w:rsidP="004406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“Про Регламент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” (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, 2010, № 14-15, № 16-17, ст.133 з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наступними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змінами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A2AEE" w:rsidRPr="001D65F7" w14:paraId="13B08711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7808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205.</w:t>
            </w:r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Президентом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  <w:p w14:paraId="38BAC14B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bookmark=id.30j0zll" w:colFirst="0" w:colLast="0"/>
            <w:bookmarkEnd w:id="5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Президентом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подається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і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розглядається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Верховній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Раді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 </w:t>
            </w:r>
            <w:proofErr w:type="spellStart"/>
            <w:r w:rsidR="00737C78">
              <w:fldChar w:fldCharType="begin"/>
            </w:r>
            <w:r w:rsidR="00737C78">
              <w:instrText xml:space="preserve"> HYPERLINK "https://zakon.rada.gov.ua/laws/show/254%D0%BA/96-%D0%B2%D1%80" \h </w:instrText>
            </w:r>
            <w:r w:rsidR="00737C78">
              <w:fldChar w:fldCharType="separate"/>
            </w:r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="00737C78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hyperlink r:id="rId10"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Закону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України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"Про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Кабінет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Міністрів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України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"</w:t>
              </w:r>
            </w:hyperlink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Регламенту.</w:t>
            </w:r>
          </w:p>
          <w:p w14:paraId="6F9633C8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bookmark=id.1fob9te" w:colFirst="0" w:colLast="0"/>
            <w:bookmarkStart w:id="7" w:name="bookmark=id.3znysh7" w:colFirst="0" w:colLast="0"/>
            <w:bookmarkEnd w:id="6"/>
            <w:bookmarkEnd w:id="7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одночасно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подаються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такі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громадянство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освіту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трудову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автобіографія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декларація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майно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доходи,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фінансового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характеру за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попередній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рік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формою,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встановленою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1"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Законом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України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"Про засади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запобігання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і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протидії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корупції</w:t>
              </w:r>
              <w:proofErr w:type="spellEnd"/>
              <w:r w:rsidRPr="001D65F7">
                <w:rPr>
                  <w:rFonts w:ascii="Times New Roman" w:hAnsi="Times New Roman"/>
                  <w:color w:val="000000"/>
                  <w:sz w:val="28"/>
                  <w:szCs w:val="28"/>
                </w:rPr>
                <w:t>"</w:t>
              </w:r>
            </w:hyperlink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перебування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складі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керівного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наглядової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меті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одержання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прибутку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також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судимість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кандидата.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Усі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подаються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мовою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власноручно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підписуються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кандидатом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вимогу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надаються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також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04D822E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8" w:name="bookmark=id.2et92p0" w:colFirst="0" w:colLast="0"/>
            <w:bookmarkStart w:id="9" w:name="bookmark=id.tyjcwt" w:colFirst="0" w:colLast="0"/>
            <w:bookmarkEnd w:id="8"/>
            <w:bookmarkEnd w:id="9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розглядає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пізніше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ніж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п'ятиденний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строк з дня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такого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Ради. Кандидат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пропозицією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фракцій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до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пленарному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зустрічається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депутатськими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фракціями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депутатськими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групами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їхні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Кандидатура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попередньо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розглядається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до предмета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якого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належить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таке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надає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Верховній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Раді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своє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пізніше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ніж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чотириденний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строк з дня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Президентом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88808BB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0" w:name="bookmark=id.3dy6vkm" w:colFirst="0" w:colLast="0"/>
            <w:bookmarkEnd w:id="10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Під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пленарному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бере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участь Президент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5C3EF09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" w:name="bookmark=id.1t3h5sf" w:colFirst="0" w:colLast="0"/>
            <w:bookmarkEnd w:id="11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кандидатури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відводиться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однієї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години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часу, в тому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доповіді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кандидата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цю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посаду - до 20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хвилин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8B604D7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" w:name="bookmark=id.4d34og8" w:colFirst="0" w:colLast="0"/>
            <w:bookmarkEnd w:id="12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За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процедурним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рішенням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час для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кандидатури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посаду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може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збільшений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9E4540B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" w:name="bookmark=id.2s8eyo1" w:colFirst="0" w:colLast="0"/>
            <w:bookmarkEnd w:id="13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Після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кандидат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виступає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доповіддю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напрями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майбутньої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народних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778FCB7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4" w:name="bookmark=id.17dp8vu" w:colFirst="0" w:colLast="0"/>
            <w:bookmarkEnd w:id="14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В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обговоренні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кандидатур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участь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фракцій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комітетів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народні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783E6B3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5" w:name="bookmark=id.3rdcrjn" w:colFirst="0" w:colLast="0"/>
            <w:bookmarkEnd w:id="15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кандидата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відкритим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поіменним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голосуванням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A364248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" w:name="bookmark=id.26in1rg" w:colFirst="0" w:colLast="0"/>
            <w:bookmarkEnd w:id="16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кандидата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вважається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прийнятим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якщо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нього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проголосувало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більше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половини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народних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депутатів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конституційного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складу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Ради.</w:t>
            </w:r>
          </w:p>
          <w:p w14:paraId="0E99BB85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7" w:name="bookmark=id.lnxbz9" w:colFirst="0" w:colLast="0"/>
            <w:bookmarkEnd w:id="17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оформляється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постановою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Ради.</w:t>
            </w: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9E6E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205. Порядок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</w:p>
          <w:p w14:paraId="4AB9B5E1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1. Президент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звертається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оборони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протягом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п’ятнадцяти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одержання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пропозиції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коаліції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фракцій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Раді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183635C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8" w:name="_heading=h.30j0zll" w:colFirst="0" w:colLast="0"/>
            <w:bookmarkEnd w:id="18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2. До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зазначеного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частині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першій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цієї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додаються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власноруч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підписані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кандидатом на посаду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: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освіту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;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громадянство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;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трудову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діяльність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перебування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складі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керівного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органу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наглядової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підприємства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установи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організації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незалежно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форм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власності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меті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одержання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прибутку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;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судимість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декларацію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особи,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уповноваженої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функцій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держави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місцевого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самоврядування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формою,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визначеною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Закону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«Про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запобігання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корупції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»,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минулий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заяву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відсутність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заборгованості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сплати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аліментів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утримання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дитини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сукупний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розмір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перевищує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суму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платежів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шість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місяців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пред’явлення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виконавчого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документа до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примусового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14:paraId="3887AC78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протягом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п’яти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внесення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Президентом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47F04E96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Під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час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про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посаду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пленарному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Ради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бере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участь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Президент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</w:p>
          <w:p w14:paraId="6903A5E9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5.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обговорення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кандидатур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відводиться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однієї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години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часу, в тому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числі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доповіді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кандидата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посаду - до 20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хвилин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4C00B82E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6.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процедурним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рішенням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час для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обговорення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кандидатури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посаду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може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бути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збільшений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2A6A310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Після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представлення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 на посаду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виступає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доповіддю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основні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напрями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майбутньої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діяльності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народних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DCA7B4C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9" w:name="bookmark=kix.xad35rkitel3" w:colFirst="0" w:colLast="0"/>
            <w:bookmarkEnd w:id="19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8. 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обговоренні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кандидатур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беруть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участь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представники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фракцій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</w:t>
            </w:r>
            <w:bookmarkStart w:id="20" w:name="_GoBack"/>
            <w:bookmarkEnd w:id="20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татських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груп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представники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комітетів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їх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створення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народні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3BE8EE52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1" w:name="bookmark=kix.m3v8yf3j9kdm" w:colFirst="0" w:colLast="0"/>
            <w:bookmarkEnd w:id="21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кандидата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здійснюється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відкритим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поіменним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голосуванням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20BA637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2" w:name="bookmark=kix.umt5f26n16zb" w:colFirst="0" w:colLast="0"/>
            <w:bookmarkEnd w:id="22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кандидата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вважається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прийнятим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якщо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нього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проголосувало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більше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половини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народних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конституційного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складу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Ради.</w:t>
            </w:r>
          </w:p>
          <w:p w14:paraId="43F4716F" w14:textId="77777777" w:rsidR="006A2AEE" w:rsidRPr="004406D4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3" w:name="bookmark=kix.dfff53m3sdyl" w:colFirst="0" w:colLast="0"/>
            <w:bookmarkEnd w:id="23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згоди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оформляється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постановою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Ради.</w:t>
            </w:r>
          </w:p>
        </w:tc>
      </w:tr>
      <w:tr w:rsidR="006A2AEE" w:rsidRPr="001D65F7" w14:paraId="27A39868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658C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ABEA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206. Порядок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посади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</w:p>
          <w:p w14:paraId="4D0DF3D1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Прем’єр-міністр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звертається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крім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оборони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протягом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п’яти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 </w:t>
            </w:r>
            <w:r w:rsidRPr="001D65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одержання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пропозиції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коаліції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фракцій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Раді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</w:p>
          <w:p w14:paraId="2B4F8187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2.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кожну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посаду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вноситься одна кандидатура, до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додаються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власноруч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підписані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відомості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передбачені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частиною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другою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205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Регламенту.</w:t>
            </w:r>
          </w:p>
          <w:p w14:paraId="2428E166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щодо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запропонованих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кандидатів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посади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представляє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4F5BD939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час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посаду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кандидату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можливість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пленарному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Ради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відповісти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представників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фракцій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народних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депутатів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1A95160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Відкрите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поіменне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голосування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щодо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складу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може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здійснюватися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як списком, так і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щодо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окремих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посад. За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результатами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прийнятого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оформляється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Ради.</w:t>
            </w:r>
          </w:p>
        </w:tc>
      </w:tr>
      <w:tr w:rsidR="006A2AEE" w:rsidRPr="001D65F7" w14:paraId="5EAA0726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A107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5BD0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206-1.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інших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членів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</w:p>
          <w:p w14:paraId="74EF2555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115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Конституції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складає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перед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новообраною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Радою.</w:t>
            </w:r>
          </w:p>
          <w:p w14:paraId="157827F1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склав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перед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новообраною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Радою,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Радою, 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якому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висловлена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резолюція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недовіри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наслідком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продовжує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виконувати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свої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 початку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новосформованого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частини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третя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четверта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115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Конституції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14:paraId="3DA0F7FB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припиняються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63563132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особистої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заяви про свою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14:paraId="7CAA4345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зв'язку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резолюції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недовіри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14:paraId="2AE3B4CA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неможливості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своїх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станом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здоров'я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14:paraId="7C9B73A2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4)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2B00E47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вирішує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зв'язку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неможливістю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своїх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станом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здоров'я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протягом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десяти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надходження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особистої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заяви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якщо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вона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надійшла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час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чергової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сесії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і не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пізніше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першого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пленарного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тижня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наступної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чергової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сесії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якщо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така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заява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надійшла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міжсесійний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період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резолюції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недовіри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медичного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висновку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лікувального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закладу.</w:t>
            </w:r>
          </w:p>
          <w:p w14:paraId="6720A085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дострокове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зв'язку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неможливістю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своїх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станом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здоров'я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настає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постанови.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</w:t>
            </w:r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припиняються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засвідченої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свідоцтвом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смерть.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наслідком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складу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9BAE95A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Член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крім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Прем’єр-міністра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може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бути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Верховною Радою:</w:t>
            </w:r>
          </w:p>
          <w:p w14:paraId="42971622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1)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особистої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заяви про свою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14:paraId="3938FA88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2)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зв'язку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</w:t>
            </w:r>
            <w:r w:rsidRPr="001D65F7">
              <w:rPr>
                <w:rFonts w:ascii="Times New Roman" w:hAnsi="Times New Roman"/>
                <w:b/>
                <w:strike/>
                <w:sz w:val="28"/>
                <w:szCs w:val="28"/>
              </w:rPr>
              <w:t>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резолюції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недовіри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14:paraId="59F007A0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3)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стосовно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таке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вноситься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згодою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), 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стосовно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оборони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закордонних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справ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також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Президента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14:paraId="68616541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4)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власною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ініціативою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B767089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вирішує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протягом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десяти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надходження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особистої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заяви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якщо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вона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надійшла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час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чергової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сесії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і не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пізніше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першого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пленарного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тижня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наступної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чергової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сесії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якщо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така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заява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надійшла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міжсесійний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період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резолюції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недовіри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внесення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Президентом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надходження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медичного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висновку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лікувального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закладу.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разі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його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припиняються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смерті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засвідченої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свідоцтвом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смерть.</w:t>
            </w:r>
          </w:p>
          <w:p w14:paraId="09C836A0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Одночасно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заяви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передбаченої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пунктом 1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частини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першої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18 Закону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«Про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письмовий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свою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діяльність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посаді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період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набуття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та до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підписання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заяви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0E45F88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Заява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передбачений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частиною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восьмою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цієї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комітетом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до предмета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належить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попередній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посади.</w:t>
            </w:r>
          </w:p>
          <w:p w14:paraId="3431C238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час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зв’язку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заяви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пленарному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бере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участь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якому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надається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можливість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відповісти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запитання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представників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фракцій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депутатських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груп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),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народних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депутатів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, у тому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числі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щодо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звіту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про свою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діяльність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передбаченого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частиною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 xml:space="preserve">восьмою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цієї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. Час для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обговорення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визначається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Верховною Радою і повинен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становити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не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менше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однієї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години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.</w:t>
            </w:r>
          </w:p>
          <w:p w14:paraId="73F4A1B4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D6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Комітет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, до предмета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відання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якого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належить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попередній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розгляд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з посади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готує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відповідне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має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право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виступ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свого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представника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під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час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з посади.</w:t>
            </w:r>
          </w:p>
          <w:p w14:paraId="0AEC5B8C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D6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. Перед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за результатами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розгляду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питання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зв’язку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поданням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ним заяви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пленарному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засіданні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заслуховує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звіт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передбачений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частиною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восьмою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цієї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2880C5BB" w14:textId="77777777" w:rsidR="006A2AEE" w:rsidRPr="001D65F7" w:rsidRDefault="006A2AEE" w:rsidP="004406D4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12.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Прем'єр-міністра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інших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членів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приймається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відкритим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поіменним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голосуванням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формі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постанови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більшістю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голосі</w:t>
            </w:r>
            <w:r w:rsidR="001D65F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r w:rsidR="001D6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народних</w:t>
            </w:r>
            <w:proofErr w:type="spellEnd"/>
            <w:r w:rsidR="001D6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депутатів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конституційного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складу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Ради </w:t>
            </w:r>
            <w:proofErr w:type="spellStart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6F2E4F6D" w14:textId="77777777" w:rsidR="006A2AEE" w:rsidRPr="001D65F7" w:rsidRDefault="006A2AEE" w:rsidP="004406D4">
            <w:pPr>
              <w:shd w:val="clear" w:color="auto" w:fill="FFFFFF"/>
              <w:spacing w:after="12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D65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Відставка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дострокове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proofErr w:type="gram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члена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Кабінету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Міністрів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настає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дня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прийняття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Верховною Радою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відповідної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Ради.</w:t>
            </w:r>
          </w:p>
        </w:tc>
      </w:tr>
      <w:tr w:rsidR="006A2AEE" w:rsidRPr="001D65F7" w14:paraId="34B333D9" w14:textId="77777777" w:rsidTr="004406D4"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3511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240.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обирає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на посаду</w:t>
            </w:r>
            <w:proofErr w:type="gramEnd"/>
          </w:p>
          <w:p w14:paraId="49BD951B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Щорічні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письмові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звіти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обирає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посади (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крім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суддів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Конституційного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Суду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),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передбачених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випадках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Ради і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народним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депутатам. </w:t>
            </w:r>
          </w:p>
          <w:p w14:paraId="090E150A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C725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240.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звітів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обирає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звільняє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на посаду</w:t>
            </w:r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</w:t>
            </w:r>
          </w:p>
          <w:p w14:paraId="3569BE38" w14:textId="77777777" w:rsidR="006A2AEE" w:rsidRPr="001D65F7" w:rsidRDefault="006A2AEE" w:rsidP="004406D4">
            <w:pPr>
              <w:shd w:val="clear" w:color="auto" w:fill="FFFFFF"/>
              <w:spacing w:after="16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F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Щорічні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письмові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звіти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звіти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передбачені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статтею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206-1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цього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Регламенту,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Верховна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посаду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звільнення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їх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посади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призначає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обирає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) на посади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>звільняє</w:t>
            </w:r>
            <w:proofErr w:type="spellEnd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gramStart"/>
            <w:r w:rsidRPr="001D65F7">
              <w:rPr>
                <w:rFonts w:ascii="Times New Roman" w:hAnsi="Times New Roman"/>
                <w:b/>
                <w:sz w:val="28"/>
                <w:szCs w:val="28"/>
              </w:rPr>
              <w:t xml:space="preserve">посад  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>крім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суддів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Конституційного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Суду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), у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передбачених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законом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випадках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Верховної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Ради і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надаються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народним</w:t>
            </w:r>
            <w:proofErr w:type="spell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депутатам.</w:t>
            </w:r>
          </w:p>
        </w:tc>
      </w:tr>
    </w:tbl>
    <w:p w14:paraId="59D8ECF0" w14:textId="77777777" w:rsidR="006A2AEE" w:rsidRPr="001D65F7" w:rsidRDefault="006A2AEE" w:rsidP="004406D4">
      <w:pPr>
        <w:rPr>
          <w:rFonts w:ascii="Times New Roman" w:hAnsi="Times New Roman"/>
          <w:sz w:val="28"/>
          <w:szCs w:val="28"/>
        </w:rPr>
      </w:pPr>
      <w:r w:rsidRPr="001D65F7">
        <w:rPr>
          <w:rFonts w:ascii="Times New Roman" w:hAnsi="Times New Roman"/>
          <w:sz w:val="28"/>
          <w:szCs w:val="28"/>
        </w:rPr>
        <w:br w:type="textWrapping" w:clear="all"/>
      </w:r>
    </w:p>
    <w:p w14:paraId="72069C9C" w14:textId="77777777" w:rsidR="000F4995" w:rsidRPr="001D65F7" w:rsidRDefault="000F4995" w:rsidP="004406D4">
      <w:pPr>
        <w:rPr>
          <w:sz w:val="28"/>
          <w:szCs w:val="28"/>
        </w:rPr>
      </w:pPr>
    </w:p>
    <w:sectPr w:rsidR="000F4995" w:rsidRPr="001D65F7" w:rsidSect="001D65F7">
      <w:type w:val="continuous"/>
      <w:pgSz w:w="16838" w:h="11906"/>
      <w:pgMar w:top="720" w:right="720" w:bottom="720" w:left="72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266C" w14:textId="77777777" w:rsidR="00737C78" w:rsidRDefault="00737C78" w:rsidP="006A2AEE">
      <w:r>
        <w:separator/>
      </w:r>
    </w:p>
  </w:endnote>
  <w:endnote w:type="continuationSeparator" w:id="0">
    <w:p w14:paraId="58551BBF" w14:textId="77777777" w:rsidR="00737C78" w:rsidRDefault="00737C78" w:rsidP="006A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‚l‚r –_’©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228F" w14:textId="77777777" w:rsidR="006A2AEE" w:rsidRDefault="006A2AEE" w:rsidP="00A84F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9C7F06" w14:textId="77777777" w:rsidR="006A2AEE" w:rsidRDefault="006A2AEE" w:rsidP="006A2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C935" w14:textId="77777777" w:rsidR="006A2AEE" w:rsidRDefault="006A2AEE" w:rsidP="00A84F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ED677" w14:textId="77777777" w:rsidR="006A2AEE" w:rsidRDefault="006A2AEE" w:rsidP="006A2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9FA0" w14:textId="77777777" w:rsidR="00737C78" w:rsidRDefault="00737C78" w:rsidP="006A2AEE">
      <w:r>
        <w:separator/>
      </w:r>
    </w:p>
  </w:footnote>
  <w:footnote w:type="continuationSeparator" w:id="0">
    <w:p w14:paraId="18FA5368" w14:textId="77777777" w:rsidR="00737C78" w:rsidRDefault="00737C78" w:rsidP="006A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EE"/>
    <w:rsid w:val="0008031B"/>
    <w:rsid w:val="000F4995"/>
    <w:rsid w:val="0015692F"/>
    <w:rsid w:val="001D65F7"/>
    <w:rsid w:val="001F0B40"/>
    <w:rsid w:val="002742E5"/>
    <w:rsid w:val="00321035"/>
    <w:rsid w:val="004406D4"/>
    <w:rsid w:val="00487933"/>
    <w:rsid w:val="00571B14"/>
    <w:rsid w:val="006A2AEE"/>
    <w:rsid w:val="00737C78"/>
    <w:rsid w:val="008243E2"/>
    <w:rsid w:val="0092484B"/>
    <w:rsid w:val="00A84F2A"/>
    <w:rsid w:val="00B17068"/>
    <w:rsid w:val="00C92402"/>
    <w:rsid w:val="00CD2A33"/>
    <w:rsid w:val="00CE5479"/>
    <w:rsid w:val="00EC2584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024D5CBC"/>
  <w14:defaultImageDpi w14:val="0"/>
  <w15:docId w15:val="{FDAFC8F2-6E65-3B4F-A22E-6491C951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AE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AEE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E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AEE"/>
    <w:rPr>
      <w:rFonts w:ascii="Times New Roman" w:hAnsi="Times New Roman" w:cs="Times New Roman"/>
      <w:sz w:val="18"/>
      <w:szCs w:val="18"/>
    </w:rPr>
  </w:style>
  <w:style w:type="table" w:customStyle="1" w:styleId="Style1">
    <w:name w:val="Style1"/>
    <w:basedOn w:val="TableNormal"/>
    <w:rsid w:val="006A2AEE"/>
    <w:pPr>
      <w:spacing w:line="276" w:lineRule="auto"/>
    </w:pPr>
    <w:rPr>
      <w:rFonts w:ascii="Arial" w:hAnsi="Arial" w:cs="Arial"/>
      <w:sz w:val="22"/>
      <w:szCs w:val="22"/>
      <w:lang w:val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AE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2AEE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65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4-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zakon.rada.gov.ua/laws/show/3206-1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2591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794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3542</Words>
  <Characters>20196</Characters>
  <Application>Microsoft Office Word</Application>
  <DocSecurity>0</DocSecurity>
  <Lines>168</Lines>
  <Paragraphs>47</Paragraphs>
  <ScaleCrop>false</ScaleCrop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Жученко Артем Сергійович</dc:creator>
  <cp:keywords/>
  <dc:description/>
  <cp:lastModifiedBy>Жученко Артем Сергійович</cp:lastModifiedBy>
  <cp:revision>2</cp:revision>
  <cp:lastPrinted>2020-03-03T09:59:00Z</cp:lastPrinted>
  <dcterms:created xsi:type="dcterms:W3CDTF">2020-03-11T11:59:00Z</dcterms:created>
  <dcterms:modified xsi:type="dcterms:W3CDTF">2020-03-11T11:59:00Z</dcterms:modified>
</cp:coreProperties>
</file>