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A7" w:rsidRPr="00B62DC2" w:rsidRDefault="005A58A7" w:rsidP="006F1C95">
      <w:pPr>
        <w:tabs>
          <w:tab w:val="left" w:pos="7938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62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ПОРІВНЯЛЬНА ТАБЛИЦЯ </w:t>
      </w:r>
    </w:p>
    <w:p w:rsidR="005A58A7" w:rsidRPr="00B62DC2" w:rsidRDefault="005A58A7" w:rsidP="006F1C95">
      <w:pPr>
        <w:tabs>
          <w:tab w:val="left" w:pos="7938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855093" w:rsidRP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</w:t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855093" w:rsidRP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Закону України «</w:t>
      </w:r>
      <w:r w:rsidR="00F55B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</w:t>
      </w:r>
      <w:r w:rsidR="000E262A" w:rsidRPr="000E26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Кодексу України про адміністративні правопорушення та Кримінального кодексу України </w:t>
      </w:r>
      <w:r w:rsidR="00855093" w:rsidRP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A639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6605A7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посилення відповідальності за невиконання законних вимог</w:t>
      </w:r>
      <w:r w:rsidR="004D58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D58D8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перешкоджання діяльності</w:t>
      </w:r>
      <w:r w:rsidR="006605A7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народного депутата України</w:t>
      </w:r>
      <w:r w:rsidR="004D58D8">
        <w:rPr>
          <w:rFonts w:ascii="Times New Roman" w:hAnsi="Times New Roman" w:cs="Times New Roman"/>
          <w:b/>
          <w:bCs/>
          <w:sz w:val="28"/>
          <w:szCs w:val="28"/>
          <w:lang w:val="uk-UA"/>
        </w:rPr>
        <w:t>, Рахункової палати</w:t>
      </w:r>
      <w:r w:rsidR="00CE0EE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6605A7" w:rsidRPr="006605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депутата місцевої ради</w:t>
      </w:r>
      <w:r w:rsidR="00855093" w:rsidRP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>)»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7655"/>
      </w:tblGrid>
      <w:tr w:rsidR="005A58A7" w:rsidRPr="00B62DC2" w:rsidTr="00C45C5D">
        <w:tc>
          <w:tcPr>
            <w:tcW w:w="7655" w:type="dxa"/>
          </w:tcPr>
          <w:p w:rsidR="005A58A7" w:rsidRPr="00B62DC2" w:rsidRDefault="005A58A7" w:rsidP="00E17448">
            <w:pPr>
              <w:tabs>
                <w:tab w:val="left" w:pos="7938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655" w:type="dxa"/>
          </w:tcPr>
          <w:p w:rsidR="005A58A7" w:rsidRPr="00B62DC2" w:rsidRDefault="005A58A7" w:rsidP="00E17448">
            <w:pPr>
              <w:tabs>
                <w:tab w:val="left" w:pos="7938"/>
              </w:tabs>
              <w:spacing w:before="120" w:after="120"/>
              <w:ind w:left="142"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відповідного положення (норми) проекту </w:t>
            </w:r>
            <w:proofErr w:type="spellStart"/>
            <w:r w:rsidRPr="00B62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5A58A7" w:rsidRPr="00B62DC2" w:rsidTr="00A45BB2">
        <w:trPr>
          <w:trHeight w:val="277"/>
        </w:trPr>
        <w:tc>
          <w:tcPr>
            <w:tcW w:w="15310" w:type="dxa"/>
            <w:gridSpan w:val="2"/>
          </w:tcPr>
          <w:p w:rsidR="00C45C5D" w:rsidRPr="00C45C5D" w:rsidRDefault="005A58A7" w:rsidP="00E17448">
            <w:pPr>
              <w:tabs>
                <w:tab w:val="left" w:pos="793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D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Кодекс України про адміністративні правопорушення</w:t>
            </w:r>
          </w:p>
        </w:tc>
      </w:tr>
      <w:tr w:rsidR="000F1A7E" w:rsidRPr="00B62DC2" w:rsidTr="00C45C5D">
        <w:trPr>
          <w:trHeight w:val="148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1" w:name="n1442"/>
            <w:bookmarkEnd w:id="1"/>
            <w:r w:rsidRPr="000F1A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Стаття </w:t>
            </w:r>
            <w:r w:rsidRPr="000F1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188</w:t>
            </w:r>
            <w:r w:rsidRPr="000F1A7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19</w:t>
            </w:r>
            <w:r w:rsidRPr="000F1A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 Невиконання законних вимог народного депутата України, Рахункової палати, члена Рахункової палати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" w:name="n2152"/>
            <w:bookmarkEnd w:id="2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Недодержання встановлених законом строків надання відповіді на звернення народного депутата України, надання неправдивої або неповної інформації на таке звернення -   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3" w:name="n2153"/>
            <w:bookmarkEnd w:id="3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тягнуть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двадцяти п’яти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" w:name="n3854"/>
            <w:bookmarkEnd w:id="4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      </w:r>
          </w:p>
          <w:p w:rsid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5" w:name="n3855"/>
            <w:bookmarkEnd w:id="5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тягне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двадцяти п’яти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E17448" w:rsidRPr="000F1A7E" w:rsidRDefault="00E17448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6" w:name="n3856"/>
            <w:bookmarkEnd w:id="6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Недодержання встановлених законом строків надання відповіді на запит народного депутата України, надання неправдивої або неповної інформації на такий запит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7" w:name="n3857"/>
            <w:bookmarkEnd w:id="7"/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тягнуть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двохсот 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E17448" w:rsidRDefault="00E17448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8" w:name="n3858"/>
            <w:bookmarkEnd w:id="8"/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третьою цієї статті, за яке особу вже було піддано адміністративному стягненню,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9" w:name="n3859"/>
            <w:bookmarkEnd w:id="9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тягне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двохсот 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чотирьохсот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E17448" w:rsidRDefault="00E17448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0" w:name="n3860"/>
            <w:bookmarkEnd w:id="10"/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Невиконання законних вимог Рахункової палати, члена Рахункової палати, створення перешкод у їх роботі під час здійснення ними своїх повноважень, надання неправдивої або неповної інформації або ненадання інформації у строк, встановлений законом,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1" w:name="n3861"/>
            <w:bookmarkEnd w:id="11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тягнуть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ста 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двохсот 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2" w:name="n3862"/>
            <w:bookmarkEnd w:id="12"/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п’ятою цієї статті, за яке особу вже було піддано адміністративному стягненню,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3" w:name="n3863"/>
            <w:bookmarkEnd w:id="13"/>
            <w:r w:rsidRPr="000F1A7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</w:t>
            </w:r>
            <w:r w:rsidRPr="000F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ягне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двохсот п’ятдесяти</w:t>
            </w:r>
            <w:r w:rsidRPr="000F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чотирьохсот</w:t>
            </w:r>
            <w:r w:rsidRPr="000F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</w:tc>
        <w:tc>
          <w:tcPr>
            <w:tcW w:w="7655" w:type="dxa"/>
          </w:tcPr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Стаття </w:t>
            </w:r>
            <w:r w:rsidRPr="000F1A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188</w:t>
            </w:r>
            <w:r w:rsidRPr="000F1A7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19</w:t>
            </w:r>
            <w:r w:rsidRPr="000F1A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 Невиконання законних вимог народного депутата України, Рахункової палати, члена Рахункової палати</w:t>
            </w:r>
          </w:p>
          <w:p w:rsidR="00C45C5D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Недодержання встановлених законом строків надання відповіді на звернення народного депутата України,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ненадання,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надання неправдивої або неповної інформації на таке звернення </w:t>
            </w:r>
            <w:r w:rsidR="006842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0F1A7E" w:rsidRPr="00A14C90" w:rsidRDefault="000F1A7E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0F1A7E">
              <w:rPr>
                <w:color w:val="000000"/>
                <w:sz w:val="28"/>
                <w:szCs w:val="28"/>
                <w:lang w:eastAsia="ru-RU"/>
              </w:rPr>
              <w:t xml:space="preserve">тягнуть за собою накладення штрафу на посадових осіб від </w:t>
            </w:r>
            <w:r w:rsidR="00807B94" w:rsidRPr="00807B94">
              <w:rPr>
                <w:b/>
                <w:bCs/>
                <w:color w:val="000000"/>
                <w:sz w:val="28"/>
                <w:szCs w:val="28"/>
              </w:rPr>
              <w:t>двохсот</w:t>
            </w:r>
            <w:r w:rsidR="00827A72" w:rsidRPr="00807B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27A72" w:rsidRPr="00FF6A71">
              <w:rPr>
                <w:color w:val="000000"/>
                <w:sz w:val="28"/>
                <w:szCs w:val="28"/>
              </w:rPr>
              <w:t>до</w:t>
            </w:r>
            <w:r w:rsidR="00827A72">
              <w:rPr>
                <w:color w:val="000000"/>
                <w:sz w:val="28"/>
                <w:szCs w:val="28"/>
              </w:rPr>
              <w:t xml:space="preserve"> </w:t>
            </w:r>
            <w:r w:rsidR="00827A72" w:rsidRPr="002F7355">
              <w:rPr>
                <w:b/>
                <w:color w:val="000000"/>
                <w:sz w:val="28"/>
                <w:szCs w:val="28"/>
              </w:rPr>
              <w:t>тр</w:t>
            </w:r>
            <w:r w:rsidR="00827A72">
              <w:rPr>
                <w:b/>
                <w:color w:val="000000"/>
                <w:sz w:val="28"/>
                <w:szCs w:val="28"/>
              </w:rPr>
              <w:t>ьохсот</w:t>
            </w:r>
            <w:r w:rsidR="00827A72">
              <w:rPr>
                <w:color w:val="000000"/>
                <w:sz w:val="28"/>
                <w:szCs w:val="28"/>
              </w:rPr>
              <w:t xml:space="preserve"> </w:t>
            </w:r>
            <w:r w:rsidR="00827A72" w:rsidRPr="002F7355">
              <w:rPr>
                <w:b/>
                <w:color w:val="000000"/>
                <w:sz w:val="28"/>
                <w:szCs w:val="28"/>
              </w:rPr>
              <w:t>п’ятдесяти</w:t>
            </w:r>
            <w:r w:rsidR="00827A7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1A7E">
              <w:rPr>
                <w:color w:val="000000"/>
                <w:sz w:val="28"/>
                <w:szCs w:val="28"/>
                <w:lang w:eastAsia="ru-RU"/>
              </w:rPr>
              <w:t>неоподатковуваних мінімумів доходів громадян</w:t>
            </w:r>
            <w:r w:rsidR="00827A72">
              <w:rPr>
                <w:color w:val="000000"/>
                <w:sz w:val="28"/>
                <w:szCs w:val="28"/>
              </w:rPr>
              <w:t xml:space="preserve"> </w:t>
            </w:r>
            <w:r w:rsidR="00827A72" w:rsidRPr="00FF6A71">
              <w:rPr>
                <w:b/>
                <w:color w:val="000000"/>
                <w:sz w:val="28"/>
                <w:szCs w:val="28"/>
              </w:rPr>
              <w:t xml:space="preserve">або громадські роботи на строк від </w:t>
            </w:r>
            <w:r w:rsidR="00807B94">
              <w:rPr>
                <w:b/>
                <w:color w:val="000000"/>
                <w:sz w:val="28"/>
                <w:szCs w:val="28"/>
              </w:rPr>
              <w:t>двадцяти</w:t>
            </w:r>
            <w:r w:rsidR="00827A72" w:rsidRPr="00FF6A71">
              <w:rPr>
                <w:b/>
                <w:color w:val="000000"/>
                <w:sz w:val="28"/>
                <w:szCs w:val="28"/>
              </w:rPr>
              <w:t xml:space="preserve"> до </w:t>
            </w:r>
            <w:r w:rsidR="00807B94">
              <w:rPr>
                <w:b/>
                <w:color w:val="000000"/>
                <w:sz w:val="28"/>
                <w:szCs w:val="28"/>
              </w:rPr>
              <w:t>сорока</w:t>
            </w:r>
            <w:r w:rsidR="00827A72" w:rsidRPr="00FF6A71">
              <w:rPr>
                <w:b/>
                <w:color w:val="000000"/>
                <w:sz w:val="28"/>
                <w:szCs w:val="28"/>
              </w:rPr>
              <w:t xml:space="preserve"> годин</w:t>
            </w:r>
            <w:r w:rsidR="00827A72">
              <w:rPr>
                <w:b/>
                <w:color w:val="000000"/>
                <w:sz w:val="28"/>
                <w:szCs w:val="28"/>
              </w:rPr>
              <w:t>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      </w:r>
          </w:p>
          <w:p w:rsidR="004F3227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тягне за собою накладення штрафу на посадових осіб від </w:t>
            </w:r>
            <w:r w:rsidR="00827A72" w:rsidRPr="0080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трьохсот</w:t>
            </w:r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27A72" w:rsidRPr="0080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п’ятдесят</w:t>
            </w:r>
            <w:r w:rsidR="00DE0F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E0F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п’ятисот</w:t>
            </w:r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неоподатковуваних</w:t>
            </w:r>
            <w:proofErr w:type="spellEnd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мінімумів</w:t>
            </w:r>
            <w:proofErr w:type="spellEnd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доходів</w:t>
            </w:r>
            <w:proofErr w:type="spellEnd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</w:t>
            </w:r>
            <w:proofErr w:type="spellEnd"/>
            <w:r w:rsidR="00827A72"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27A72" w:rsidRPr="0080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або громадські роботи на строк від сорока до шістдесяти годин</w:t>
            </w:r>
            <w:r w:rsidR="004F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0F1A7E" w:rsidRPr="00807B94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Недодержання встановлених законом строків надання відповіді на запит народного депутата України, </w:t>
            </w:r>
            <w:r w:rsidRPr="0080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ненадання, </w:t>
            </w:r>
            <w:r w:rsidRPr="00807B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неправдивої або неповної інформації на такий запит -</w:t>
            </w:r>
          </w:p>
          <w:p w:rsidR="00E17448" w:rsidRDefault="00E17448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A7E" w:rsidRPr="004F3227" w:rsidRDefault="00A14C90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тягнуть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собою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накладення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штрафу на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посадових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B79DA" w:rsidRPr="00FA7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трьохсот п’ятдесяти</w:t>
            </w:r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 w:rsidR="006B79DA" w:rsidRPr="00FA7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п’ятисот</w:t>
            </w:r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неоподатковуваних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мінімумів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доходів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</w:t>
            </w:r>
            <w:proofErr w:type="spellEnd"/>
            <w:r w:rsidRPr="004F3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або громадські роботи </w:t>
            </w:r>
            <w:proofErr w:type="gramStart"/>
            <w:r w:rsidRPr="004F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 строк</w:t>
            </w:r>
            <w:proofErr w:type="gramEnd"/>
            <w:r w:rsidRPr="004F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від сорока до шістдесяти годин</w:t>
            </w:r>
            <w:r w:rsidR="000F1A7E" w:rsidRPr="004F32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третьою цієї статті, за яке особу вже було піддано адміністративному стягненню, -</w:t>
            </w:r>
          </w:p>
          <w:p w:rsidR="000F1A7E" w:rsidRPr="00FA747D" w:rsidRDefault="00A14C90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тягне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собою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накладення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штрафу на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посадових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A747D" w:rsidRPr="00FA7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восьмисот</w:t>
            </w:r>
            <w:r w:rsidRPr="00FA74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FA74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однієї тисячі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неоподатковуваних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мінімумів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доходів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</w:t>
            </w:r>
            <w:proofErr w:type="spellEnd"/>
            <w:r w:rsidRPr="00FA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74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або громадські роботи </w:t>
            </w:r>
            <w:proofErr w:type="gramStart"/>
            <w:r w:rsidRPr="00FA74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 строк</w:t>
            </w:r>
            <w:proofErr w:type="gramEnd"/>
            <w:r w:rsidRPr="00FA74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від п’ятдесяти до шістдесяти годин</w:t>
            </w:r>
            <w:r w:rsidR="000F1A7E" w:rsidRPr="00FA7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Невиконання законних вимог Рахункової палати, члена Рахункової палати, створення перешкод у їх роботі під час здійснення ними своїх повноважень, надання неправдивої або неповної інформації або ненадання інформації у строк, встановлений законом,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тягнуть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двохсот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трьохсот 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неоподатковуваних мінімумів доходів громадян.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протягом року вчинення порушення, передбаченого частиною п’ятою цієї статті, за яке особу вже було піддано адміністративному стягненню, -</w:t>
            </w:r>
          </w:p>
          <w:p w:rsidR="000F1A7E" w:rsidRPr="000F1A7E" w:rsidRDefault="000F1A7E" w:rsidP="00C45C5D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тягне за собою накладення штрафу на посадових осіб від </w:t>
            </w:r>
            <w:r w:rsidRPr="000F1A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трьохсот п’ятдесяти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r w:rsidR="008F6677" w:rsidRPr="00A26F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шестисот</w:t>
            </w:r>
            <w:r w:rsidRPr="000F1A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F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неоподатковуваних мінімумів доходів громадян.</w:t>
            </w:r>
          </w:p>
        </w:tc>
      </w:tr>
      <w:tr w:rsidR="00A26F6F" w:rsidRPr="00B62DC2" w:rsidTr="00A26F6F">
        <w:trPr>
          <w:trHeight w:val="727"/>
        </w:trPr>
        <w:tc>
          <w:tcPr>
            <w:tcW w:w="1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F6F" w:rsidRPr="00A26F6F" w:rsidRDefault="00A26F6F" w:rsidP="00E17448">
            <w:pPr>
              <w:pStyle w:val="a5"/>
              <w:keepNext/>
              <w:spacing w:before="120" w:after="120" w:line="276" w:lineRule="auto"/>
              <w:outlineLvl w:val="0"/>
              <w:rPr>
                <w:rFonts w:ascii="Times New Roman" w:hAnsi="Times New Roman"/>
                <w:bCs w:val="0"/>
                <w:kern w:val="1"/>
                <w:sz w:val="28"/>
                <w:szCs w:val="28"/>
              </w:rPr>
            </w:pPr>
            <w:r w:rsidRPr="006A17B1">
              <w:rPr>
                <w:rFonts w:ascii="Times New Roman" w:hAnsi="Times New Roman"/>
                <w:bCs w:val="0"/>
                <w:kern w:val="1"/>
                <w:sz w:val="28"/>
                <w:szCs w:val="28"/>
              </w:rPr>
              <w:lastRenderedPageBreak/>
              <w:t>Кримінальний кодекс України</w:t>
            </w:r>
          </w:p>
        </w:tc>
      </w:tr>
      <w:tr w:rsidR="00A26F6F" w:rsidRPr="00B62DC2" w:rsidTr="00C45C5D">
        <w:trPr>
          <w:trHeight w:val="148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/>
                <w:bCs/>
                <w:sz w:val="28"/>
                <w:szCs w:val="28"/>
              </w:rPr>
            </w:pPr>
            <w:r w:rsidRPr="006A17B1">
              <w:rPr>
                <w:b/>
                <w:bCs/>
                <w:sz w:val="28"/>
                <w:szCs w:val="28"/>
              </w:rPr>
              <w:t>Стаття 351. Перешкоджання діяльності народного депутата України та депутата місцевої ради</w:t>
            </w:r>
          </w:p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 </w:t>
            </w:r>
            <w:r w:rsidRPr="006A17B1">
              <w:rPr>
                <w:bCs/>
                <w:sz w:val="28"/>
                <w:szCs w:val="28"/>
              </w:rPr>
              <w:t>Невиконання службовою особою законних вимог народного депутата України, депутата місцевої ради, створення штучних перешкод у їх роботі, надання їм завідомо неправдивої інформації -</w:t>
            </w:r>
          </w:p>
          <w:p w:rsidR="00A26F6F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 xml:space="preserve">караються штрафом від </w:t>
            </w:r>
            <w:r w:rsidRPr="006A17B1">
              <w:rPr>
                <w:b/>
                <w:bCs/>
                <w:sz w:val="28"/>
                <w:szCs w:val="28"/>
              </w:rPr>
              <w:t>ста</w:t>
            </w:r>
            <w:r w:rsidRPr="006A17B1">
              <w:rPr>
                <w:bCs/>
                <w:sz w:val="28"/>
                <w:szCs w:val="28"/>
              </w:rPr>
              <w:t xml:space="preserve"> до </w:t>
            </w:r>
            <w:r w:rsidRPr="006A17B1">
              <w:rPr>
                <w:b/>
                <w:bCs/>
                <w:sz w:val="28"/>
                <w:szCs w:val="28"/>
              </w:rPr>
              <w:t>однієї тисячі</w:t>
            </w:r>
            <w:r w:rsidRPr="006A17B1">
              <w:rPr>
                <w:bCs/>
                <w:sz w:val="28"/>
                <w:szCs w:val="28"/>
              </w:rPr>
              <w:t xml:space="preserve"> неоподатковуваних мінімумів доходів громадян </w:t>
            </w:r>
            <w:r w:rsidRPr="001565E0">
              <w:rPr>
                <w:b/>
                <w:bCs/>
                <w:sz w:val="28"/>
                <w:szCs w:val="28"/>
              </w:rPr>
              <w:t>або арештом на строк до шести місяців</w:t>
            </w:r>
            <w:r w:rsidRPr="00BC4AFE">
              <w:rPr>
                <w:sz w:val="28"/>
                <w:szCs w:val="28"/>
              </w:rPr>
              <w:t>,</w:t>
            </w:r>
            <w:r w:rsidRPr="006A17B1">
              <w:rPr>
                <w:bCs/>
                <w:sz w:val="28"/>
                <w:szCs w:val="28"/>
              </w:rPr>
              <w:t xml:space="preserve"> або обмеженням волі на строк до трьох років.</w:t>
            </w:r>
          </w:p>
          <w:p w:rsidR="00C5788E" w:rsidRPr="006A17B1" w:rsidRDefault="00C5788E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</w:p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6A17B1">
              <w:rPr>
                <w:bCs/>
                <w:sz w:val="28"/>
                <w:szCs w:val="28"/>
              </w:rPr>
              <w:t xml:space="preserve">Невиконання службовою особою законних вимог комітетів Верховної Ради України, тимчасових слідчих </w:t>
            </w:r>
            <w:r w:rsidRPr="006A17B1">
              <w:rPr>
                <w:bCs/>
                <w:sz w:val="28"/>
                <w:szCs w:val="28"/>
              </w:rPr>
              <w:lastRenderedPageBreak/>
              <w:t>комісій Верховної Ради України чи спеціальної тимчасової слідчої комісії Верховної Ради України, створення штучних перешкод у їх роботі, надання недостовірної інформації -</w:t>
            </w:r>
          </w:p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 xml:space="preserve">караються штрафом від </w:t>
            </w:r>
            <w:r w:rsidRPr="00E445F7">
              <w:rPr>
                <w:b/>
                <w:bCs/>
                <w:sz w:val="28"/>
                <w:szCs w:val="28"/>
              </w:rPr>
              <w:t>п'ятисот</w:t>
            </w:r>
            <w:r w:rsidRPr="006A17B1">
              <w:rPr>
                <w:bCs/>
                <w:sz w:val="28"/>
                <w:szCs w:val="28"/>
              </w:rPr>
              <w:t xml:space="preserve"> до </w:t>
            </w:r>
            <w:r w:rsidRPr="00E445F7">
              <w:rPr>
                <w:b/>
                <w:bCs/>
                <w:sz w:val="28"/>
                <w:szCs w:val="28"/>
              </w:rPr>
              <w:t>двох тисяч</w:t>
            </w:r>
            <w:r w:rsidRPr="006A17B1">
              <w:rPr>
                <w:bCs/>
                <w:sz w:val="28"/>
                <w:szCs w:val="28"/>
              </w:rPr>
              <w:t xml:space="preserve"> неоподатковуваних мінімумів доходів громадян або обмеженням волі на строк до п'яти років, або позбавленням права обіймати певні посади або займатися певною діяльністю на строк до трьох років.</w:t>
            </w:r>
          </w:p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/>
                <w:bCs/>
                <w:sz w:val="28"/>
                <w:szCs w:val="28"/>
              </w:rPr>
            </w:pPr>
            <w:r w:rsidRPr="006A17B1">
              <w:rPr>
                <w:b/>
                <w:bCs/>
                <w:sz w:val="28"/>
                <w:szCs w:val="28"/>
              </w:rPr>
              <w:lastRenderedPageBreak/>
              <w:t>Стаття 351. Перешкоджання діяльності народного депутата України та депутата місцевої ради</w:t>
            </w:r>
          </w:p>
          <w:p w:rsidR="00A26F6F" w:rsidRPr="006A17B1" w:rsidRDefault="00A26F6F" w:rsidP="00C45C5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34" w:firstLine="491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>Невиконання службовою особою законних вимог народного депутата України, депутата місцевої ради, створення штучних перешкод у їх роботі, надання їм завідомо неправдивої інформації -</w:t>
            </w:r>
          </w:p>
          <w:p w:rsidR="00A26F6F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 xml:space="preserve">караються штрафом від </w:t>
            </w:r>
            <w:r w:rsidRPr="006A17B1">
              <w:rPr>
                <w:b/>
                <w:bCs/>
                <w:sz w:val="28"/>
                <w:szCs w:val="28"/>
              </w:rPr>
              <w:t>однієї тисячі</w:t>
            </w:r>
            <w:r w:rsidRPr="006A17B1">
              <w:rPr>
                <w:bCs/>
                <w:sz w:val="28"/>
                <w:szCs w:val="28"/>
              </w:rPr>
              <w:t xml:space="preserve"> до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17B1">
              <w:rPr>
                <w:b/>
                <w:bCs/>
                <w:sz w:val="28"/>
                <w:szCs w:val="28"/>
              </w:rPr>
              <w:t>двох тисяч</w:t>
            </w:r>
            <w:r w:rsidRPr="006A17B1">
              <w:rPr>
                <w:bCs/>
                <w:sz w:val="28"/>
                <w:szCs w:val="28"/>
              </w:rPr>
              <w:t xml:space="preserve"> неоподатковуваних мінімумів доходів громадян</w:t>
            </w:r>
            <w:r w:rsidR="00BC4AFE">
              <w:rPr>
                <w:bCs/>
                <w:sz w:val="28"/>
                <w:szCs w:val="28"/>
              </w:rPr>
              <w:t xml:space="preserve"> або арештом на строк до шести місяців</w:t>
            </w:r>
            <w:r w:rsidRPr="006A17B1">
              <w:rPr>
                <w:bCs/>
                <w:sz w:val="28"/>
                <w:szCs w:val="28"/>
              </w:rPr>
              <w:t xml:space="preserve"> або обмеженн</w:t>
            </w:r>
            <w:r>
              <w:rPr>
                <w:bCs/>
                <w:sz w:val="28"/>
                <w:szCs w:val="28"/>
              </w:rPr>
              <w:t xml:space="preserve">ям волі на строк до трьох років, </w:t>
            </w:r>
            <w:r w:rsidRPr="002C1F19">
              <w:rPr>
                <w:b/>
                <w:bCs/>
                <w:sz w:val="28"/>
                <w:szCs w:val="28"/>
              </w:rPr>
              <w:t>або позбавленням права обіймати певні посади</w:t>
            </w:r>
            <w:r w:rsidRPr="00E445F7">
              <w:rPr>
                <w:b/>
                <w:bCs/>
                <w:sz w:val="28"/>
                <w:szCs w:val="28"/>
              </w:rPr>
              <w:t xml:space="preserve"> або займатися певною діяльністю на строк до трьох років</w:t>
            </w:r>
            <w:r w:rsidR="00332DF0">
              <w:rPr>
                <w:b/>
                <w:bCs/>
                <w:sz w:val="28"/>
                <w:szCs w:val="28"/>
              </w:rPr>
              <w:t>.</w:t>
            </w:r>
          </w:p>
          <w:p w:rsidR="00A26F6F" w:rsidRPr="006A17B1" w:rsidRDefault="00A26F6F" w:rsidP="00C45C5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34" w:firstLine="491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 xml:space="preserve">Невиконання службовою особою законних вимог комітетів Верховної Ради України, тимчасових слідчих </w:t>
            </w:r>
            <w:r w:rsidRPr="006A17B1">
              <w:rPr>
                <w:bCs/>
                <w:sz w:val="28"/>
                <w:szCs w:val="28"/>
              </w:rPr>
              <w:lastRenderedPageBreak/>
              <w:t>комісій Верховної Ради України чи спеціальної тимчасової слідчої комісії Верховної Ради України, створення штучних перешкод у їх роботі, надання недостовірної інформації -</w:t>
            </w:r>
          </w:p>
          <w:p w:rsidR="00A26F6F" w:rsidRPr="006A17B1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  <w:r w:rsidRPr="006A17B1">
              <w:rPr>
                <w:bCs/>
                <w:sz w:val="28"/>
                <w:szCs w:val="28"/>
              </w:rPr>
              <w:t>караються штрафом від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45F7">
              <w:rPr>
                <w:b/>
                <w:bCs/>
                <w:sz w:val="28"/>
                <w:szCs w:val="28"/>
              </w:rPr>
              <w:t>однієї тисячі</w:t>
            </w:r>
            <w:r w:rsidRPr="006A17B1">
              <w:rPr>
                <w:bCs/>
                <w:sz w:val="28"/>
                <w:szCs w:val="28"/>
              </w:rPr>
              <w:t xml:space="preserve"> до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45F7">
              <w:rPr>
                <w:b/>
                <w:bCs/>
                <w:sz w:val="28"/>
                <w:szCs w:val="28"/>
              </w:rPr>
              <w:t>трьох тисяч</w:t>
            </w:r>
            <w:r w:rsidRPr="006A17B1">
              <w:rPr>
                <w:bCs/>
                <w:sz w:val="28"/>
                <w:szCs w:val="28"/>
              </w:rPr>
              <w:t xml:space="preserve"> неоподатковуваних мінімумів доходів громадян або обмеженням волі на строк до п'яти років, або позбавленням права обіймати певні посади або займатися певною дія</w:t>
            </w:r>
            <w:r>
              <w:rPr>
                <w:bCs/>
                <w:sz w:val="28"/>
                <w:szCs w:val="28"/>
              </w:rPr>
              <w:t>льністю на строк до трьох років</w:t>
            </w:r>
            <w:r w:rsidR="00BC4AFE">
              <w:rPr>
                <w:bCs/>
                <w:sz w:val="28"/>
                <w:szCs w:val="28"/>
              </w:rPr>
              <w:t>.</w:t>
            </w:r>
          </w:p>
          <w:p w:rsidR="00A26F6F" w:rsidRPr="00815F3F" w:rsidRDefault="00A26F6F" w:rsidP="00C45C5D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26F6F" w:rsidRDefault="00A26F6F" w:rsidP="00855093">
      <w:pPr>
        <w:tabs>
          <w:tab w:val="left" w:pos="7938"/>
        </w:tabs>
        <w:ind w:right="-5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2DC2" w:rsidRPr="00B62DC2" w:rsidRDefault="00B62DC2" w:rsidP="00855093">
      <w:pPr>
        <w:tabs>
          <w:tab w:val="left" w:pos="7938"/>
        </w:tabs>
        <w:ind w:right="-5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2DC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Народний депутат України</w:t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</w:t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</w:t>
      </w:r>
      <w:r w:rsidR="0085509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Качура О.А.</w:t>
      </w:r>
    </w:p>
    <w:sectPr w:rsidR="00B62DC2" w:rsidRPr="00B62DC2" w:rsidSect="00B62DC2">
      <w:pgSz w:w="16838" w:h="11906" w:orient="landscape"/>
      <w:pgMar w:top="1276" w:right="1134" w:bottom="16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76E"/>
    <w:multiLevelType w:val="hybridMultilevel"/>
    <w:tmpl w:val="2B04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91A"/>
    <w:multiLevelType w:val="hybridMultilevel"/>
    <w:tmpl w:val="B366D1F6"/>
    <w:lvl w:ilvl="0" w:tplc="F774ABCE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45414C"/>
    <w:multiLevelType w:val="hybridMultilevel"/>
    <w:tmpl w:val="F38AB94A"/>
    <w:lvl w:ilvl="0" w:tplc="2B466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350161"/>
    <w:multiLevelType w:val="hybridMultilevel"/>
    <w:tmpl w:val="FB9A0138"/>
    <w:lvl w:ilvl="0" w:tplc="209201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1C7DE8"/>
    <w:multiLevelType w:val="hybridMultilevel"/>
    <w:tmpl w:val="10168934"/>
    <w:lvl w:ilvl="0" w:tplc="52EC816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 w15:restartNumberingAfterBreak="0">
    <w:nsid w:val="393013AB"/>
    <w:multiLevelType w:val="hybridMultilevel"/>
    <w:tmpl w:val="9C34F632"/>
    <w:lvl w:ilvl="0" w:tplc="8CD6894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0518BD"/>
    <w:multiLevelType w:val="hybridMultilevel"/>
    <w:tmpl w:val="C6C4F8AE"/>
    <w:lvl w:ilvl="0" w:tplc="EAD45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7B3136"/>
    <w:multiLevelType w:val="hybridMultilevel"/>
    <w:tmpl w:val="91085702"/>
    <w:lvl w:ilvl="0" w:tplc="D5E697F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1FA1A8F"/>
    <w:multiLevelType w:val="hybridMultilevel"/>
    <w:tmpl w:val="99585EC0"/>
    <w:lvl w:ilvl="0" w:tplc="53369D8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9357EA6"/>
    <w:multiLevelType w:val="hybridMultilevel"/>
    <w:tmpl w:val="2B04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4111"/>
    <w:multiLevelType w:val="hybridMultilevel"/>
    <w:tmpl w:val="B95C9D4E"/>
    <w:lvl w:ilvl="0" w:tplc="61CE989A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3550579"/>
    <w:multiLevelType w:val="hybridMultilevel"/>
    <w:tmpl w:val="6E309892"/>
    <w:lvl w:ilvl="0" w:tplc="09764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B61DB4"/>
    <w:multiLevelType w:val="hybridMultilevel"/>
    <w:tmpl w:val="F788C4DC"/>
    <w:lvl w:ilvl="0" w:tplc="5E985A7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7"/>
    <w:rsid w:val="00010879"/>
    <w:rsid w:val="0003754E"/>
    <w:rsid w:val="000676B2"/>
    <w:rsid w:val="000A76B1"/>
    <w:rsid w:val="000A7931"/>
    <w:rsid w:val="000B5A5B"/>
    <w:rsid w:val="000C027B"/>
    <w:rsid w:val="000E262A"/>
    <w:rsid w:val="000E6552"/>
    <w:rsid w:val="000F1A7E"/>
    <w:rsid w:val="00105B9C"/>
    <w:rsid w:val="00131AD0"/>
    <w:rsid w:val="001565E0"/>
    <w:rsid w:val="002252AD"/>
    <w:rsid w:val="002D2947"/>
    <w:rsid w:val="00317F58"/>
    <w:rsid w:val="00332DF0"/>
    <w:rsid w:val="00364CC6"/>
    <w:rsid w:val="003659B1"/>
    <w:rsid w:val="00394831"/>
    <w:rsid w:val="003B234E"/>
    <w:rsid w:val="003B5EEE"/>
    <w:rsid w:val="003D13EF"/>
    <w:rsid w:val="003E27AE"/>
    <w:rsid w:val="00400467"/>
    <w:rsid w:val="0040071A"/>
    <w:rsid w:val="00422135"/>
    <w:rsid w:val="00434B54"/>
    <w:rsid w:val="00444D8F"/>
    <w:rsid w:val="004777C6"/>
    <w:rsid w:val="00481F7F"/>
    <w:rsid w:val="004A20D6"/>
    <w:rsid w:val="004A5B1D"/>
    <w:rsid w:val="004D58D8"/>
    <w:rsid w:val="004D6B09"/>
    <w:rsid w:val="004F02EA"/>
    <w:rsid w:val="004F3227"/>
    <w:rsid w:val="0054115C"/>
    <w:rsid w:val="00541301"/>
    <w:rsid w:val="00553E64"/>
    <w:rsid w:val="00590025"/>
    <w:rsid w:val="005A58A7"/>
    <w:rsid w:val="006371A9"/>
    <w:rsid w:val="006605A7"/>
    <w:rsid w:val="006842F4"/>
    <w:rsid w:val="006B79DA"/>
    <w:rsid w:val="006C15C4"/>
    <w:rsid w:val="006D25F8"/>
    <w:rsid w:val="006F1C95"/>
    <w:rsid w:val="006F79C5"/>
    <w:rsid w:val="00700C93"/>
    <w:rsid w:val="00724435"/>
    <w:rsid w:val="0073618A"/>
    <w:rsid w:val="00767599"/>
    <w:rsid w:val="00807B94"/>
    <w:rsid w:val="00827A72"/>
    <w:rsid w:val="00852C92"/>
    <w:rsid w:val="00855093"/>
    <w:rsid w:val="00862E38"/>
    <w:rsid w:val="008C76A0"/>
    <w:rsid w:val="008F6677"/>
    <w:rsid w:val="00923E22"/>
    <w:rsid w:val="009325CC"/>
    <w:rsid w:val="00942792"/>
    <w:rsid w:val="00997D79"/>
    <w:rsid w:val="009B142C"/>
    <w:rsid w:val="00A04D79"/>
    <w:rsid w:val="00A11249"/>
    <w:rsid w:val="00A1128C"/>
    <w:rsid w:val="00A14C90"/>
    <w:rsid w:val="00A24CCE"/>
    <w:rsid w:val="00A26F6F"/>
    <w:rsid w:val="00A45BB2"/>
    <w:rsid w:val="00A639D1"/>
    <w:rsid w:val="00AA0D94"/>
    <w:rsid w:val="00AA1A7E"/>
    <w:rsid w:val="00AA7F6F"/>
    <w:rsid w:val="00AE190C"/>
    <w:rsid w:val="00B56A37"/>
    <w:rsid w:val="00B62DC2"/>
    <w:rsid w:val="00B65B59"/>
    <w:rsid w:val="00B67D06"/>
    <w:rsid w:val="00BC4AFE"/>
    <w:rsid w:val="00BF19EC"/>
    <w:rsid w:val="00C45C5D"/>
    <w:rsid w:val="00C5788E"/>
    <w:rsid w:val="00CB352D"/>
    <w:rsid w:val="00CE0EE7"/>
    <w:rsid w:val="00D00D94"/>
    <w:rsid w:val="00D161D5"/>
    <w:rsid w:val="00D45833"/>
    <w:rsid w:val="00D662C2"/>
    <w:rsid w:val="00DD4A90"/>
    <w:rsid w:val="00DE0FDC"/>
    <w:rsid w:val="00DF6096"/>
    <w:rsid w:val="00E0057A"/>
    <w:rsid w:val="00E03FA4"/>
    <w:rsid w:val="00E17448"/>
    <w:rsid w:val="00E35D68"/>
    <w:rsid w:val="00E85CE6"/>
    <w:rsid w:val="00EA6228"/>
    <w:rsid w:val="00F32CE7"/>
    <w:rsid w:val="00F5055E"/>
    <w:rsid w:val="00F55BAA"/>
    <w:rsid w:val="00F64736"/>
    <w:rsid w:val="00F66A71"/>
    <w:rsid w:val="00F95BDE"/>
    <w:rsid w:val="00FA747D"/>
    <w:rsid w:val="00FB591F"/>
    <w:rsid w:val="00FC149E"/>
    <w:rsid w:val="00FE2194"/>
    <w:rsid w:val="00FE73E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6FDC-BD7D-477D-80CA-A4354BFD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A58A7"/>
    <w:rPr>
      <w:rFonts w:cs="Times New Roman"/>
    </w:rPr>
  </w:style>
  <w:style w:type="character" w:styleId="a3">
    <w:name w:val="Hyperlink"/>
    <w:basedOn w:val="a0"/>
    <w:uiPriority w:val="99"/>
    <w:rsid w:val="005A58A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5A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5A58A7"/>
    <w:rPr>
      <w:rFonts w:cs="Times New Roman"/>
    </w:rPr>
  </w:style>
  <w:style w:type="paragraph" w:styleId="a4">
    <w:name w:val="List Paragraph"/>
    <w:basedOn w:val="a"/>
    <w:uiPriority w:val="34"/>
    <w:qFormat/>
    <w:rsid w:val="005A58A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A14C90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Назва Знак"/>
    <w:basedOn w:val="a0"/>
    <w:link w:val="a5"/>
    <w:uiPriority w:val="99"/>
    <w:rsid w:val="00A14C90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table" w:styleId="a7">
    <w:name w:val="Table Grid"/>
    <w:basedOn w:val="a1"/>
    <w:uiPriority w:val="59"/>
    <w:rsid w:val="00A1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84889-9648-4589-8540-708A2E79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8B4A-539C-418B-9980-9F58B5921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373EC-6F67-4819-8FF8-7F1E5DC1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4292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2020-04-27T10:03:00Z</dcterms:created>
  <dcterms:modified xsi:type="dcterms:W3CDTF">2020-04-27T10:03:00Z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