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B9" w:rsidRPr="000D4A79" w:rsidRDefault="00E652B9" w:rsidP="00BC7B95">
      <w:pPr>
        <w:spacing w:before="40" w:after="40"/>
      </w:pPr>
    </w:p>
    <w:p w:rsidR="00B10F62" w:rsidRPr="000D4A79" w:rsidRDefault="00B10F62" w:rsidP="00BC7B95">
      <w:pPr>
        <w:spacing w:before="40" w:after="40"/>
      </w:pPr>
    </w:p>
    <w:p w:rsidR="00B10F62" w:rsidRPr="000D4A79" w:rsidRDefault="00B10F62" w:rsidP="00BC7B95">
      <w:pPr>
        <w:spacing w:before="40" w:after="40"/>
      </w:pPr>
    </w:p>
    <w:p w:rsidR="00BC7B95" w:rsidRDefault="00BC7B95" w:rsidP="00BC7B95">
      <w:pPr>
        <w:spacing w:before="40" w:after="40"/>
        <w:jc w:val="both"/>
      </w:pPr>
    </w:p>
    <w:p w:rsidR="00BC7B95" w:rsidRDefault="00BC7B95" w:rsidP="00BC7B95">
      <w:pPr>
        <w:spacing w:before="40" w:after="40"/>
      </w:pPr>
    </w:p>
    <w:p w:rsidR="00BC7B95" w:rsidRPr="000D4A79" w:rsidRDefault="00BC7B95" w:rsidP="00BC7B95">
      <w:pPr>
        <w:spacing w:before="40" w:after="40"/>
      </w:pPr>
    </w:p>
    <w:p w:rsidR="00B10F62" w:rsidRPr="000D4A79" w:rsidRDefault="00B10F62" w:rsidP="00BC7B95">
      <w:pPr>
        <w:spacing w:before="40" w:after="40"/>
      </w:pPr>
    </w:p>
    <w:p w:rsidR="00B10F62" w:rsidRPr="000D4A79" w:rsidRDefault="00B10F62" w:rsidP="00BC7B95">
      <w:pPr>
        <w:spacing w:before="40" w:after="40" w:line="240" w:lineRule="auto"/>
        <w:rPr>
          <w:b/>
        </w:rPr>
      </w:pPr>
      <w:r w:rsidRPr="000D4A79">
        <w:rPr>
          <w:b/>
        </w:rPr>
        <w:t>ВИСНОВОК</w:t>
      </w:r>
    </w:p>
    <w:p w:rsidR="00B10F62" w:rsidRPr="000D4A79" w:rsidRDefault="00B10F62" w:rsidP="00BC7B95">
      <w:pPr>
        <w:spacing w:before="40" w:after="40" w:line="240" w:lineRule="auto"/>
        <w:rPr>
          <w:rFonts w:eastAsia="Times New Roman" w:cs="Times New Roman"/>
          <w:b/>
          <w:szCs w:val="28"/>
        </w:rPr>
      </w:pPr>
      <w:r w:rsidRPr="000D4A79">
        <w:rPr>
          <w:b/>
        </w:rPr>
        <w:t>на проект Закону України «</w:t>
      </w:r>
      <w:r w:rsidRPr="000D4A79">
        <w:rPr>
          <w:rFonts w:eastAsia="Times New Roman" w:cs="Times New Roman"/>
          <w:b/>
          <w:szCs w:val="28"/>
          <w:highlight w:val="white"/>
        </w:rPr>
        <w:t>Про статус ветеранів та членів сімей загиблих (померлих) Захисників України та ветеранів</w:t>
      </w:r>
      <w:r w:rsidRPr="000D4A79">
        <w:rPr>
          <w:rFonts w:eastAsia="Times New Roman" w:cs="Times New Roman"/>
          <w:b/>
          <w:szCs w:val="28"/>
        </w:rPr>
        <w:t>»</w:t>
      </w:r>
    </w:p>
    <w:p w:rsidR="00B10F62" w:rsidRPr="000D4A79" w:rsidRDefault="00B10F62" w:rsidP="00BC7B95">
      <w:pPr>
        <w:spacing w:before="40" w:after="40"/>
        <w:rPr>
          <w:rFonts w:eastAsia="Times New Roman" w:cs="Times New Roman"/>
          <w:b/>
          <w:szCs w:val="28"/>
        </w:rPr>
      </w:pPr>
    </w:p>
    <w:p w:rsidR="00F2674C" w:rsidRPr="00BC7B95" w:rsidRDefault="009B317E" w:rsidP="00BC7B9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line="240" w:lineRule="auto"/>
        <w:ind w:firstLine="709"/>
        <w:jc w:val="both"/>
        <w:rPr>
          <w:rFonts w:eastAsia="Times New Roman" w:cs="Times New Roman"/>
          <w:szCs w:val="28"/>
        </w:rPr>
      </w:pPr>
      <w:r w:rsidRPr="000D4A79">
        <w:rPr>
          <w:rFonts w:eastAsia="Times New Roman" w:cs="Times New Roman"/>
          <w:szCs w:val="28"/>
        </w:rPr>
        <w:t xml:space="preserve">Проект Закону України  «Про статус ветеранів та членів сімей загиблих (померлих) Захисників України та ветеранів» </w:t>
      </w:r>
      <w:r w:rsidR="00F2674C" w:rsidRPr="000D4A79">
        <w:rPr>
          <w:rFonts w:eastAsia="Times New Roman" w:cs="Times New Roman"/>
          <w:szCs w:val="28"/>
        </w:rPr>
        <w:t xml:space="preserve">(у п. </w:t>
      </w:r>
      <w:r w:rsidR="00687DA3" w:rsidRPr="000D4A79">
        <w:rPr>
          <w:rFonts w:eastAsia="Times New Roman" w:cs="Times New Roman"/>
          <w:szCs w:val="28"/>
        </w:rPr>
        <w:t xml:space="preserve">3 </w:t>
      </w:r>
      <w:r w:rsidR="00F2674C" w:rsidRPr="000D4A79">
        <w:rPr>
          <w:rFonts w:eastAsia="Times New Roman" w:cs="Times New Roman"/>
          <w:szCs w:val="28"/>
        </w:rPr>
        <w:t>розділ</w:t>
      </w:r>
      <w:r w:rsidR="00687DA3" w:rsidRPr="000D4A79">
        <w:rPr>
          <w:rFonts w:eastAsia="Times New Roman" w:cs="Times New Roman"/>
          <w:szCs w:val="28"/>
        </w:rPr>
        <w:t>у</w:t>
      </w:r>
      <w:r w:rsidR="00F2674C" w:rsidRPr="000D4A79">
        <w:rPr>
          <w:rFonts w:eastAsia="Times New Roman" w:cs="Times New Roman"/>
          <w:szCs w:val="28"/>
        </w:rPr>
        <w:t xml:space="preserve"> «Прикінцеві положення» передбачає визнати такими, що втратили чинність Закони України «Про статус ветеранів війни, гарантії їх соціального захисту» (далі - Закон)</w:t>
      </w:r>
      <w:r w:rsidR="00687DA3" w:rsidRPr="000D4A79">
        <w:rPr>
          <w:rFonts w:eastAsia="Times New Roman" w:cs="Times New Roman"/>
          <w:szCs w:val="28"/>
        </w:rPr>
        <w:t xml:space="preserve"> та «Про поліпшення матеріального становища учасників бойових дій та осіб з інвалідністю </w:t>
      </w:r>
      <w:r w:rsidR="00687DA3" w:rsidRPr="00BC7B95">
        <w:rPr>
          <w:rFonts w:eastAsia="Times New Roman" w:cs="Times New Roman"/>
          <w:szCs w:val="28"/>
        </w:rPr>
        <w:t xml:space="preserve">внаслідок війни») </w:t>
      </w:r>
      <w:r w:rsidRPr="00BC7B95">
        <w:rPr>
          <w:rFonts w:eastAsia="Times New Roman" w:cs="Times New Roman"/>
          <w:szCs w:val="28"/>
        </w:rPr>
        <w:t>разом з проектом Закону України «Про статус осіб, які сприяли захисту Батьківщини, та осіб, які постраждали внаслідок збройних конфліктів»</w:t>
      </w:r>
      <w:r w:rsidR="00324508" w:rsidRPr="00BC7B95">
        <w:rPr>
          <w:rFonts w:eastAsia="Times New Roman" w:cs="Times New Roman"/>
          <w:szCs w:val="28"/>
        </w:rPr>
        <w:t>,</w:t>
      </w:r>
      <w:r w:rsidRPr="00BC7B95">
        <w:rPr>
          <w:rFonts w:eastAsia="Times New Roman" w:cs="Times New Roman"/>
          <w:szCs w:val="28"/>
        </w:rPr>
        <w:t xml:space="preserve"> спрямовані на реформування законодавс</w:t>
      </w:r>
      <w:r w:rsidR="00BC7B95">
        <w:rPr>
          <w:rFonts w:eastAsia="Times New Roman" w:cs="Times New Roman"/>
          <w:szCs w:val="28"/>
        </w:rPr>
        <w:t xml:space="preserve">тва про статус ветеранів війни </w:t>
      </w:r>
      <w:r w:rsidRPr="00BC7B95">
        <w:rPr>
          <w:rFonts w:eastAsia="Times New Roman" w:cs="Times New Roman"/>
          <w:szCs w:val="28"/>
        </w:rPr>
        <w:t xml:space="preserve">та гарантії </w:t>
      </w:r>
      <w:r w:rsidR="00F2674C" w:rsidRPr="00BC7B95">
        <w:rPr>
          <w:rFonts w:eastAsia="Times New Roman" w:cs="Times New Roman"/>
          <w:szCs w:val="28"/>
        </w:rPr>
        <w:t>їх соціального захисту.</w:t>
      </w:r>
    </w:p>
    <w:p w:rsidR="0057513B" w:rsidRPr="00BC7B95" w:rsidRDefault="00B10F62" w:rsidP="00BC7B9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line="240" w:lineRule="auto"/>
        <w:ind w:firstLine="709"/>
        <w:jc w:val="both"/>
        <w:rPr>
          <w:rFonts w:eastAsia="Times New Roman" w:cs="Times New Roman"/>
          <w:szCs w:val="28"/>
        </w:rPr>
      </w:pPr>
      <w:r w:rsidRPr="00BC7B95">
        <w:rPr>
          <w:rFonts w:eastAsia="Times New Roman" w:cs="Times New Roman"/>
          <w:szCs w:val="28"/>
        </w:rPr>
        <w:t xml:space="preserve">У проекті </w:t>
      </w:r>
      <w:r w:rsidR="007C550F" w:rsidRPr="00BC7B95">
        <w:rPr>
          <w:rFonts w:eastAsia="Times New Roman" w:cs="Times New Roman"/>
          <w:szCs w:val="28"/>
        </w:rPr>
        <w:t xml:space="preserve">Закону, </w:t>
      </w:r>
      <w:r w:rsidR="00565FFE" w:rsidRPr="00BC7B95">
        <w:rPr>
          <w:rFonts w:eastAsia="Times New Roman" w:cs="Times New Roman"/>
          <w:szCs w:val="28"/>
        </w:rPr>
        <w:t>як зазначено</w:t>
      </w:r>
      <w:r w:rsidR="00565FFE" w:rsidRPr="000D4A79">
        <w:rPr>
          <w:rFonts w:eastAsia="Times New Roman" w:cs="Times New Roman"/>
          <w:szCs w:val="28"/>
        </w:rPr>
        <w:t xml:space="preserve"> у його преамбулі</w:t>
      </w:r>
      <w:r w:rsidR="007C550F" w:rsidRPr="000D4A79">
        <w:rPr>
          <w:rFonts w:eastAsia="Times New Roman" w:cs="Times New Roman"/>
          <w:szCs w:val="28"/>
        </w:rPr>
        <w:t>,</w:t>
      </w:r>
      <w:r w:rsidR="00565FFE" w:rsidRPr="000D4A79">
        <w:rPr>
          <w:rFonts w:eastAsia="Times New Roman" w:cs="Times New Roman"/>
          <w:szCs w:val="28"/>
        </w:rPr>
        <w:t xml:space="preserve"> </w:t>
      </w:r>
      <w:r w:rsidR="00F657A6" w:rsidRPr="000D4A79">
        <w:rPr>
          <w:rFonts w:eastAsia="Times New Roman" w:cs="Times New Roman"/>
          <w:szCs w:val="28"/>
        </w:rPr>
        <w:t>пропонується визначити</w:t>
      </w:r>
      <w:r w:rsidR="00565FFE" w:rsidRPr="000D4A79">
        <w:rPr>
          <w:rFonts w:eastAsia="Times New Roman" w:cs="Times New Roman"/>
          <w:szCs w:val="28"/>
          <w:highlight w:val="white"/>
        </w:rPr>
        <w:t xml:space="preserve"> </w:t>
      </w:r>
      <w:r w:rsidR="00F657A6" w:rsidRPr="000D4A79">
        <w:rPr>
          <w:rFonts w:eastAsia="Times New Roman" w:cs="Times New Roman"/>
          <w:szCs w:val="28"/>
          <w:highlight w:val="white"/>
        </w:rPr>
        <w:t>«</w:t>
      </w:r>
      <w:r w:rsidR="00565FFE" w:rsidRPr="000D4A79">
        <w:rPr>
          <w:rFonts w:eastAsia="Times New Roman" w:cs="Times New Roman"/>
          <w:szCs w:val="28"/>
          <w:highlight w:val="white"/>
        </w:rPr>
        <w:t xml:space="preserve">принципи й засади забезпечення соціальних гарантій ветеранів </w:t>
      </w:r>
      <w:r w:rsidR="00565FFE" w:rsidRPr="000D4A79">
        <w:rPr>
          <w:rFonts w:eastAsia="Times New Roman" w:cs="Times New Roman"/>
          <w:szCs w:val="28"/>
        </w:rPr>
        <w:t>–</w:t>
      </w:r>
      <w:r w:rsidR="00565FFE" w:rsidRPr="000D4A79">
        <w:rPr>
          <w:rFonts w:eastAsia="Times New Roman" w:cs="Times New Roman"/>
          <w:szCs w:val="28"/>
          <w:highlight w:val="white"/>
        </w:rPr>
        <w:t xml:space="preserve"> захисників держави та суспільства, а також членів їхніх сімей, членів сімей загиблих (померлих) ветеранів; осіб, які пожертвували своїм життям заради цілісності й незалежності України під </w:t>
      </w:r>
      <w:r w:rsidR="00565FFE" w:rsidRPr="00BC7B95">
        <w:rPr>
          <w:rFonts w:eastAsia="Times New Roman" w:cs="Times New Roman"/>
          <w:szCs w:val="28"/>
        </w:rPr>
        <w:t xml:space="preserve">час захисту держави від збройної агресії або внаслідок участі у Революції Гідності задля збереження і захисту громадянського суспільства, його прав та інтересів, вільного й усвідомленого цивілізаційного вибору». </w:t>
      </w:r>
      <w:r w:rsidR="0057513B" w:rsidRPr="00BC7B95">
        <w:rPr>
          <w:rFonts w:eastAsia="Times New Roman" w:cs="Times New Roman"/>
          <w:szCs w:val="28"/>
        </w:rPr>
        <w:t xml:space="preserve"> </w:t>
      </w:r>
      <w:r w:rsidR="00324508" w:rsidRPr="00BC7B95">
        <w:rPr>
          <w:rFonts w:eastAsia="Times New Roman" w:cs="Times New Roman"/>
          <w:szCs w:val="28"/>
        </w:rPr>
        <w:t xml:space="preserve">Для цього в ньому, визначаються, </w:t>
      </w:r>
      <w:r w:rsidR="0057513B" w:rsidRPr="00BC7B95">
        <w:rPr>
          <w:rFonts w:eastAsia="Times New Roman" w:cs="Times New Roman"/>
          <w:szCs w:val="28"/>
        </w:rPr>
        <w:t xml:space="preserve">зокрема: засади державної політики у цій сфері; основні завдання Закону; поняття та зміст статусу ветеранів; визначення членів сімей ветеранів, учасників бойових дій та постраждалих учасників Революції Гідності, ветеранів з інвалідністю, ветеранів посмертно, членів сімей загиблих (померлих) Захисників України; членів сімей загиблих (померлих) ветеранів; державна підтримка вказаних категорій осіб тощо. </w:t>
      </w:r>
    </w:p>
    <w:p w:rsidR="009B317E" w:rsidRPr="00BC7B95" w:rsidRDefault="009B317E" w:rsidP="00BC7B9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line="240" w:lineRule="auto"/>
        <w:ind w:firstLine="709"/>
        <w:jc w:val="both"/>
        <w:rPr>
          <w:rFonts w:eastAsia="Times New Roman" w:cs="Times New Roman"/>
          <w:szCs w:val="28"/>
        </w:rPr>
      </w:pPr>
      <w:r w:rsidRPr="00BC7B95">
        <w:rPr>
          <w:rFonts w:eastAsia="Times New Roman" w:cs="Times New Roman"/>
          <w:szCs w:val="28"/>
        </w:rPr>
        <w:t>Як вказано у п. 6 пояснювальної записки до нього</w:t>
      </w:r>
      <w:r w:rsidR="00324508" w:rsidRPr="00BC7B95">
        <w:rPr>
          <w:rFonts w:eastAsia="Times New Roman" w:cs="Times New Roman"/>
          <w:szCs w:val="28"/>
        </w:rPr>
        <w:t>,</w:t>
      </w:r>
      <w:r w:rsidRPr="00BC7B95">
        <w:rPr>
          <w:rFonts w:eastAsia="Times New Roman" w:cs="Times New Roman"/>
          <w:szCs w:val="28"/>
          <w:lang w:eastAsia="uk-UA"/>
        </w:rPr>
        <w:t xml:space="preserve"> «</w:t>
      </w:r>
      <w:r w:rsidRPr="00BC7B95">
        <w:rPr>
          <w:rFonts w:eastAsia="Times New Roman" w:cs="Times New Roman"/>
          <w:szCs w:val="28"/>
        </w:rPr>
        <w:t>прийняття законопроекту сприятиме підвищенню якості життя ветеранів, членів сімей загиблих (померлих) ветеранів</w:t>
      </w:r>
      <w:r w:rsidR="005C55EE" w:rsidRPr="00BC7B95">
        <w:rPr>
          <w:rFonts w:eastAsia="Times New Roman" w:cs="Times New Roman"/>
          <w:szCs w:val="28"/>
        </w:rPr>
        <w:t>,</w:t>
      </w:r>
      <w:r w:rsidRPr="00BC7B95">
        <w:rPr>
          <w:rFonts w:eastAsia="Times New Roman" w:cs="Times New Roman"/>
          <w:szCs w:val="28"/>
        </w:rPr>
        <w:t xml:space="preserve"> дозволить забезпечити ефективну реалізацію системи пільг та соціальних гарантій на рівні органів державної влади з огляду на вимоги сучасного суспільства та спроможності держави».</w:t>
      </w:r>
    </w:p>
    <w:p w:rsidR="0057513B" w:rsidRPr="000D4A79" w:rsidRDefault="004D70A9" w:rsidP="00BC7B95">
      <w:pPr>
        <w:spacing w:before="40" w:after="40" w:line="240" w:lineRule="auto"/>
        <w:ind w:firstLine="700"/>
        <w:jc w:val="both"/>
        <w:rPr>
          <w:rFonts w:eastAsia="Times New Roman" w:cs="Times New Roman"/>
          <w:szCs w:val="28"/>
        </w:rPr>
      </w:pPr>
      <w:r w:rsidRPr="00BC7B95">
        <w:rPr>
          <w:rFonts w:eastAsia="Times New Roman" w:cs="Times New Roman"/>
          <w:szCs w:val="28"/>
        </w:rPr>
        <w:t xml:space="preserve">Крім того, пропонується </w:t>
      </w:r>
      <w:proofErr w:type="spellStart"/>
      <w:r w:rsidRPr="00BC7B95">
        <w:rPr>
          <w:rFonts w:eastAsia="Times New Roman" w:cs="Times New Roman"/>
          <w:szCs w:val="28"/>
        </w:rPr>
        <w:t>внести</w:t>
      </w:r>
      <w:proofErr w:type="spellEnd"/>
      <w:r w:rsidRPr="00BC7B95">
        <w:rPr>
          <w:rFonts w:eastAsia="Times New Roman" w:cs="Times New Roman"/>
          <w:szCs w:val="28"/>
        </w:rPr>
        <w:t xml:space="preserve"> в</w:t>
      </w:r>
      <w:r w:rsidR="00324508" w:rsidRPr="00BC7B95">
        <w:rPr>
          <w:rFonts w:eastAsia="Times New Roman" w:cs="Times New Roman"/>
          <w:szCs w:val="28"/>
        </w:rPr>
        <w:t>ідповідні зміни до</w:t>
      </w:r>
      <w:r w:rsidR="00324508" w:rsidRPr="00BC7B95">
        <w:rPr>
          <w:rFonts w:eastAsia="Times New Roman" w:cs="Times New Roman"/>
          <w:szCs w:val="28"/>
          <w:lang w:val="ru-RU"/>
        </w:rPr>
        <w:t xml:space="preserve">: </w:t>
      </w:r>
      <w:r w:rsidRPr="00BC7B95">
        <w:rPr>
          <w:rFonts w:eastAsia="Times New Roman" w:cs="Times New Roman"/>
          <w:szCs w:val="28"/>
        </w:rPr>
        <w:t>Кодексу законів про працю України, Житлового кодексу Української РСР, Земельного</w:t>
      </w:r>
      <w:r w:rsidRPr="000D4A79">
        <w:rPr>
          <w:rFonts w:eastAsia="Times New Roman" w:cs="Times New Roman"/>
          <w:szCs w:val="28"/>
        </w:rPr>
        <w:t xml:space="preserve"> кодексу України, законів України «Про відпустки», </w:t>
      </w:r>
      <w:r w:rsidR="0062497B" w:rsidRPr="000D4A79">
        <w:rPr>
          <w:rFonts w:eastAsia="Times New Roman" w:cs="Times New Roman"/>
          <w:szCs w:val="28"/>
        </w:rPr>
        <w:t>«</w:t>
      </w:r>
      <w:r w:rsidRPr="000D4A79">
        <w:rPr>
          <w:rFonts w:eastAsia="Times New Roman" w:cs="Times New Roman"/>
          <w:szCs w:val="28"/>
        </w:rPr>
        <w:t xml:space="preserve">Про державну соціальну </w:t>
      </w:r>
      <w:r w:rsidRPr="000D4A79">
        <w:rPr>
          <w:rFonts w:eastAsia="Times New Roman" w:cs="Times New Roman"/>
          <w:szCs w:val="28"/>
        </w:rPr>
        <w:lastRenderedPageBreak/>
        <w:t>допомогу малозабезпеченим сім’ям</w:t>
      </w:r>
      <w:r w:rsidR="00616591" w:rsidRPr="000D4A79">
        <w:rPr>
          <w:rFonts w:eastAsia="Times New Roman" w:cs="Times New Roman"/>
          <w:szCs w:val="28"/>
        </w:rPr>
        <w:t>»,</w:t>
      </w:r>
      <w:r w:rsidR="0062497B" w:rsidRPr="000D4A79">
        <w:rPr>
          <w:rFonts w:eastAsia="Times New Roman" w:cs="Times New Roman"/>
          <w:szCs w:val="28"/>
          <w:highlight w:val="white"/>
        </w:rPr>
        <w:t xml:space="preserve"> </w:t>
      </w:r>
      <w:r w:rsidR="0057513B" w:rsidRPr="000D4A79">
        <w:rPr>
          <w:rFonts w:eastAsia="Times New Roman" w:cs="Times New Roman"/>
          <w:szCs w:val="28"/>
          <w:highlight w:val="white"/>
        </w:rPr>
        <w:t>«</w:t>
      </w:r>
      <w:r w:rsidR="0062497B" w:rsidRPr="000D4A79">
        <w:rPr>
          <w:rFonts w:eastAsia="Times New Roman" w:cs="Times New Roman"/>
          <w:szCs w:val="28"/>
          <w:highlight w:val="white"/>
        </w:rPr>
        <w:t>Про загальнообов’язкове державне соціальне страхування</w:t>
      </w:r>
      <w:r w:rsidR="00616591" w:rsidRPr="000D4A79">
        <w:rPr>
          <w:rFonts w:eastAsia="Times New Roman" w:cs="Times New Roman"/>
          <w:szCs w:val="28"/>
        </w:rPr>
        <w:t>»</w:t>
      </w:r>
      <w:r w:rsidR="0057513B" w:rsidRPr="000D4A79">
        <w:rPr>
          <w:rFonts w:eastAsia="Times New Roman" w:cs="Times New Roman"/>
          <w:szCs w:val="28"/>
        </w:rPr>
        <w:t xml:space="preserve"> та деяких інших законів.</w:t>
      </w:r>
    </w:p>
    <w:p w:rsidR="00616591" w:rsidRPr="000D4A79" w:rsidRDefault="0062497B" w:rsidP="00BC7B95">
      <w:pPr>
        <w:spacing w:before="40" w:after="40" w:line="240" w:lineRule="auto"/>
        <w:ind w:firstLine="700"/>
        <w:jc w:val="both"/>
        <w:rPr>
          <w:rFonts w:eastAsia="Times New Roman" w:cs="Times New Roman"/>
          <w:szCs w:val="28"/>
        </w:rPr>
      </w:pPr>
      <w:r w:rsidRPr="000D4A79">
        <w:rPr>
          <w:rFonts w:eastAsia="Times New Roman" w:cs="Times New Roman"/>
          <w:szCs w:val="28"/>
        </w:rPr>
        <w:t xml:space="preserve"> </w:t>
      </w:r>
      <w:r w:rsidR="00616591" w:rsidRPr="000D4A79">
        <w:rPr>
          <w:rFonts w:eastAsia="Times New Roman" w:cs="Times New Roman"/>
          <w:szCs w:val="28"/>
        </w:rPr>
        <w:t>Головне управління</w:t>
      </w:r>
      <w:r w:rsidR="00F657A6" w:rsidRPr="000D4A79">
        <w:rPr>
          <w:rFonts w:eastAsia="Times New Roman" w:cs="Times New Roman"/>
          <w:szCs w:val="28"/>
        </w:rPr>
        <w:t>,</w:t>
      </w:r>
      <w:r w:rsidR="00616591" w:rsidRPr="000D4A79">
        <w:rPr>
          <w:rFonts w:eastAsia="Times New Roman" w:cs="Times New Roman"/>
          <w:szCs w:val="28"/>
        </w:rPr>
        <w:t xml:space="preserve"> </w:t>
      </w:r>
      <w:r w:rsidR="0057513B" w:rsidRPr="000D4A79">
        <w:rPr>
          <w:rFonts w:eastAsia="Times New Roman" w:cs="Times New Roman"/>
          <w:szCs w:val="28"/>
        </w:rPr>
        <w:t xml:space="preserve">погоджуючись з необхідністю </w:t>
      </w:r>
      <w:r w:rsidR="00FA5232" w:rsidRPr="000D4A79">
        <w:rPr>
          <w:rFonts w:eastAsia="Times New Roman" w:cs="Times New Roman"/>
          <w:szCs w:val="28"/>
        </w:rPr>
        <w:t xml:space="preserve">системного </w:t>
      </w:r>
      <w:r w:rsidR="0057513B" w:rsidRPr="000D4A79">
        <w:rPr>
          <w:rFonts w:eastAsia="Times New Roman" w:cs="Times New Roman"/>
          <w:szCs w:val="28"/>
        </w:rPr>
        <w:t xml:space="preserve">реформування </w:t>
      </w:r>
      <w:r w:rsidR="00616591" w:rsidRPr="000D4A79">
        <w:rPr>
          <w:rFonts w:eastAsia="Times New Roman" w:cs="Times New Roman"/>
          <w:szCs w:val="28"/>
        </w:rPr>
        <w:t xml:space="preserve">законодавства </w:t>
      </w:r>
      <w:r w:rsidR="0057513B" w:rsidRPr="000D4A79">
        <w:rPr>
          <w:rFonts w:eastAsia="Times New Roman" w:cs="Times New Roman"/>
          <w:szCs w:val="28"/>
        </w:rPr>
        <w:t xml:space="preserve">про статус і соціальний захист </w:t>
      </w:r>
      <w:r w:rsidR="00616591" w:rsidRPr="000D4A79">
        <w:rPr>
          <w:rFonts w:eastAsia="Times New Roman" w:cs="Times New Roman"/>
          <w:szCs w:val="28"/>
        </w:rPr>
        <w:t>ветеранів</w:t>
      </w:r>
      <w:r w:rsidR="0057513B" w:rsidRPr="000D4A79">
        <w:rPr>
          <w:rFonts w:eastAsia="Times New Roman" w:cs="Times New Roman"/>
          <w:szCs w:val="28"/>
        </w:rPr>
        <w:t xml:space="preserve"> війни </w:t>
      </w:r>
      <w:r w:rsidR="00FA5232" w:rsidRPr="000D4A79">
        <w:rPr>
          <w:rFonts w:eastAsia="Times New Roman" w:cs="Times New Roman"/>
          <w:szCs w:val="28"/>
        </w:rPr>
        <w:t>та інших осіб, на яких поширюється відповідне законодавство</w:t>
      </w:r>
      <w:r w:rsidR="00616591" w:rsidRPr="000D4A79">
        <w:rPr>
          <w:rFonts w:eastAsia="Times New Roman" w:cs="Times New Roman"/>
          <w:szCs w:val="28"/>
        </w:rPr>
        <w:t xml:space="preserve">, вважає </w:t>
      </w:r>
      <w:r w:rsidR="00FA5232" w:rsidRPr="000D4A79">
        <w:rPr>
          <w:rFonts w:eastAsia="Times New Roman" w:cs="Times New Roman"/>
          <w:szCs w:val="28"/>
        </w:rPr>
        <w:t xml:space="preserve">за доцільне висловити щодо змісту проекту наступні зауваження та пропозиції. </w:t>
      </w:r>
    </w:p>
    <w:p w:rsidR="006330FE" w:rsidRPr="000D4A79" w:rsidRDefault="00FA5232" w:rsidP="00BC7B95">
      <w:pPr>
        <w:spacing w:before="40" w:after="40" w:line="240" w:lineRule="auto"/>
        <w:ind w:firstLine="700"/>
        <w:jc w:val="both"/>
        <w:rPr>
          <w:spacing w:val="-2"/>
          <w:szCs w:val="28"/>
          <w:shd w:val="clear" w:color="auto" w:fill="FFFFFF"/>
        </w:rPr>
      </w:pPr>
      <w:r w:rsidRPr="000D4A79">
        <w:rPr>
          <w:rFonts w:eastAsia="Times New Roman" w:cs="Times New Roman"/>
          <w:b/>
          <w:szCs w:val="28"/>
        </w:rPr>
        <w:t>1</w:t>
      </w:r>
      <w:r w:rsidR="00F12A11" w:rsidRPr="000D4A79">
        <w:rPr>
          <w:b/>
          <w:spacing w:val="-2"/>
          <w:szCs w:val="28"/>
          <w:shd w:val="clear" w:color="auto" w:fill="FFFFFF"/>
        </w:rPr>
        <w:t>.</w:t>
      </w:r>
      <w:r w:rsidR="00F12A11" w:rsidRPr="000D4A79">
        <w:rPr>
          <w:spacing w:val="-2"/>
          <w:szCs w:val="28"/>
          <w:shd w:val="clear" w:color="auto" w:fill="FFFFFF"/>
        </w:rPr>
        <w:t xml:space="preserve"> </w:t>
      </w:r>
      <w:r w:rsidRPr="000D4A79">
        <w:rPr>
          <w:spacing w:val="-2"/>
          <w:szCs w:val="28"/>
          <w:shd w:val="clear" w:color="auto" w:fill="FFFFFF"/>
        </w:rPr>
        <w:t xml:space="preserve">Насамперед варто звернути увагу на необхідність чіткого визначення осіб, на яких поширюється цей Закон. </w:t>
      </w:r>
      <w:r w:rsidR="006330FE" w:rsidRPr="000D4A79">
        <w:rPr>
          <w:spacing w:val="-2"/>
          <w:szCs w:val="28"/>
          <w:shd w:val="clear" w:color="auto" w:fill="FFFFFF"/>
        </w:rPr>
        <w:t>Зокрема:</w:t>
      </w:r>
    </w:p>
    <w:p w:rsidR="002B62AA" w:rsidRPr="000D4A79" w:rsidRDefault="006330FE" w:rsidP="00BC7B95">
      <w:pPr>
        <w:spacing w:before="40" w:after="40" w:line="240" w:lineRule="auto"/>
        <w:ind w:firstLine="700"/>
        <w:jc w:val="both"/>
        <w:rPr>
          <w:szCs w:val="28"/>
        </w:rPr>
      </w:pPr>
      <w:r w:rsidRPr="000D4A79">
        <w:rPr>
          <w:spacing w:val="-2"/>
          <w:szCs w:val="28"/>
          <w:shd w:val="clear" w:color="auto" w:fill="FFFFFF"/>
        </w:rPr>
        <w:t xml:space="preserve">1.1. </w:t>
      </w:r>
      <w:r w:rsidR="005C2018" w:rsidRPr="000D4A79">
        <w:rPr>
          <w:spacing w:val="-2"/>
          <w:szCs w:val="28"/>
          <w:shd w:val="clear" w:color="auto" w:fill="FFFFFF"/>
        </w:rPr>
        <w:t>У ч. 2 ст. 4 визначається, що «</w:t>
      </w:r>
      <w:r w:rsidR="005C2018" w:rsidRPr="000D4A79">
        <w:rPr>
          <w:i/>
          <w:spacing w:val="-2"/>
          <w:szCs w:val="28"/>
          <w:shd w:val="clear" w:color="auto" w:fill="FFFFFF"/>
        </w:rPr>
        <w:t>д</w:t>
      </w:r>
      <w:r w:rsidR="005C2018" w:rsidRPr="000D4A79">
        <w:rPr>
          <w:i/>
          <w:szCs w:val="28"/>
          <w:highlight w:val="white"/>
        </w:rPr>
        <w:t>о ветеранів</w:t>
      </w:r>
      <w:r w:rsidR="005C2018" w:rsidRPr="000D4A79">
        <w:rPr>
          <w:szCs w:val="28"/>
          <w:highlight w:val="white"/>
        </w:rPr>
        <w:t xml:space="preserve"> належать: учасники бойових дій, </w:t>
      </w:r>
      <w:r w:rsidR="005C2018" w:rsidRPr="000D4A79">
        <w:rPr>
          <w:i/>
          <w:szCs w:val="28"/>
          <w:highlight w:val="white"/>
        </w:rPr>
        <w:t>постраждалі учасники Революції Гідності</w:t>
      </w:r>
      <w:r w:rsidR="005C2018" w:rsidRPr="000D4A79">
        <w:rPr>
          <w:szCs w:val="28"/>
          <w:highlight w:val="white"/>
        </w:rPr>
        <w:t xml:space="preserve">, ветерани з інвалідністю, ветерани посмертно», що певною мірою не </w:t>
      </w:r>
      <w:r w:rsidR="00FA5232" w:rsidRPr="000D4A79">
        <w:rPr>
          <w:szCs w:val="28"/>
          <w:highlight w:val="white"/>
        </w:rPr>
        <w:t xml:space="preserve">узгоджується з </w:t>
      </w:r>
      <w:r w:rsidR="005C2018" w:rsidRPr="000D4A79">
        <w:rPr>
          <w:szCs w:val="28"/>
          <w:highlight w:val="white"/>
        </w:rPr>
        <w:t>ч. 1 цієї ж статті</w:t>
      </w:r>
      <w:r w:rsidR="005C2018" w:rsidRPr="00BC7B95">
        <w:rPr>
          <w:szCs w:val="28"/>
        </w:rPr>
        <w:t xml:space="preserve">, за змістом якої «ветеранами є особи, які </w:t>
      </w:r>
      <w:r w:rsidR="005C2018" w:rsidRPr="00BC7B95">
        <w:rPr>
          <w:i/>
          <w:szCs w:val="28"/>
        </w:rPr>
        <w:t>безпосередньо</w:t>
      </w:r>
      <w:r w:rsidR="005C2018" w:rsidRPr="00BC7B95">
        <w:rPr>
          <w:szCs w:val="28"/>
        </w:rPr>
        <w:t xml:space="preserve"> брали участь </w:t>
      </w:r>
      <w:r w:rsidR="005C2018" w:rsidRPr="00BC7B95">
        <w:rPr>
          <w:i/>
          <w:szCs w:val="28"/>
        </w:rPr>
        <w:t>у бойових діях</w:t>
      </w:r>
      <w:r w:rsidR="005C2018" w:rsidRPr="00BC7B95">
        <w:rPr>
          <w:szCs w:val="28"/>
        </w:rPr>
        <w:t xml:space="preserve"> під час захисту Батьківщини або на території інших держав».</w:t>
      </w:r>
      <w:r w:rsidR="00FA5232" w:rsidRPr="00BC7B95">
        <w:rPr>
          <w:szCs w:val="28"/>
        </w:rPr>
        <w:t xml:space="preserve"> </w:t>
      </w:r>
      <w:r w:rsidR="005C2018" w:rsidRPr="00BC7B95">
        <w:rPr>
          <w:szCs w:val="28"/>
        </w:rPr>
        <w:t>При цьому</w:t>
      </w:r>
      <w:r w:rsidR="00324508" w:rsidRPr="00BC7B95">
        <w:rPr>
          <w:szCs w:val="28"/>
        </w:rPr>
        <w:t>,</w:t>
      </w:r>
      <w:r w:rsidR="005C2018" w:rsidRPr="00BC7B95">
        <w:rPr>
          <w:szCs w:val="28"/>
        </w:rPr>
        <w:t xml:space="preserve"> відповідно до ст. 6 проекту «постраждалі учасники Революції Гідності –</w:t>
      </w:r>
      <w:r w:rsidR="005C2018" w:rsidRPr="000D4A79">
        <w:rPr>
          <w:szCs w:val="28"/>
        </w:rPr>
        <w:t xml:space="preserve"> це особи, які отримали тілесні ушкодження (тяжкі, середньої тяжкості, легкі), які не призвели до інвалідності, внаслідок </w:t>
      </w:r>
      <w:r w:rsidR="005C2018" w:rsidRPr="000D4A79">
        <w:rPr>
          <w:i/>
          <w:szCs w:val="28"/>
        </w:rPr>
        <w:t>участі у масовому громадському русі протесту</w:t>
      </w:r>
      <w:r w:rsidR="005C2018" w:rsidRPr="000D4A79">
        <w:rPr>
          <w:szCs w:val="28"/>
        </w:rPr>
        <w:t xml:space="preserve">, який охопив  з  21 листопада 2013 року більшість території України …» </w:t>
      </w:r>
      <w:r w:rsidR="005C2018" w:rsidRPr="000D4A79">
        <w:rPr>
          <w:szCs w:val="28"/>
          <w:highlight w:val="white"/>
        </w:rPr>
        <w:t>(</w:t>
      </w:r>
      <w:proofErr w:type="spellStart"/>
      <w:r w:rsidR="005C2018" w:rsidRPr="000D4A79">
        <w:rPr>
          <w:szCs w:val="28"/>
          <w:highlight w:val="white"/>
        </w:rPr>
        <w:t>абз</w:t>
      </w:r>
      <w:proofErr w:type="spellEnd"/>
      <w:r w:rsidR="005C2018" w:rsidRPr="000D4A79">
        <w:rPr>
          <w:szCs w:val="28"/>
          <w:highlight w:val="white"/>
        </w:rPr>
        <w:t>. 1 ч. 3)</w:t>
      </w:r>
      <w:r w:rsidR="005C2018" w:rsidRPr="000D4A79">
        <w:rPr>
          <w:szCs w:val="28"/>
        </w:rPr>
        <w:t>.</w:t>
      </w:r>
    </w:p>
    <w:p w:rsidR="00F6067C" w:rsidRPr="000D4A79" w:rsidRDefault="001E2839" w:rsidP="00BC7B95">
      <w:pPr>
        <w:spacing w:before="40" w:after="40" w:line="240" w:lineRule="auto"/>
        <w:ind w:firstLine="700"/>
        <w:jc w:val="both"/>
        <w:rPr>
          <w:szCs w:val="28"/>
        </w:rPr>
      </w:pPr>
      <w:r w:rsidRPr="000D4A79">
        <w:rPr>
          <w:szCs w:val="28"/>
        </w:rPr>
        <w:t xml:space="preserve">Зазначимо також, що </w:t>
      </w:r>
      <w:r w:rsidR="00F6067C" w:rsidRPr="000D4A79">
        <w:rPr>
          <w:szCs w:val="28"/>
        </w:rPr>
        <w:t>у назві проекту йдеться про три категорії осіб, на яких він поширюється: ветерани, члени сімей (загиблих) померлих Захисників України, член</w:t>
      </w:r>
      <w:r w:rsidRPr="000D4A79">
        <w:rPr>
          <w:szCs w:val="28"/>
        </w:rPr>
        <w:t>и</w:t>
      </w:r>
      <w:r w:rsidR="00F6067C" w:rsidRPr="000D4A79">
        <w:rPr>
          <w:szCs w:val="28"/>
        </w:rPr>
        <w:t xml:space="preserve"> сімей загиблих (померлих) ветеранів. </w:t>
      </w:r>
    </w:p>
    <w:p w:rsidR="001E2839" w:rsidRPr="000D4A79" w:rsidRDefault="001E2839" w:rsidP="00BC7B95">
      <w:pPr>
        <w:spacing w:before="40" w:after="40" w:line="240" w:lineRule="auto"/>
        <w:ind w:firstLine="700"/>
        <w:jc w:val="both"/>
        <w:rPr>
          <w:rFonts w:eastAsia="Times New Roman" w:cs="Times New Roman"/>
          <w:szCs w:val="28"/>
        </w:rPr>
      </w:pPr>
      <w:r w:rsidRPr="000D4A79">
        <w:rPr>
          <w:szCs w:val="28"/>
        </w:rPr>
        <w:t xml:space="preserve">Крім цього, юридичне значення надання особі статусу «ветеран посмертно» у проекті не визначено. </w:t>
      </w:r>
    </w:p>
    <w:p w:rsidR="002B62AA" w:rsidRPr="000D4A79" w:rsidRDefault="006330FE" w:rsidP="00BC7B95">
      <w:pPr>
        <w:spacing w:before="40" w:after="40" w:line="240" w:lineRule="auto"/>
        <w:ind w:firstLine="709"/>
        <w:jc w:val="both"/>
        <w:rPr>
          <w:rFonts w:eastAsia="Times New Roman"/>
          <w:color w:val="000000"/>
          <w:szCs w:val="28"/>
          <w:lang w:eastAsia="uk-UA"/>
        </w:rPr>
      </w:pPr>
      <w:r w:rsidRPr="000D4A79">
        <w:rPr>
          <w:rFonts w:eastAsia="Times New Roman" w:cs="Times New Roman"/>
          <w:szCs w:val="28"/>
        </w:rPr>
        <w:t xml:space="preserve">1.2. У </w:t>
      </w:r>
      <w:r w:rsidR="00F12A11" w:rsidRPr="000D4A79">
        <w:rPr>
          <w:rFonts w:eastAsia="Times New Roman"/>
          <w:color w:val="000000"/>
          <w:szCs w:val="28"/>
          <w:lang w:eastAsia="uk-UA"/>
        </w:rPr>
        <w:t xml:space="preserve">ст. 6 </w:t>
      </w:r>
      <w:r w:rsidR="002B62AA" w:rsidRPr="000D4A79">
        <w:rPr>
          <w:rFonts w:eastAsia="Times New Roman"/>
          <w:color w:val="000000"/>
          <w:szCs w:val="28"/>
          <w:lang w:eastAsia="uk-UA"/>
        </w:rPr>
        <w:t>законопроект</w:t>
      </w:r>
      <w:r w:rsidR="00F12A11" w:rsidRPr="000D4A79">
        <w:rPr>
          <w:rFonts w:eastAsia="Times New Roman"/>
          <w:color w:val="000000"/>
          <w:szCs w:val="28"/>
          <w:lang w:eastAsia="uk-UA"/>
        </w:rPr>
        <w:t>у</w:t>
      </w:r>
      <w:r w:rsidR="002B62AA" w:rsidRPr="000D4A79">
        <w:rPr>
          <w:rFonts w:eastAsia="Times New Roman"/>
          <w:color w:val="000000"/>
          <w:szCs w:val="28"/>
          <w:lang w:eastAsia="uk-UA"/>
        </w:rPr>
        <w:t xml:space="preserve"> </w:t>
      </w:r>
      <w:r w:rsidR="00FA5232" w:rsidRPr="000D4A79">
        <w:rPr>
          <w:rFonts w:eastAsia="Times New Roman"/>
          <w:color w:val="000000"/>
          <w:szCs w:val="28"/>
          <w:lang w:eastAsia="uk-UA"/>
        </w:rPr>
        <w:t>при визначенні осіб</w:t>
      </w:r>
      <w:r w:rsidRPr="000D4A79">
        <w:rPr>
          <w:rFonts w:eastAsia="Times New Roman"/>
          <w:color w:val="000000"/>
          <w:szCs w:val="28"/>
          <w:lang w:eastAsia="uk-UA"/>
        </w:rPr>
        <w:t xml:space="preserve">, </w:t>
      </w:r>
      <w:r w:rsidR="00FA5232" w:rsidRPr="000D4A79">
        <w:rPr>
          <w:rFonts w:eastAsia="Times New Roman"/>
          <w:color w:val="000000"/>
          <w:szCs w:val="28"/>
          <w:lang w:eastAsia="uk-UA"/>
        </w:rPr>
        <w:t>я</w:t>
      </w:r>
      <w:r w:rsidRPr="000D4A79">
        <w:rPr>
          <w:rFonts w:eastAsia="Times New Roman"/>
          <w:color w:val="000000"/>
          <w:szCs w:val="28"/>
          <w:lang w:eastAsia="uk-UA"/>
        </w:rPr>
        <w:t xml:space="preserve">кі визнаються учасниками бойових дій, не враховані деякі категорії осіб, </w:t>
      </w:r>
      <w:r w:rsidR="002B62AA" w:rsidRPr="000D4A79">
        <w:rPr>
          <w:rFonts w:eastAsia="Times New Roman"/>
          <w:color w:val="000000"/>
          <w:szCs w:val="28"/>
          <w:lang w:eastAsia="uk-UA"/>
        </w:rPr>
        <w:t>які віднесені до кола учасників бойових дій чинним  Законом України  «Про статус ветеранів війни, гарантії їх соціального захисту».</w:t>
      </w:r>
    </w:p>
    <w:p w:rsidR="002B62AA" w:rsidRPr="000D4A79" w:rsidRDefault="002B62AA" w:rsidP="00BC7B95">
      <w:pPr>
        <w:spacing w:before="40" w:after="40" w:line="240" w:lineRule="auto"/>
        <w:ind w:firstLine="709"/>
        <w:jc w:val="both"/>
        <w:rPr>
          <w:rFonts w:eastAsia="Times New Roman"/>
          <w:color w:val="000000"/>
          <w:szCs w:val="28"/>
          <w:lang w:eastAsia="uk-UA"/>
        </w:rPr>
      </w:pPr>
      <w:r w:rsidRPr="000D4A79">
        <w:rPr>
          <w:rFonts w:eastAsia="Times New Roman"/>
          <w:color w:val="000000"/>
          <w:szCs w:val="28"/>
          <w:lang w:eastAsia="uk-UA"/>
        </w:rPr>
        <w:t xml:space="preserve">Зокрема, поза увагою у законопроекті залишились члени екіпажів кораблів, катерів, суден забезпечення, літаків та вертольотів, а також особи, які, перебуваючи на борту кораблів, катерів, суден забезпечення, літаків (вертольотів) Збройних Сил України, Державної прикордонної служби України та Національної гвардії України, Служби безпеки України, Державної служби України з надзвичайних ситуацій, виконували бойове (службове)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 (див. п. 22 ч. 1 ст. 6 Закону </w:t>
      </w:r>
      <w:r w:rsidR="007C550F" w:rsidRPr="000D4A79">
        <w:rPr>
          <w:rFonts w:eastAsia="Times New Roman"/>
          <w:color w:val="000000"/>
          <w:szCs w:val="28"/>
          <w:lang w:eastAsia="uk-UA"/>
        </w:rPr>
        <w:t xml:space="preserve">України </w:t>
      </w:r>
      <w:r w:rsidRPr="000D4A79">
        <w:rPr>
          <w:rFonts w:eastAsia="Times New Roman"/>
          <w:color w:val="000000"/>
          <w:szCs w:val="28"/>
          <w:lang w:eastAsia="uk-UA"/>
        </w:rPr>
        <w:t xml:space="preserve">«Про статус ветеранів війни, гарантії їх соціального захисту»). </w:t>
      </w:r>
    </w:p>
    <w:p w:rsidR="002B62AA" w:rsidRPr="000D4A79" w:rsidRDefault="006330FE" w:rsidP="00BC7B95">
      <w:pPr>
        <w:spacing w:before="40" w:after="40" w:line="240" w:lineRule="auto"/>
        <w:ind w:firstLine="709"/>
        <w:jc w:val="both"/>
        <w:rPr>
          <w:rFonts w:eastAsia="Times New Roman"/>
          <w:color w:val="000000"/>
          <w:szCs w:val="28"/>
          <w:lang w:eastAsia="uk-UA"/>
        </w:rPr>
      </w:pPr>
      <w:r w:rsidRPr="000D4A79">
        <w:rPr>
          <w:rFonts w:eastAsia="Times New Roman"/>
          <w:iCs/>
          <w:color w:val="000000"/>
          <w:szCs w:val="28"/>
          <w:lang w:eastAsia="uk-UA"/>
        </w:rPr>
        <w:t xml:space="preserve">1.3. </w:t>
      </w:r>
      <w:r w:rsidR="00F12A11" w:rsidRPr="000D4A79">
        <w:rPr>
          <w:rFonts w:eastAsia="Times New Roman"/>
          <w:iCs/>
          <w:color w:val="000000"/>
          <w:szCs w:val="28"/>
          <w:lang w:eastAsia="uk-UA"/>
        </w:rPr>
        <w:t>У</w:t>
      </w:r>
      <w:r w:rsidR="00F12A11" w:rsidRPr="000D4A79">
        <w:rPr>
          <w:rFonts w:eastAsia="Times New Roman"/>
          <w:i/>
          <w:color w:val="000000"/>
          <w:szCs w:val="28"/>
          <w:lang w:eastAsia="uk-UA"/>
        </w:rPr>
        <w:t xml:space="preserve"> </w:t>
      </w:r>
      <w:r w:rsidR="00F12A11" w:rsidRPr="000D4A79">
        <w:rPr>
          <w:rFonts w:eastAsia="Times New Roman"/>
          <w:color w:val="000000"/>
          <w:szCs w:val="28"/>
          <w:lang w:eastAsia="uk-UA"/>
        </w:rPr>
        <w:t xml:space="preserve">ст. </w:t>
      </w:r>
      <w:r w:rsidR="002B62AA" w:rsidRPr="000D4A79">
        <w:rPr>
          <w:rFonts w:eastAsia="Times New Roman"/>
          <w:color w:val="000000"/>
          <w:szCs w:val="28"/>
          <w:lang w:eastAsia="uk-UA"/>
        </w:rPr>
        <w:t>8</w:t>
      </w:r>
      <w:r w:rsidR="00F12A11" w:rsidRPr="000D4A79">
        <w:rPr>
          <w:rFonts w:eastAsia="Times New Roman"/>
          <w:i/>
          <w:color w:val="000000"/>
          <w:szCs w:val="28"/>
          <w:lang w:eastAsia="uk-UA"/>
        </w:rPr>
        <w:t xml:space="preserve"> </w:t>
      </w:r>
      <w:r w:rsidRPr="000D4A79">
        <w:rPr>
          <w:rFonts w:eastAsia="Times New Roman"/>
          <w:color w:val="000000"/>
          <w:szCs w:val="28"/>
          <w:lang w:eastAsia="uk-UA"/>
        </w:rPr>
        <w:t>проекту</w:t>
      </w:r>
      <w:r w:rsidRPr="000D4A79">
        <w:rPr>
          <w:rFonts w:eastAsia="Times New Roman"/>
          <w:i/>
          <w:color w:val="000000"/>
          <w:szCs w:val="28"/>
          <w:lang w:eastAsia="uk-UA"/>
        </w:rPr>
        <w:t xml:space="preserve"> </w:t>
      </w:r>
      <w:r w:rsidR="00F12A11" w:rsidRPr="000D4A79">
        <w:rPr>
          <w:rFonts w:eastAsia="Times New Roman"/>
          <w:color w:val="000000"/>
          <w:szCs w:val="28"/>
          <w:lang w:eastAsia="uk-UA"/>
        </w:rPr>
        <w:t>п</w:t>
      </w:r>
      <w:r w:rsidRPr="000D4A79">
        <w:rPr>
          <w:rFonts w:eastAsia="Times New Roman"/>
          <w:color w:val="000000"/>
          <w:szCs w:val="28"/>
          <w:lang w:eastAsia="uk-UA"/>
        </w:rPr>
        <w:t xml:space="preserve">ри визначенні ветеранів з інвалідністю такими особами визнаються особи, яким була встановлена інвалідність внаслідок поранення, контузії, каліцтва або захворювання, одержаних під час або </w:t>
      </w:r>
      <w:r w:rsidRPr="000D4A79">
        <w:rPr>
          <w:rFonts w:eastAsia="Times New Roman"/>
          <w:i/>
          <w:color w:val="000000"/>
          <w:szCs w:val="28"/>
          <w:lang w:eastAsia="uk-UA"/>
        </w:rPr>
        <w:t>внаслідок безпосередньої участі в бойових діях чи виконанні обов’язків військової служби під час захисту Батьківщини або на території інших держав</w:t>
      </w:r>
      <w:r w:rsidRPr="000D4A79">
        <w:rPr>
          <w:rFonts w:eastAsia="Times New Roman"/>
          <w:color w:val="000000"/>
          <w:szCs w:val="28"/>
          <w:lang w:eastAsia="uk-UA"/>
        </w:rPr>
        <w:t xml:space="preserve">. Проте у </w:t>
      </w:r>
      <w:r w:rsidR="002B62AA" w:rsidRPr="000D4A79">
        <w:rPr>
          <w:rFonts w:eastAsia="Times New Roman"/>
          <w:color w:val="000000"/>
          <w:szCs w:val="28"/>
          <w:lang w:eastAsia="uk-UA"/>
        </w:rPr>
        <w:t xml:space="preserve">ст. 7 Закону встановлено, що «до осіб з інвалідністю </w:t>
      </w:r>
      <w:r w:rsidR="002B62AA" w:rsidRPr="000D4A79">
        <w:rPr>
          <w:rFonts w:eastAsia="Times New Roman"/>
          <w:color w:val="000000"/>
          <w:szCs w:val="28"/>
          <w:lang w:eastAsia="uk-UA"/>
        </w:rPr>
        <w:lastRenderedPageBreak/>
        <w:t xml:space="preserve">внаслідок війни належать особи з числа військовослужбовців …, які стали особами з інвалідністю внаслідок поранення, контузії, каліцтва, захворювання, одержаних </w:t>
      </w:r>
      <w:r w:rsidR="002B62AA" w:rsidRPr="000D4A79">
        <w:rPr>
          <w:rFonts w:eastAsia="Times New Roman"/>
          <w:i/>
          <w:color w:val="000000"/>
          <w:szCs w:val="28"/>
          <w:lang w:eastAsia="uk-UA"/>
        </w:rPr>
        <w:t xml:space="preserve">під час захисту Батьківщини, </w:t>
      </w:r>
      <w:r w:rsidR="002B62AA" w:rsidRPr="000D4A79">
        <w:rPr>
          <w:rFonts w:eastAsia="Times New Roman"/>
          <w:i/>
          <w:color w:val="000000"/>
          <w:szCs w:val="28"/>
          <w:u w:val="single"/>
          <w:lang w:eastAsia="uk-UA"/>
        </w:rPr>
        <w:t>виконання обов'язків військової служби (службових обов'язків)</w:t>
      </w:r>
      <w:r w:rsidRPr="000D4A79">
        <w:rPr>
          <w:rFonts w:eastAsia="Times New Roman"/>
          <w:i/>
          <w:color w:val="000000"/>
          <w:szCs w:val="28"/>
          <w:u w:val="single"/>
          <w:lang w:eastAsia="uk-UA"/>
        </w:rPr>
        <w:t>»</w:t>
      </w:r>
      <w:r w:rsidR="002B62AA" w:rsidRPr="000D4A79">
        <w:rPr>
          <w:rFonts w:eastAsia="Times New Roman"/>
          <w:color w:val="000000"/>
          <w:szCs w:val="28"/>
          <w:lang w:eastAsia="uk-UA"/>
        </w:rPr>
        <w:t>. Крім того, «до осіб з інвалідністю внаслідок війни належать також особи</w:t>
      </w:r>
      <w:r w:rsidR="002B62AA" w:rsidRPr="000D4A79">
        <w:rPr>
          <w:rFonts w:eastAsia="Times New Roman"/>
          <w:szCs w:val="28"/>
          <w:highlight w:val="white"/>
        </w:rPr>
        <w:t xml:space="preserve">, </w:t>
      </w:r>
      <w:r w:rsidR="002B62AA" w:rsidRPr="000D4A79">
        <w:rPr>
          <w:rFonts w:eastAsia="Times New Roman"/>
          <w:szCs w:val="28"/>
        </w:rPr>
        <w:t xml:space="preserve">з числа військовослужбовців, осіб вільнонайманого складу, які стали особами з інвалідністю внаслідок поранення, контузії, каліцтва або захворювання, одержаних </w:t>
      </w:r>
      <w:r w:rsidR="002B62AA" w:rsidRPr="000D4A79">
        <w:rPr>
          <w:rFonts w:eastAsia="Times New Roman"/>
          <w:i/>
          <w:szCs w:val="28"/>
        </w:rPr>
        <w:t>під час захисту Батьківщини</w:t>
      </w:r>
      <w:r w:rsidR="002B62AA" w:rsidRPr="000D4A79">
        <w:rPr>
          <w:rFonts w:eastAsia="Times New Roman"/>
          <w:szCs w:val="28"/>
        </w:rPr>
        <w:t xml:space="preserve">, </w:t>
      </w:r>
      <w:r w:rsidR="002B62AA" w:rsidRPr="000D4A79">
        <w:rPr>
          <w:rFonts w:eastAsia="Times New Roman"/>
          <w:i/>
          <w:szCs w:val="28"/>
        </w:rPr>
        <w:t>виконання інших обов'язків військової служби</w:t>
      </w:r>
      <w:r w:rsidR="002B62AA" w:rsidRPr="000D4A79">
        <w:rPr>
          <w:rFonts w:eastAsia="Times New Roman"/>
          <w:i/>
          <w:color w:val="000000"/>
          <w:szCs w:val="28"/>
          <w:lang w:eastAsia="uk-UA"/>
        </w:rPr>
        <w:t>» (</w:t>
      </w:r>
      <w:r w:rsidR="002B62AA" w:rsidRPr="000D4A79">
        <w:rPr>
          <w:rFonts w:eastAsia="Times New Roman"/>
          <w:color w:val="000000"/>
          <w:szCs w:val="28"/>
          <w:lang w:eastAsia="uk-UA"/>
        </w:rPr>
        <w:t xml:space="preserve">п. 1 ч. 2 </w:t>
      </w:r>
      <w:r w:rsidR="002B371C">
        <w:rPr>
          <w:rFonts w:eastAsia="Times New Roman"/>
          <w:color w:val="000000"/>
          <w:szCs w:val="28"/>
          <w:lang w:eastAsia="uk-UA"/>
        </w:rPr>
        <w:t xml:space="preserve">                 </w:t>
      </w:r>
      <w:r w:rsidR="002B62AA" w:rsidRPr="000D4A79">
        <w:rPr>
          <w:rFonts w:eastAsia="Times New Roman"/>
          <w:color w:val="000000"/>
          <w:szCs w:val="28"/>
          <w:lang w:eastAsia="uk-UA"/>
        </w:rPr>
        <w:t>ст. 7 Закону).</w:t>
      </w:r>
    </w:p>
    <w:p w:rsidR="002B62AA" w:rsidRPr="00BC7B95" w:rsidRDefault="002B62AA" w:rsidP="00BC7B95">
      <w:pPr>
        <w:spacing w:before="40" w:after="40" w:line="240" w:lineRule="auto"/>
        <w:ind w:firstLine="709"/>
        <w:jc w:val="both"/>
        <w:rPr>
          <w:szCs w:val="28"/>
        </w:rPr>
      </w:pPr>
      <w:r w:rsidRPr="000D4A79">
        <w:rPr>
          <w:szCs w:val="28"/>
        </w:rPr>
        <w:t xml:space="preserve">Отже, </w:t>
      </w:r>
      <w:r w:rsidR="006330FE" w:rsidRPr="000D4A79">
        <w:rPr>
          <w:szCs w:val="28"/>
        </w:rPr>
        <w:t xml:space="preserve">за проектом, </w:t>
      </w:r>
      <w:r w:rsidRPr="000D4A79">
        <w:rPr>
          <w:szCs w:val="28"/>
        </w:rPr>
        <w:t xml:space="preserve">на відміну від чинного Закону,  військовослужбовець, який отримав інвалідність, може стати «ветераном з інвалідністю» лише при поєднанні таких умов як участь </w:t>
      </w:r>
      <w:r w:rsidRPr="000D4A79">
        <w:rPr>
          <w:i/>
          <w:szCs w:val="28"/>
        </w:rPr>
        <w:t>в бойових діях</w:t>
      </w:r>
      <w:r w:rsidRPr="000D4A79">
        <w:rPr>
          <w:szCs w:val="28"/>
        </w:rPr>
        <w:t xml:space="preserve"> і виконання </w:t>
      </w:r>
      <w:r w:rsidRPr="000D4A79">
        <w:rPr>
          <w:i/>
          <w:szCs w:val="28"/>
        </w:rPr>
        <w:t xml:space="preserve">службових обов’язків </w:t>
      </w:r>
      <w:r w:rsidRPr="00BC7B95">
        <w:rPr>
          <w:i/>
          <w:szCs w:val="28"/>
        </w:rPr>
        <w:t>під час захисту Батьківщини</w:t>
      </w:r>
      <w:r w:rsidR="005C55EE" w:rsidRPr="00BC7B95">
        <w:rPr>
          <w:szCs w:val="28"/>
        </w:rPr>
        <w:t>. Тобто</w:t>
      </w:r>
      <w:r w:rsidR="00324508" w:rsidRPr="00BC7B95">
        <w:rPr>
          <w:szCs w:val="28"/>
        </w:rPr>
        <w:t>,</w:t>
      </w:r>
      <w:r w:rsidR="005C55EE" w:rsidRPr="00BC7B95">
        <w:rPr>
          <w:szCs w:val="28"/>
        </w:rPr>
        <w:t xml:space="preserve"> </w:t>
      </w:r>
      <w:r w:rsidRPr="00BC7B95">
        <w:rPr>
          <w:szCs w:val="28"/>
        </w:rPr>
        <w:t xml:space="preserve">військовослужбовець, який отримав інвалідність </w:t>
      </w:r>
      <w:r w:rsidRPr="00BC7B95">
        <w:rPr>
          <w:i/>
          <w:szCs w:val="28"/>
        </w:rPr>
        <w:t>при виконанні службових обов’язків</w:t>
      </w:r>
      <w:r w:rsidRPr="00BC7B95">
        <w:rPr>
          <w:szCs w:val="28"/>
        </w:rPr>
        <w:t>, наприклад, під час несення обов’язків караульної служби, не зможе отримати статус «ветерана з інвалідністю»</w:t>
      </w:r>
      <w:r w:rsidR="005C55EE" w:rsidRPr="00BC7B95">
        <w:rPr>
          <w:szCs w:val="28"/>
        </w:rPr>
        <w:t>,</w:t>
      </w:r>
      <w:r w:rsidRPr="00BC7B95">
        <w:rPr>
          <w:szCs w:val="28"/>
        </w:rPr>
        <w:t xml:space="preserve"> оскільки </w:t>
      </w:r>
      <w:r w:rsidR="0083483E" w:rsidRPr="00BC7B95">
        <w:rPr>
          <w:szCs w:val="28"/>
        </w:rPr>
        <w:t xml:space="preserve">у цей час </w:t>
      </w:r>
      <w:r w:rsidRPr="00BC7B95">
        <w:rPr>
          <w:szCs w:val="28"/>
        </w:rPr>
        <w:t xml:space="preserve">не було </w:t>
      </w:r>
      <w:r w:rsidRPr="00BC7B95">
        <w:rPr>
          <w:i/>
          <w:szCs w:val="28"/>
        </w:rPr>
        <w:t>бойових дій</w:t>
      </w:r>
      <w:r w:rsidRPr="00BC7B95">
        <w:rPr>
          <w:szCs w:val="28"/>
        </w:rPr>
        <w:t xml:space="preserve"> і незрозуміло, чи захищав він</w:t>
      </w:r>
      <w:r w:rsidR="00324508" w:rsidRPr="00BC7B95">
        <w:rPr>
          <w:szCs w:val="28"/>
        </w:rPr>
        <w:t>,</w:t>
      </w:r>
      <w:r w:rsidRPr="00BC7B95">
        <w:rPr>
          <w:szCs w:val="28"/>
        </w:rPr>
        <w:t xml:space="preserve"> при цьому</w:t>
      </w:r>
      <w:r w:rsidR="00324508" w:rsidRPr="00BC7B95">
        <w:rPr>
          <w:szCs w:val="28"/>
        </w:rPr>
        <w:t>,</w:t>
      </w:r>
      <w:r w:rsidRPr="00BC7B95">
        <w:rPr>
          <w:szCs w:val="28"/>
        </w:rPr>
        <w:t xml:space="preserve"> </w:t>
      </w:r>
      <w:r w:rsidRPr="00BC7B95">
        <w:rPr>
          <w:i/>
          <w:szCs w:val="28"/>
        </w:rPr>
        <w:t>Батьківщину</w:t>
      </w:r>
      <w:r w:rsidRPr="00BC7B95">
        <w:rPr>
          <w:szCs w:val="28"/>
        </w:rPr>
        <w:t xml:space="preserve">. </w:t>
      </w:r>
    </w:p>
    <w:p w:rsidR="0083483E" w:rsidRPr="000D4A79" w:rsidRDefault="0083483E" w:rsidP="00BC7B95">
      <w:pPr>
        <w:spacing w:before="40" w:after="40" w:line="240" w:lineRule="auto"/>
        <w:ind w:firstLine="709"/>
        <w:jc w:val="both"/>
        <w:rPr>
          <w:color w:val="333333"/>
          <w:shd w:val="clear" w:color="auto" w:fill="FFFFFF"/>
        </w:rPr>
      </w:pPr>
      <w:r w:rsidRPr="00BC7B95">
        <w:rPr>
          <w:szCs w:val="28"/>
        </w:rPr>
        <w:t xml:space="preserve">Крім цього, варто зазначити, </w:t>
      </w:r>
      <w:r w:rsidR="000C1896" w:rsidRPr="00BC7B95">
        <w:rPr>
          <w:szCs w:val="28"/>
        </w:rPr>
        <w:t xml:space="preserve"> що чинним Законом до осіб з інвалідністю внаслідок війни віднесено також </w:t>
      </w:r>
      <w:r w:rsidR="000C1896" w:rsidRPr="00BC7B95">
        <w:rPr>
          <w:color w:val="333333"/>
          <w:shd w:val="clear" w:color="auto" w:fill="FFFFFF"/>
        </w:rPr>
        <w:t>військовослужбовців, осіб</w:t>
      </w:r>
      <w:r w:rsidR="000C1896" w:rsidRPr="000D4A79">
        <w:rPr>
          <w:color w:val="333333"/>
          <w:shd w:val="clear" w:color="auto" w:fill="FFFFFF"/>
        </w:rPr>
        <w:t xml:space="preserve"> вільнонайманого складу, які стали особами з інвалідністю внаслідок поранення, контузії, каліцтва або захворювання, одержаних під час захисту Батьківщини, виконання інших обов'язків військової служби, пов'язаних з перебуванням на фронті в інші періоди, </w:t>
      </w:r>
      <w:r w:rsidR="000C1896" w:rsidRPr="000D4A79">
        <w:rPr>
          <w:i/>
          <w:color w:val="333333"/>
          <w:shd w:val="clear" w:color="auto" w:fill="FFFFFF"/>
        </w:rPr>
        <w:t>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w:t>
      </w:r>
      <w:r w:rsidR="000C1896" w:rsidRPr="000D4A79">
        <w:rPr>
          <w:color w:val="333333"/>
          <w:shd w:val="clear" w:color="auto" w:fill="FFFFFF"/>
        </w:rPr>
        <w:t xml:space="preserve">; </w:t>
      </w:r>
      <w:r w:rsidR="00FA51FD" w:rsidRPr="000D4A79">
        <w:rPr>
          <w:color w:val="333333"/>
          <w:shd w:val="clear" w:color="auto" w:fill="FFFFFF"/>
        </w:rPr>
        <w:t xml:space="preserve">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 які стали особами з інвалідністю внаслідок поранення, контузії, каліцтва або захворювання, одержаних під час виконання службових обов'язків, </w:t>
      </w:r>
      <w:r w:rsidR="00FA51FD" w:rsidRPr="000D4A79">
        <w:rPr>
          <w:i/>
          <w:color w:val="333333"/>
          <w:shd w:val="clear" w:color="auto" w:fill="FFFFFF"/>
        </w:rPr>
        <w:t xml:space="preserve">ліквідації наслідків Чорнобильської катастрофи, ядерних аварій, ядерних випробувань, участі у військових навчаннях із застосуванням ядерної зброї, інших уражень ядерними матеріалами; </w:t>
      </w:r>
      <w:r w:rsidR="000C1896" w:rsidRPr="000D4A79">
        <w:rPr>
          <w:color w:val="333333"/>
          <w:shd w:val="clear" w:color="auto" w:fill="FFFFFF"/>
        </w:rPr>
        <w:t>ос</w:t>
      </w:r>
      <w:r w:rsidR="00FA51FD" w:rsidRPr="000D4A79">
        <w:rPr>
          <w:color w:val="333333"/>
          <w:shd w:val="clear" w:color="auto" w:fill="FFFFFF"/>
        </w:rPr>
        <w:t>і</w:t>
      </w:r>
      <w:r w:rsidR="000C1896" w:rsidRPr="000D4A79">
        <w:rPr>
          <w:color w:val="333333"/>
          <w:shd w:val="clear" w:color="auto" w:fill="FFFFFF"/>
        </w:rPr>
        <w:t>б, залучен</w:t>
      </w:r>
      <w:r w:rsidR="00FA51FD" w:rsidRPr="000D4A79">
        <w:rPr>
          <w:color w:val="333333"/>
          <w:shd w:val="clear" w:color="auto" w:fill="FFFFFF"/>
        </w:rPr>
        <w:t>их</w:t>
      </w:r>
      <w:r w:rsidR="000C1896" w:rsidRPr="000D4A79">
        <w:rPr>
          <w:color w:val="333333"/>
          <w:shd w:val="clear" w:color="auto" w:fill="FFFFFF"/>
        </w:rPr>
        <w:t xml:space="preserve"> до складу формувань Цивільної оборони, які стали особами з інвалідністю внаслідок захворювань, </w:t>
      </w:r>
      <w:r w:rsidR="000C1896" w:rsidRPr="000D4A79">
        <w:rPr>
          <w:i/>
          <w:color w:val="333333"/>
          <w:shd w:val="clear" w:color="auto" w:fill="FFFFFF"/>
        </w:rPr>
        <w:t>пов'язаних з ліквідацією наслідків Чорнобильської катастрофи.</w:t>
      </w:r>
      <w:r w:rsidR="000C1896" w:rsidRPr="000D4A79">
        <w:rPr>
          <w:color w:val="333333"/>
          <w:shd w:val="clear" w:color="auto" w:fill="FFFFFF"/>
        </w:rPr>
        <w:t xml:space="preserve"> </w:t>
      </w:r>
    </w:p>
    <w:p w:rsidR="002C201C" w:rsidRPr="000D4A79" w:rsidRDefault="002C201C" w:rsidP="00BC7B95">
      <w:pPr>
        <w:spacing w:before="40" w:after="40" w:line="240" w:lineRule="auto"/>
        <w:ind w:firstLine="709"/>
        <w:jc w:val="both"/>
      </w:pPr>
      <w:r w:rsidRPr="000D4A79">
        <w:rPr>
          <w:szCs w:val="28"/>
        </w:rPr>
        <w:t xml:space="preserve">1.4. </w:t>
      </w:r>
      <w:r w:rsidRPr="000D4A79">
        <w:t xml:space="preserve">  Зазначимо також, що у проекті йдеться лише про статус і соціальний захист членів сімей загиблих (померлих) Захисників України, і   не передбачений соціальний захист, наприклад,  членів сім’ї учасників бойових дій. Нагадаємо, що згідно з ч. 7 ст. 12 Закону </w:t>
      </w:r>
      <w:r w:rsidRPr="00BC7B95">
        <w:t xml:space="preserve">держава забезпечує дітям учасників бойових дій, у тому числі дітям, які навчаються за денною формою навчання у закладах професійної (професійно-технічної), фахової </w:t>
      </w:r>
      <w:proofErr w:type="spellStart"/>
      <w:r w:rsidRPr="00BC7B95">
        <w:t>передвищої</w:t>
      </w:r>
      <w:proofErr w:type="spellEnd"/>
      <w:r w:rsidRPr="00BC7B95">
        <w:t xml:space="preserve"> та вищої освіти, - до закінчення такими дітьми закладів освіти, але не довше</w:t>
      </w:r>
      <w:r w:rsidR="00324508" w:rsidRPr="00BC7B95">
        <w:t>,</w:t>
      </w:r>
      <w:r w:rsidRPr="00BC7B95">
        <w:t xml:space="preserve"> ніж до досягнення ними 23 років, державну цільову підтримку для здобуття </w:t>
      </w:r>
      <w:r w:rsidRPr="00BC7B95">
        <w:lastRenderedPageBreak/>
        <w:t xml:space="preserve">професійної (професійно-технічної), фахової </w:t>
      </w:r>
      <w:proofErr w:type="spellStart"/>
      <w:r w:rsidRPr="00BC7B95">
        <w:t>передвищої</w:t>
      </w:r>
      <w:proofErr w:type="spellEnd"/>
      <w:r w:rsidRPr="00BC7B95">
        <w:t xml:space="preserve"> та вищої</w:t>
      </w:r>
      <w:r w:rsidRPr="000D4A79">
        <w:t xml:space="preserve"> освіти у держаних та комунальних закладах освіти. </w:t>
      </w:r>
    </w:p>
    <w:p w:rsidR="0083483E" w:rsidRPr="000D4A79" w:rsidRDefault="002B62AA" w:rsidP="00BC7B95">
      <w:pPr>
        <w:spacing w:before="40" w:after="40" w:line="240" w:lineRule="auto"/>
        <w:ind w:firstLine="709"/>
        <w:jc w:val="both"/>
        <w:rPr>
          <w:szCs w:val="28"/>
        </w:rPr>
      </w:pPr>
      <w:r w:rsidRPr="000D4A79">
        <w:rPr>
          <w:szCs w:val="28"/>
        </w:rPr>
        <w:t xml:space="preserve">З огляду на зазначене, вважаємо, що </w:t>
      </w:r>
      <w:r w:rsidR="00F6067C" w:rsidRPr="000D4A79">
        <w:rPr>
          <w:szCs w:val="28"/>
        </w:rPr>
        <w:t xml:space="preserve">вказані </w:t>
      </w:r>
      <w:r w:rsidR="005C55EE">
        <w:rPr>
          <w:szCs w:val="28"/>
        </w:rPr>
        <w:t xml:space="preserve">приписи законопроекту </w:t>
      </w:r>
      <w:r w:rsidRPr="000D4A79">
        <w:rPr>
          <w:szCs w:val="28"/>
        </w:rPr>
        <w:t xml:space="preserve">мають бути </w:t>
      </w:r>
      <w:r w:rsidR="005C55EE">
        <w:rPr>
          <w:szCs w:val="28"/>
        </w:rPr>
        <w:t>доопрацьовані відповідним чином</w:t>
      </w:r>
      <w:r w:rsidRPr="000D4A79">
        <w:rPr>
          <w:szCs w:val="28"/>
        </w:rPr>
        <w:t xml:space="preserve">, щоб </w:t>
      </w:r>
      <w:r w:rsidR="000574E9" w:rsidRPr="000D4A79">
        <w:rPr>
          <w:szCs w:val="28"/>
        </w:rPr>
        <w:t xml:space="preserve">завадити </w:t>
      </w:r>
      <w:r w:rsidRPr="000D4A79">
        <w:rPr>
          <w:szCs w:val="28"/>
        </w:rPr>
        <w:t>неоднозначно</w:t>
      </w:r>
      <w:r w:rsidR="000574E9" w:rsidRPr="000D4A79">
        <w:rPr>
          <w:szCs w:val="28"/>
        </w:rPr>
        <w:t>му</w:t>
      </w:r>
      <w:r w:rsidRPr="000D4A79">
        <w:rPr>
          <w:szCs w:val="28"/>
        </w:rPr>
        <w:t xml:space="preserve"> їх тлумаченн</w:t>
      </w:r>
      <w:r w:rsidR="000574E9" w:rsidRPr="000D4A79">
        <w:rPr>
          <w:szCs w:val="28"/>
        </w:rPr>
        <w:t>ю</w:t>
      </w:r>
      <w:r w:rsidRPr="000D4A79">
        <w:rPr>
          <w:szCs w:val="28"/>
        </w:rPr>
        <w:t xml:space="preserve"> та порушенн</w:t>
      </w:r>
      <w:r w:rsidR="000574E9" w:rsidRPr="000D4A79">
        <w:rPr>
          <w:szCs w:val="28"/>
        </w:rPr>
        <w:t>ю</w:t>
      </w:r>
      <w:r w:rsidRPr="000D4A79">
        <w:rPr>
          <w:szCs w:val="28"/>
        </w:rPr>
        <w:t xml:space="preserve"> вимог ст. 22 Конституції України щодо неприпустимості звуження змісту та обсягу існуючих прав і свобод при прийнятті нових законів або внесенні змін до чинних законів.</w:t>
      </w:r>
    </w:p>
    <w:p w:rsidR="0083483E" w:rsidRPr="000D4A79" w:rsidRDefault="002C201C" w:rsidP="00BC7B95">
      <w:pPr>
        <w:spacing w:before="40" w:after="40" w:line="240" w:lineRule="auto"/>
        <w:ind w:firstLine="709"/>
        <w:jc w:val="both"/>
      </w:pPr>
      <w:r w:rsidRPr="000D4A79">
        <w:t xml:space="preserve">1.5. </w:t>
      </w:r>
      <w:r w:rsidR="0083483E" w:rsidRPr="000D4A79">
        <w:t>Зауважимо також, що при визначенні членів сімей ветеранів у ст. 5 проекту не враховано, що згідно з ч. 2 ст. 3 Сімейного кодексу України «сім'ю складають особи, які спільно проживають, пов'язані спільним побутом, мають взаємні права та обов'язки».</w:t>
      </w:r>
    </w:p>
    <w:p w:rsidR="000574E9" w:rsidRPr="00BC7B95" w:rsidRDefault="0083483E" w:rsidP="00BC7B95">
      <w:pPr>
        <w:spacing w:before="40" w:after="40" w:line="240" w:lineRule="auto"/>
        <w:ind w:firstLine="709"/>
        <w:jc w:val="both"/>
      </w:pPr>
      <w:r w:rsidRPr="000D4A79">
        <w:t>1.</w:t>
      </w:r>
      <w:r w:rsidR="001E2839" w:rsidRPr="000D4A79">
        <w:t>6</w:t>
      </w:r>
      <w:r w:rsidRPr="000D4A79">
        <w:t xml:space="preserve">. Варто також вказати, що використання терміну «ветеран» як узагальнюючого до всіх осіб, «які безпосередньо брали участь у бойових діях під час захисту Батьківщини  або на території інших держав» </w:t>
      </w:r>
      <w:r w:rsidR="001E2839" w:rsidRPr="000D4A79">
        <w:t xml:space="preserve">(п.1 </w:t>
      </w:r>
      <w:r w:rsidR="0039294A">
        <w:t xml:space="preserve">                          </w:t>
      </w:r>
      <w:r w:rsidR="001E2839" w:rsidRPr="000D4A79">
        <w:t xml:space="preserve">ст. 4 проекту) </w:t>
      </w:r>
      <w:r w:rsidRPr="000D4A79">
        <w:t xml:space="preserve">виглядає дискусійним, оскільки </w:t>
      </w:r>
      <w:r w:rsidR="00AA6D4B" w:rsidRPr="000D4A79">
        <w:t xml:space="preserve">головним елементом вказаного терміну є наявність значного досвіду діяльності у певній сфері. Наприклад, згідно з Академічним тлумачним словником української мови </w:t>
      </w:r>
      <w:r w:rsidR="001E2839" w:rsidRPr="000D4A79">
        <w:t xml:space="preserve">під </w:t>
      </w:r>
      <w:r w:rsidR="00AA6D4B" w:rsidRPr="000D4A79">
        <w:t>ветеран</w:t>
      </w:r>
      <w:r w:rsidR="001E2839" w:rsidRPr="000D4A79">
        <w:t>ом розуміється: 1)</w:t>
      </w:r>
      <w:r w:rsidR="00AA6D4B" w:rsidRPr="000D4A79">
        <w:t xml:space="preserve"> досвідчений, бувалий воїн, що брав участь у багатьох боях</w:t>
      </w:r>
      <w:r w:rsidR="001E2839" w:rsidRPr="000D4A79">
        <w:t xml:space="preserve">; </w:t>
      </w:r>
      <w:r w:rsidR="001E2839" w:rsidRPr="000D4A79">
        <w:br/>
        <w:t xml:space="preserve">2) </w:t>
      </w:r>
      <w:r w:rsidR="000574E9" w:rsidRPr="00BC7B95">
        <w:t xml:space="preserve">людина, що багато років успішно і </w:t>
      </w:r>
      <w:proofErr w:type="spellStart"/>
      <w:r w:rsidR="000574E9" w:rsidRPr="00BC7B95">
        <w:t>плідно</w:t>
      </w:r>
      <w:proofErr w:type="spellEnd"/>
      <w:r w:rsidR="000574E9" w:rsidRPr="00BC7B95">
        <w:t xml:space="preserve"> працює, працювала в якій-небудь галузі, діє, діяла в чомусь</w:t>
      </w:r>
      <w:r w:rsidR="000574E9" w:rsidRPr="00BC7B95">
        <w:rPr>
          <w:rStyle w:val="aa"/>
        </w:rPr>
        <w:footnoteReference w:id="1"/>
      </w:r>
      <w:r w:rsidR="000574E9" w:rsidRPr="00BC7B95">
        <w:t xml:space="preserve">. </w:t>
      </w:r>
    </w:p>
    <w:p w:rsidR="00902275" w:rsidRPr="00BC7B95" w:rsidRDefault="000574E9" w:rsidP="00BC7B95">
      <w:pPr>
        <w:spacing w:before="40" w:after="40" w:line="240" w:lineRule="auto"/>
        <w:ind w:firstLine="709"/>
        <w:jc w:val="both"/>
        <w:rPr>
          <w:szCs w:val="28"/>
        </w:rPr>
      </w:pPr>
      <w:r w:rsidRPr="00BC7B95">
        <w:rPr>
          <w:b/>
          <w:szCs w:val="28"/>
        </w:rPr>
        <w:t>2</w:t>
      </w:r>
      <w:r w:rsidR="00F12A11" w:rsidRPr="00BC7B95">
        <w:rPr>
          <w:b/>
          <w:szCs w:val="28"/>
        </w:rPr>
        <w:t>.</w:t>
      </w:r>
      <w:r w:rsidRPr="00BC7B95">
        <w:rPr>
          <w:b/>
          <w:szCs w:val="28"/>
        </w:rPr>
        <w:t xml:space="preserve"> </w:t>
      </w:r>
      <w:r w:rsidR="00324508" w:rsidRPr="00BC7B95">
        <w:rPr>
          <w:szCs w:val="28"/>
        </w:rPr>
        <w:t>Варто</w:t>
      </w:r>
      <w:r w:rsidR="00BC7B95">
        <w:rPr>
          <w:szCs w:val="28"/>
        </w:rPr>
        <w:t xml:space="preserve"> </w:t>
      </w:r>
      <w:r w:rsidR="00902275" w:rsidRPr="00BC7B95">
        <w:rPr>
          <w:szCs w:val="28"/>
        </w:rPr>
        <w:t>вказати, що з метою дотримання вимог ст. 22 Конституції України щодо неприпустимості</w:t>
      </w:r>
      <w:r w:rsidR="00902275" w:rsidRPr="000D4A79">
        <w:rPr>
          <w:szCs w:val="28"/>
        </w:rPr>
        <w:t xml:space="preserve"> звуження змісту та обсягу існуючих прав і свобод при прийнятті нових законів або внесенні змін до чинних законів мають бути також відповідним чином уточнені</w:t>
      </w:r>
      <w:r w:rsidR="00F6067C" w:rsidRPr="000D4A79">
        <w:rPr>
          <w:szCs w:val="28"/>
        </w:rPr>
        <w:t xml:space="preserve"> види державної підтримки, які надаються ветеранам та членам сімей загиблих (померлих) Захисників України та ветеранів</w:t>
      </w:r>
      <w:r w:rsidR="00902275" w:rsidRPr="000D4A79">
        <w:rPr>
          <w:szCs w:val="28"/>
        </w:rPr>
        <w:t xml:space="preserve">. Наприклад, проект (ст. </w:t>
      </w:r>
      <w:r w:rsidR="009304EA">
        <w:rPr>
          <w:szCs w:val="28"/>
        </w:rPr>
        <w:t>7</w:t>
      </w:r>
      <w:r w:rsidR="00902275" w:rsidRPr="000D4A79">
        <w:rPr>
          <w:szCs w:val="28"/>
        </w:rPr>
        <w:t xml:space="preserve">) не передбачає надання </w:t>
      </w:r>
      <w:r w:rsidR="00902275" w:rsidRPr="00BC7B95">
        <w:rPr>
          <w:szCs w:val="28"/>
        </w:rPr>
        <w:t xml:space="preserve">учасникам бойових дій права на першочергове забезпечення жилою площею  тих з них, які потребують поліпшення  житлових умов, що передбачено у п. 14 ст. 12 Закону. </w:t>
      </w:r>
    </w:p>
    <w:p w:rsidR="00C12F48" w:rsidRDefault="00C12F48" w:rsidP="00BC7B95">
      <w:pPr>
        <w:spacing w:before="40" w:after="40" w:line="240" w:lineRule="auto"/>
        <w:ind w:firstLine="709"/>
        <w:jc w:val="both"/>
        <w:rPr>
          <w:szCs w:val="28"/>
        </w:rPr>
      </w:pPr>
      <w:r w:rsidRPr="00BC7B95">
        <w:rPr>
          <w:szCs w:val="28"/>
        </w:rPr>
        <w:t>При цьому</w:t>
      </w:r>
      <w:r w:rsidR="00324508" w:rsidRPr="00BC7B95">
        <w:rPr>
          <w:szCs w:val="28"/>
        </w:rPr>
        <w:t>,</w:t>
      </w:r>
      <w:r w:rsidRPr="00BC7B95">
        <w:rPr>
          <w:szCs w:val="28"/>
        </w:rPr>
        <w:t xml:space="preserve"> зауважимо, що </w:t>
      </w:r>
      <w:r w:rsidR="00D03398" w:rsidRPr="00BC7B95">
        <w:rPr>
          <w:szCs w:val="28"/>
        </w:rPr>
        <w:t xml:space="preserve">у </w:t>
      </w:r>
      <w:r w:rsidRPr="00BC7B95">
        <w:rPr>
          <w:szCs w:val="28"/>
        </w:rPr>
        <w:t>проекті зберігається надання значної частини пільг у натуральній</w:t>
      </w:r>
      <w:r>
        <w:rPr>
          <w:szCs w:val="28"/>
        </w:rPr>
        <w:t xml:space="preserve"> формі і не передбачається можливість їх монетизації, що  можна було б зробити, наприклад, щодо права на безоплатний проїзд громадським транспортом. </w:t>
      </w:r>
    </w:p>
    <w:p w:rsidR="000D4A79" w:rsidRDefault="00902275" w:rsidP="00BC7B95">
      <w:pPr>
        <w:spacing w:before="40" w:after="40" w:line="240" w:lineRule="auto"/>
        <w:ind w:firstLine="709"/>
        <w:jc w:val="both"/>
        <w:rPr>
          <w:szCs w:val="28"/>
        </w:rPr>
      </w:pPr>
      <w:r w:rsidRPr="000D4A79">
        <w:rPr>
          <w:b/>
          <w:szCs w:val="28"/>
        </w:rPr>
        <w:t>3.</w:t>
      </w:r>
      <w:r w:rsidR="000D4A79">
        <w:rPr>
          <w:b/>
          <w:szCs w:val="28"/>
        </w:rPr>
        <w:t xml:space="preserve"> </w:t>
      </w:r>
      <w:r w:rsidR="000D4A79">
        <w:rPr>
          <w:szCs w:val="28"/>
        </w:rPr>
        <w:t xml:space="preserve">Вважаємо, що певного доопрацювання вимагає структура </w:t>
      </w:r>
      <w:r w:rsidRPr="000D4A79">
        <w:rPr>
          <w:szCs w:val="28"/>
        </w:rPr>
        <w:t xml:space="preserve"> </w:t>
      </w:r>
      <w:r w:rsidR="000D4A79">
        <w:rPr>
          <w:szCs w:val="28"/>
        </w:rPr>
        <w:t xml:space="preserve">проекту. Зокрема, оскільки до його складу входять 22 статті, було б логічним поділити їх на декілька розділів. Наприклад, на розділ про загальні положення та про статус та державну підтримку окремих категорій ветеранів та членів їх сімей з відповідними змінами розташування окремих статей у проекті. </w:t>
      </w:r>
    </w:p>
    <w:p w:rsidR="002B62AA" w:rsidRPr="00BC7B95" w:rsidRDefault="000D4A79" w:rsidP="00BC7B95">
      <w:pPr>
        <w:spacing w:before="40" w:after="40" w:line="240" w:lineRule="auto"/>
        <w:ind w:firstLine="709"/>
        <w:jc w:val="both"/>
        <w:rPr>
          <w:szCs w:val="28"/>
        </w:rPr>
      </w:pPr>
      <w:r w:rsidRPr="000D4A79">
        <w:rPr>
          <w:b/>
          <w:szCs w:val="28"/>
        </w:rPr>
        <w:t>4.</w:t>
      </w:r>
      <w:r>
        <w:rPr>
          <w:szCs w:val="28"/>
        </w:rPr>
        <w:t xml:space="preserve"> </w:t>
      </w:r>
      <w:r w:rsidR="002B62AA" w:rsidRPr="000D4A79">
        <w:rPr>
          <w:szCs w:val="28"/>
        </w:rPr>
        <w:t xml:space="preserve">Частиною 1 ст. 16 встановлюється, що «обмін інформацією між Реєстром та Єдиним державним демографічним реєстром, іншими державними реєстрами та базами даних, перелік яких затверджується Кабінетом Міністрів України, здійснюється </w:t>
      </w:r>
      <w:r w:rsidR="002B62AA" w:rsidRPr="000D4A79">
        <w:rPr>
          <w:i/>
          <w:szCs w:val="28"/>
        </w:rPr>
        <w:t xml:space="preserve">на основі автоматизованої </w:t>
      </w:r>
      <w:r w:rsidR="002B62AA" w:rsidRPr="000D4A79">
        <w:rPr>
          <w:i/>
          <w:szCs w:val="28"/>
        </w:rPr>
        <w:lastRenderedPageBreak/>
        <w:t>інформаційної взаємодії</w:t>
      </w:r>
      <w:r w:rsidR="002B62AA" w:rsidRPr="000D4A79">
        <w:rPr>
          <w:szCs w:val="28"/>
        </w:rPr>
        <w:t>» (</w:t>
      </w:r>
      <w:proofErr w:type="spellStart"/>
      <w:r w:rsidR="002B62AA" w:rsidRPr="000D4A79">
        <w:rPr>
          <w:szCs w:val="28"/>
        </w:rPr>
        <w:t>абз</w:t>
      </w:r>
      <w:proofErr w:type="spellEnd"/>
      <w:r w:rsidR="002B62AA" w:rsidRPr="000D4A79">
        <w:rPr>
          <w:szCs w:val="28"/>
        </w:rPr>
        <w:t xml:space="preserve">. 2). Зазначимо, що для уникнення неоднозначного тлумачення </w:t>
      </w:r>
      <w:r w:rsidR="00902275" w:rsidRPr="00BC7B95">
        <w:rPr>
          <w:szCs w:val="28"/>
        </w:rPr>
        <w:t xml:space="preserve">вказаного положення </w:t>
      </w:r>
      <w:r w:rsidR="002B62AA" w:rsidRPr="00BC7B95">
        <w:rPr>
          <w:szCs w:val="28"/>
        </w:rPr>
        <w:t>необхідно визначити поняття «автоматизованої інформаційної взаємодії»</w:t>
      </w:r>
      <w:r w:rsidR="00324508" w:rsidRPr="00BC7B95">
        <w:rPr>
          <w:szCs w:val="28"/>
        </w:rPr>
        <w:t>,</w:t>
      </w:r>
      <w:r w:rsidR="002B62AA" w:rsidRPr="00BC7B95">
        <w:rPr>
          <w:szCs w:val="28"/>
        </w:rPr>
        <w:t xml:space="preserve"> та</w:t>
      </w:r>
      <w:r w:rsidR="00324508" w:rsidRPr="00BC7B95">
        <w:rPr>
          <w:szCs w:val="28"/>
        </w:rPr>
        <w:t>,</w:t>
      </w:r>
      <w:r w:rsidR="002B62AA" w:rsidRPr="00BC7B95">
        <w:rPr>
          <w:szCs w:val="28"/>
        </w:rPr>
        <w:t xml:space="preserve"> яка саме діяльність </w:t>
      </w:r>
      <w:r w:rsidR="00324508" w:rsidRPr="00BC7B95">
        <w:rPr>
          <w:szCs w:val="28"/>
        </w:rPr>
        <w:t>належить</w:t>
      </w:r>
      <w:r w:rsidR="002B62AA" w:rsidRPr="00BC7B95">
        <w:rPr>
          <w:szCs w:val="28"/>
        </w:rPr>
        <w:t xml:space="preserve"> до такої взаємодії. Крім того, звертаємо увагу</w:t>
      </w:r>
      <w:r w:rsidR="00324508" w:rsidRPr="00BC7B95">
        <w:rPr>
          <w:szCs w:val="28"/>
        </w:rPr>
        <w:t xml:space="preserve"> на те</w:t>
      </w:r>
      <w:r w:rsidR="002B62AA" w:rsidRPr="00BC7B95">
        <w:rPr>
          <w:szCs w:val="28"/>
        </w:rPr>
        <w:t>, що обмін інформацією між реєстрами може здійснюватися виключно з дотриманням</w:t>
      </w:r>
      <w:r w:rsidR="002B62AA" w:rsidRPr="000D4A79">
        <w:rPr>
          <w:szCs w:val="28"/>
        </w:rPr>
        <w:t xml:space="preserve"> вимог законодавства, що регулює відносини у сфері інформації. Оскільки у реєстрах міститься </w:t>
      </w:r>
      <w:r w:rsidR="002B62AA" w:rsidRPr="00BC7B95">
        <w:rPr>
          <w:szCs w:val="28"/>
        </w:rPr>
        <w:t>інформація з обмеженим доступом, у тому числі</w:t>
      </w:r>
      <w:r w:rsidR="00324508" w:rsidRPr="00BC7B95">
        <w:rPr>
          <w:szCs w:val="28"/>
        </w:rPr>
        <w:t>,</w:t>
      </w:r>
      <w:r w:rsidR="002B62AA" w:rsidRPr="00BC7B95">
        <w:rPr>
          <w:szCs w:val="28"/>
        </w:rPr>
        <w:t xml:space="preserve"> така, що містить персональні дані, то у процесі обміну інформацією між реєстрами повинні враховуватись норми законів, які встановлюють особливий порядок поширення інформації з обмеженим доступом або взагалі забороняють її поширення.</w:t>
      </w:r>
    </w:p>
    <w:p w:rsidR="002B62AA" w:rsidRPr="00BC7B95" w:rsidRDefault="002B62AA" w:rsidP="00BC7B95">
      <w:pPr>
        <w:shd w:val="clear" w:color="auto" w:fill="FFFFFF"/>
        <w:spacing w:before="40" w:after="40" w:line="240" w:lineRule="auto"/>
        <w:ind w:firstLine="709"/>
        <w:jc w:val="both"/>
        <w:rPr>
          <w:szCs w:val="28"/>
        </w:rPr>
      </w:pPr>
      <w:r w:rsidRPr="00BC7B95">
        <w:rPr>
          <w:szCs w:val="28"/>
        </w:rPr>
        <w:t>Вищезазначені положення стосуються і п. 5 ст</w:t>
      </w:r>
      <w:r w:rsidR="007C550F" w:rsidRPr="00BC7B95">
        <w:rPr>
          <w:szCs w:val="28"/>
        </w:rPr>
        <w:t>.</w:t>
      </w:r>
      <w:r w:rsidRPr="00BC7B95">
        <w:rPr>
          <w:szCs w:val="28"/>
        </w:rPr>
        <w:t xml:space="preserve"> 16, в якому вказується, що «центральні та місцеві органи виконавчої влади, інші державні органи, органи влади Автономної Республіки Крим, органи місцевого самоврядування безоплатно надають інформацію, необхідну для формування та актуалізації Реєстру».</w:t>
      </w:r>
    </w:p>
    <w:p w:rsidR="002B62AA" w:rsidRPr="000D4A79" w:rsidRDefault="002B62AA" w:rsidP="00BC7B95">
      <w:pPr>
        <w:spacing w:before="40" w:after="40" w:line="240" w:lineRule="auto"/>
        <w:ind w:firstLine="709"/>
        <w:jc w:val="both"/>
        <w:rPr>
          <w:szCs w:val="28"/>
        </w:rPr>
      </w:pPr>
      <w:r w:rsidRPr="00BC7B95">
        <w:rPr>
          <w:szCs w:val="28"/>
        </w:rPr>
        <w:t>Звертаємо увагу</w:t>
      </w:r>
      <w:r w:rsidR="00324508" w:rsidRPr="00BC7B95">
        <w:rPr>
          <w:szCs w:val="28"/>
        </w:rPr>
        <w:t xml:space="preserve"> на те</w:t>
      </w:r>
      <w:r w:rsidRPr="00BC7B95">
        <w:rPr>
          <w:szCs w:val="28"/>
        </w:rPr>
        <w:t>, що Конституцією України встановлюється, що «</w:t>
      </w:r>
      <w:r w:rsidRPr="00BC7B95">
        <w:rPr>
          <w:color w:val="000000"/>
          <w:szCs w:val="28"/>
        </w:rPr>
        <w:t xml:space="preserve">ніхто не може зазнавати втручання в його особисте і сімейне життя, </w:t>
      </w:r>
      <w:r w:rsidRPr="00BC7B95">
        <w:rPr>
          <w:i/>
          <w:color w:val="000000"/>
          <w:szCs w:val="28"/>
        </w:rPr>
        <w:t>крім випадків, передбачених Конституцією України</w:t>
      </w:r>
      <w:r w:rsidRPr="00BC7B95">
        <w:rPr>
          <w:color w:val="000000"/>
          <w:szCs w:val="28"/>
        </w:rPr>
        <w:t>.</w:t>
      </w:r>
      <w:bookmarkStart w:id="0" w:name="n4977"/>
      <w:bookmarkStart w:id="1" w:name="n4264"/>
      <w:bookmarkEnd w:id="0"/>
      <w:bookmarkEnd w:id="1"/>
      <w:r w:rsidRPr="00BC7B95">
        <w:rPr>
          <w:color w:val="000000"/>
          <w:szCs w:val="28"/>
        </w:rPr>
        <w:t xml:space="preserve"> Не допускається збирання, зберігання, використання та поширення конфіденційної інформації про особу без її згоди, </w:t>
      </w:r>
      <w:r w:rsidRPr="00BC7B95">
        <w:rPr>
          <w:i/>
          <w:color w:val="000000"/>
          <w:szCs w:val="28"/>
        </w:rPr>
        <w:t>крім випадків, визначених законом,</w:t>
      </w:r>
      <w:r w:rsidRPr="000D4A79">
        <w:rPr>
          <w:i/>
          <w:color w:val="000000"/>
          <w:szCs w:val="28"/>
        </w:rPr>
        <w:t xml:space="preserve"> і лише в інтересах національної безпеки, економічного добробуту та прав людини</w:t>
      </w:r>
      <w:r w:rsidRPr="000D4A79">
        <w:rPr>
          <w:color w:val="000000"/>
          <w:szCs w:val="28"/>
        </w:rPr>
        <w:t>» (ч.</w:t>
      </w:r>
      <w:r w:rsidR="000574E9" w:rsidRPr="000D4A79">
        <w:rPr>
          <w:color w:val="000000"/>
          <w:szCs w:val="28"/>
        </w:rPr>
        <w:t xml:space="preserve"> </w:t>
      </w:r>
      <w:r w:rsidRPr="000D4A79">
        <w:rPr>
          <w:color w:val="000000"/>
          <w:szCs w:val="28"/>
        </w:rPr>
        <w:t>ч. 1, 2 ст. 32).</w:t>
      </w:r>
    </w:p>
    <w:p w:rsidR="00B83817" w:rsidRPr="00BC7B95" w:rsidRDefault="000D4A79" w:rsidP="00BC7B95">
      <w:pPr>
        <w:shd w:val="clear" w:color="auto" w:fill="FFFFFF"/>
        <w:spacing w:before="40" w:after="40" w:line="240" w:lineRule="auto"/>
        <w:ind w:firstLine="709"/>
        <w:jc w:val="both"/>
        <w:rPr>
          <w:szCs w:val="28"/>
        </w:rPr>
      </w:pPr>
      <w:r>
        <w:rPr>
          <w:b/>
          <w:szCs w:val="28"/>
        </w:rPr>
        <w:t>5</w:t>
      </w:r>
      <w:r w:rsidR="00F12A11" w:rsidRPr="000D4A79">
        <w:rPr>
          <w:b/>
          <w:szCs w:val="28"/>
        </w:rPr>
        <w:t>.</w:t>
      </w:r>
      <w:r w:rsidR="002B62AA" w:rsidRPr="000D4A79">
        <w:rPr>
          <w:szCs w:val="28"/>
        </w:rPr>
        <w:t xml:space="preserve"> </w:t>
      </w:r>
      <w:r w:rsidR="00B83817">
        <w:rPr>
          <w:szCs w:val="28"/>
        </w:rPr>
        <w:t xml:space="preserve"> На нашу думку, у ст. 19 «Ветеранський бізнес» проекту форми підтримки такого бізнесу </w:t>
      </w:r>
      <w:r w:rsidR="00B83817" w:rsidRPr="00BC7B95">
        <w:rPr>
          <w:szCs w:val="28"/>
        </w:rPr>
        <w:t xml:space="preserve">мають бути визначені більш конкретно. </w:t>
      </w:r>
    </w:p>
    <w:p w:rsidR="001E2839" w:rsidRPr="000D4A79" w:rsidRDefault="00B83817" w:rsidP="00BC7B95">
      <w:pPr>
        <w:shd w:val="clear" w:color="auto" w:fill="FFFFFF"/>
        <w:spacing w:before="40" w:after="40" w:line="240" w:lineRule="auto"/>
        <w:ind w:firstLine="709"/>
        <w:jc w:val="both"/>
        <w:rPr>
          <w:bCs/>
          <w:color w:val="000000"/>
          <w:szCs w:val="28"/>
          <w:shd w:val="clear" w:color="auto" w:fill="FFFFFF"/>
        </w:rPr>
      </w:pPr>
      <w:r w:rsidRPr="00BC7B95">
        <w:rPr>
          <w:b/>
          <w:szCs w:val="28"/>
        </w:rPr>
        <w:t>6.</w:t>
      </w:r>
      <w:r w:rsidRPr="00BC7B95">
        <w:rPr>
          <w:szCs w:val="28"/>
        </w:rPr>
        <w:t xml:space="preserve"> </w:t>
      </w:r>
      <w:r w:rsidR="00D03398" w:rsidRPr="00BC7B95">
        <w:rPr>
          <w:szCs w:val="28"/>
        </w:rPr>
        <w:t>Вбачається</w:t>
      </w:r>
      <w:r w:rsidR="001E2839" w:rsidRPr="00BC7B95">
        <w:rPr>
          <w:szCs w:val="28"/>
        </w:rPr>
        <w:t xml:space="preserve">, </w:t>
      </w:r>
      <w:r w:rsidR="00D03398" w:rsidRPr="00BC7B95">
        <w:rPr>
          <w:szCs w:val="28"/>
        </w:rPr>
        <w:t xml:space="preserve">що </w:t>
      </w:r>
      <w:r w:rsidR="001E2839" w:rsidRPr="00BC7B95">
        <w:rPr>
          <w:szCs w:val="28"/>
        </w:rPr>
        <w:t xml:space="preserve">не </w:t>
      </w:r>
      <w:r w:rsidR="002B62AA" w:rsidRPr="00BC7B95">
        <w:rPr>
          <w:szCs w:val="28"/>
        </w:rPr>
        <w:t>є предметом регулювання зазначеного законопроекту положення ч. 4 ст</w:t>
      </w:r>
      <w:r w:rsidR="00324508" w:rsidRPr="00BC7B95">
        <w:rPr>
          <w:szCs w:val="28"/>
        </w:rPr>
        <w:t>.</w:t>
      </w:r>
      <w:r w:rsidR="002B62AA" w:rsidRPr="00BC7B95">
        <w:rPr>
          <w:szCs w:val="28"/>
        </w:rPr>
        <w:t xml:space="preserve"> 21</w:t>
      </w:r>
      <w:r w:rsidR="00902275" w:rsidRPr="00BC7B95">
        <w:rPr>
          <w:szCs w:val="28"/>
        </w:rPr>
        <w:t xml:space="preserve"> </w:t>
      </w:r>
      <w:r w:rsidR="00D03398" w:rsidRPr="00BC7B95">
        <w:rPr>
          <w:szCs w:val="28"/>
        </w:rPr>
        <w:t>проекту</w:t>
      </w:r>
      <w:r w:rsidR="002B62AA" w:rsidRPr="00BC7B95">
        <w:rPr>
          <w:szCs w:val="28"/>
        </w:rPr>
        <w:t xml:space="preserve">, якими передбачається, що «з метою вшанування пам’яті загиблих </w:t>
      </w:r>
      <w:r w:rsidR="002B62AA" w:rsidRPr="000D4A79">
        <w:rPr>
          <w:szCs w:val="28"/>
          <w:highlight w:val="white"/>
        </w:rPr>
        <w:t>(померлих) Захисників України та ветеранів Кабінет Міністрів України створює та забезпечує функціонування Національного військового меморіального комплексу», а також дається його визначення.</w:t>
      </w:r>
      <w:r w:rsidR="001E2839" w:rsidRPr="000D4A79">
        <w:rPr>
          <w:szCs w:val="28"/>
          <w:highlight w:val="white"/>
        </w:rPr>
        <w:t xml:space="preserve"> Вважаємо, що вказане </w:t>
      </w:r>
      <w:r w:rsidR="001E2839" w:rsidRPr="00BC7B95">
        <w:rPr>
          <w:szCs w:val="28"/>
          <w:highlight w:val="white"/>
        </w:rPr>
        <w:t xml:space="preserve">питання має вирішуватися шляхом внесення відповідних змін до </w:t>
      </w:r>
      <w:r w:rsidR="002B62AA" w:rsidRPr="00BC7B95">
        <w:rPr>
          <w:szCs w:val="28"/>
        </w:rPr>
        <w:t>Закону України «</w:t>
      </w:r>
      <w:r w:rsidR="002B62AA" w:rsidRPr="00BC7B95">
        <w:rPr>
          <w:i/>
          <w:szCs w:val="28"/>
        </w:rPr>
        <w:t xml:space="preserve">Про </w:t>
      </w:r>
      <w:r w:rsidR="002B62AA" w:rsidRPr="00BC7B95">
        <w:rPr>
          <w:bCs/>
          <w:i/>
          <w:color w:val="000000"/>
          <w:szCs w:val="28"/>
          <w:shd w:val="clear" w:color="auto" w:fill="FFFFFF"/>
        </w:rPr>
        <w:t>поховання та похоронну справу</w:t>
      </w:r>
      <w:r w:rsidR="002B62AA" w:rsidRPr="00BC7B95">
        <w:rPr>
          <w:bCs/>
          <w:color w:val="000000"/>
          <w:szCs w:val="28"/>
          <w:shd w:val="clear" w:color="auto" w:fill="FFFFFF"/>
        </w:rPr>
        <w:t>»</w:t>
      </w:r>
      <w:r w:rsidR="001E2839" w:rsidRPr="00BC7B95">
        <w:rPr>
          <w:bCs/>
          <w:color w:val="000000"/>
          <w:szCs w:val="28"/>
          <w:shd w:val="clear" w:color="auto" w:fill="FFFFFF"/>
        </w:rPr>
        <w:t>, оскільки в цьому Законі згідно з його преамбулою визнача</w:t>
      </w:r>
      <w:r w:rsidR="000D4A79" w:rsidRPr="00BC7B95">
        <w:rPr>
          <w:bCs/>
          <w:color w:val="000000"/>
          <w:szCs w:val="28"/>
          <w:shd w:val="clear" w:color="auto" w:fill="FFFFFF"/>
        </w:rPr>
        <w:t xml:space="preserve">ються </w:t>
      </w:r>
      <w:r w:rsidR="001E2839" w:rsidRPr="00BC7B95">
        <w:rPr>
          <w:bCs/>
          <w:color w:val="000000"/>
          <w:szCs w:val="28"/>
          <w:shd w:val="clear" w:color="auto" w:fill="FFFFFF"/>
        </w:rPr>
        <w:t xml:space="preserve"> загальні правові засади здійснення в Україні діяльності з поховання</w:t>
      </w:r>
      <w:r w:rsidR="001E2839" w:rsidRPr="000D4A79">
        <w:rPr>
          <w:bCs/>
          <w:color w:val="000000"/>
          <w:szCs w:val="28"/>
          <w:shd w:val="clear" w:color="auto" w:fill="FFFFFF"/>
        </w:rPr>
        <w:t xml:space="preserve"> померлих, регулю</w:t>
      </w:r>
      <w:r w:rsidR="000D4A79" w:rsidRPr="000D4A79">
        <w:rPr>
          <w:bCs/>
          <w:color w:val="000000"/>
          <w:szCs w:val="28"/>
          <w:shd w:val="clear" w:color="auto" w:fill="FFFFFF"/>
        </w:rPr>
        <w:t xml:space="preserve">ються </w:t>
      </w:r>
      <w:r w:rsidR="001E2839" w:rsidRPr="000D4A79">
        <w:rPr>
          <w:bCs/>
          <w:color w:val="000000"/>
          <w:szCs w:val="28"/>
          <w:shd w:val="clear" w:color="auto" w:fill="FFFFFF"/>
        </w:rPr>
        <w:t>відносини, що виникають після смерті (загибелі) особи, щодо проведення процедури поховання, а також встановлю</w:t>
      </w:r>
      <w:r w:rsidR="000D4A79" w:rsidRPr="000D4A79">
        <w:rPr>
          <w:bCs/>
          <w:color w:val="000000"/>
          <w:szCs w:val="28"/>
          <w:shd w:val="clear" w:color="auto" w:fill="FFFFFF"/>
        </w:rPr>
        <w:t>ються</w:t>
      </w:r>
      <w:r w:rsidR="001E2839" w:rsidRPr="000D4A79">
        <w:rPr>
          <w:bCs/>
          <w:color w:val="000000"/>
          <w:szCs w:val="28"/>
          <w:shd w:val="clear" w:color="auto" w:fill="FFFFFF"/>
        </w:rPr>
        <w:t xml:space="preserve"> гарантії належного ставлення до тіла (останків, праху) померлого та збереження місця поховання.  </w:t>
      </w:r>
    </w:p>
    <w:p w:rsidR="002B62AA" w:rsidRPr="000D4A79" w:rsidRDefault="00B83817" w:rsidP="00BC7B95">
      <w:pPr>
        <w:spacing w:before="40" w:after="40" w:line="240" w:lineRule="auto"/>
        <w:ind w:firstLine="709"/>
        <w:jc w:val="both"/>
        <w:rPr>
          <w:rFonts w:cs="Times New Roman"/>
          <w:szCs w:val="28"/>
        </w:rPr>
      </w:pPr>
      <w:r>
        <w:rPr>
          <w:b/>
          <w:szCs w:val="28"/>
          <w:shd w:val="clear" w:color="auto" w:fill="FFFFFF"/>
        </w:rPr>
        <w:t>7</w:t>
      </w:r>
      <w:r w:rsidR="002B62AA" w:rsidRPr="000D4A79">
        <w:rPr>
          <w:b/>
          <w:szCs w:val="28"/>
          <w:shd w:val="clear" w:color="auto" w:fill="FFFFFF"/>
        </w:rPr>
        <w:t xml:space="preserve">. </w:t>
      </w:r>
      <w:r w:rsidR="000D4A79" w:rsidRPr="000D4A79">
        <w:rPr>
          <w:szCs w:val="28"/>
          <w:shd w:val="clear" w:color="auto" w:fill="FFFFFF"/>
        </w:rPr>
        <w:t xml:space="preserve">Проект вимагає техніко-юридичного та редакційного доопрацювання. Зокрема: </w:t>
      </w:r>
    </w:p>
    <w:p w:rsidR="003E1311" w:rsidRPr="000D4A79" w:rsidRDefault="00B83817" w:rsidP="00BC7B95">
      <w:pPr>
        <w:spacing w:before="40" w:after="40" w:line="240" w:lineRule="auto"/>
        <w:ind w:firstLine="709"/>
        <w:jc w:val="both"/>
        <w:rPr>
          <w:szCs w:val="28"/>
        </w:rPr>
      </w:pPr>
      <w:r>
        <w:rPr>
          <w:szCs w:val="28"/>
        </w:rPr>
        <w:t>7</w:t>
      </w:r>
      <w:r w:rsidR="003E1311" w:rsidRPr="000D4A79">
        <w:rPr>
          <w:szCs w:val="28"/>
        </w:rPr>
        <w:t>.</w:t>
      </w:r>
      <w:r w:rsidR="000D4A79">
        <w:rPr>
          <w:szCs w:val="28"/>
        </w:rPr>
        <w:t>1</w:t>
      </w:r>
      <w:r w:rsidR="003E1311" w:rsidRPr="000D4A79">
        <w:rPr>
          <w:szCs w:val="28"/>
        </w:rPr>
        <w:t xml:space="preserve">. </w:t>
      </w:r>
      <w:r w:rsidR="003E1311" w:rsidRPr="000D4A79">
        <w:rPr>
          <w:rFonts w:cs="Times New Roman"/>
          <w:szCs w:val="28"/>
        </w:rPr>
        <w:t xml:space="preserve">Положення ч. 2 ст. 3 проекту фактично дублює положення ч. 2 </w:t>
      </w:r>
      <w:r w:rsidR="000D4A79" w:rsidRPr="000D4A79">
        <w:rPr>
          <w:rFonts w:cs="Times New Roman"/>
          <w:szCs w:val="28"/>
        </w:rPr>
        <w:t xml:space="preserve">його </w:t>
      </w:r>
      <w:r w:rsidR="003E1311" w:rsidRPr="000D4A79">
        <w:rPr>
          <w:rFonts w:cs="Times New Roman"/>
          <w:szCs w:val="28"/>
        </w:rPr>
        <w:t xml:space="preserve">ст. 22 </w:t>
      </w:r>
      <w:r w:rsidR="000D4A79" w:rsidRPr="000D4A79">
        <w:rPr>
          <w:rFonts w:cs="Times New Roman"/>
          <w:szCs w:val="28"/>
        </w:rPr>
        <w:t xml:space="preserve"> щодо </w:t>
      </w:r>
      <w:r w:rsidR="003E1311" w:rsidRPr="000D4A79">
        <w:rPr>
          <w:rFonts w:cs="Times New Roman"/>
          <w:szCs w:val="28"/>
        </w:rPr>
        <w:t xml:space="preserve">встановлення органами місцевого самоврядування додаткових гарантій </w:t>
      </w:r>
      <w:r w:rsidR="003E1311" w:rsidRPr="000D4A79">
        <w:rPr>
          <w:rFonts w:eastAsia="Times New Roman" w:cs="Times New Roman"/>
          <w:szCs w:val="28"/>
          <w:highlight w:val="white"/>
        </w:rPr>
        <w:t>для осіб, статус яких регулюється цим Законом</w:t>
      </w:r>
      <w:r w:rsidR="003E1311" w:rsidRPr="000D4A79">
        <w:rPr>
          <w:rFonts w:eastAsia="Times New Roman" w:cs="Times New Roman"/>
          <w:szCs w:val="28"/>
        </w:rPr>
        <w:t>.</w:t>
      </w:r>
    </w:p>
    <w:p w:rsidR="002B62AA" w:rsidRPr="000D4A79" w:rsidRDefault="00B83817" w:rsidP="00BC7B95">
      <w:pPr>
        <w:spacing w:before="40" w:after="40" w:line="240" w:lineRule="auto"/>
        <w:ind w:firstLine="709"/>
        <w:jc w:val="both"/>
        <w:rPr>
          <w:szCs w:val="28"/>
        </w:rPr>
      </w:pPr>
      <w:r>
        <w:rPr>
          <w:szCs w:val="28"/>
        </w:rPr>
        <w:t>7</w:t>
      </w:r>
      <w:r w:rsidR="002B62AA" w:rsidRPr="000D4A79">
        <w:rPr>
          <w:szCs w:val="28"/>
        </w:rPr>
        <w:t>.</w:t>
      </w:r>
      <w:r w:rsidR="000D4A79">
        <w:rPr>
          <w:szCs w:val="28"/>
        </w:rPr>
        <w:t>2</w:t>
      </w:r>
      <w:r w:rsidR="002B62AA" w:rsidRPr="000D4A79">
        <w:rPr>
          <w:szCs w:val="28"/>
        </w:rPr>
        <w:t xml:space="preserve">. У проекті </w:t>
      </w:r>
      <w:r w:rsidR="002B62AA" w:rsidRPr="00BC7B95">
        <w:rPr>
          <w:szCs w:val="28"/>
        </w:rPr>
        <w:t>містяться формулювання, яким бракує юридичної визначеності та однозначності сприйняття</w:t>
      </w:r>
      <w:r w:rsidR="00324508" w:rsidRPr="00BC7B95">
        <w:rPr>
          <w:szCs w:val="28"/>
        </w:rPr>
        <w:t>,</w:t>
      </w:r>
      <w:r w:rsidR="002B62AA" w:rsidRPr="00BC7B95">
        <w:rPr>
          <w:szCs w:val="28"/>
        </w:rPr>
        <w:t xml:space="preserve"> й</w:t>
      </w:r>
      <w:r w:rsidR="00324508" w:rsidRPr="00BC7B95">
        <w:rPr>
          <w:szCs w:val="28"/>
        </w:rPr>
        <w:t>,</w:t>
      </w:r>
      <w:r w:rsidR="002B62AA" w:rsidRPr="00BC7B95">
        <w:rPr>
          <w:szCs w:val="28"/>
        </w:rPr>
        <w:t xml:space="preserve"> які не є властивими для текстів </w:t>
      </w:r>
      <w:r w:rsidR="002B62AA" w:rsidRPr="00BC7B95">
        <w:rPr>
          <w:szCs w:val="28"/>
        </w:rPr>
        <w:lastRenderedPageBreak/>
        <w:t>законів, наприклад: «реінтеграції до активного суспільного життя» (п. 2 ч. 1 ст. 2),  «режим Януковича» (</w:t>
      </w:r>
      <w:proofErr w:type="spellStart"/>
      <w:r w:rsidR="002B62AA" w:rsidRPr="00BC7B95">
        <w:rPr>
          <w:szCs w:val="28"/>
        </w:rPr>
        <w:t>абз</w:t>
      </w:r>
      <w:proofErr w:type="spellEnd"/>
      <w:r w:rsidR="002B62AA" w:rsidRPr="00BC7B95">
        <w:rPr>
          <w:szCs w:val="28"/>
        </w:rPr>
        <w:t>. 1 ч. 3 ст. 6), «залучення ветеранів до активних процесів державотворення» (п. 4 ч. 2 ст. 20) та ін.</w:t>
      </w:r>
    </w:p>
    <w:p w:rsidR="003E1311" w:rsidRDefault="00B83817" w:rsidP="00BC7B95">
      <w:pPr>
        <w:spacing w:before="40" w:after="40" w:line="240" w:lineRule="auto"/>
        <w:ind w:firstLine="709"/>
        <w:jc w:val="both"/>
        <w:rPr>
          <w:rFonts w:cs="Times New Roman"/>
          <w:szCs w:val="28"/>
        </w:rPr>
      </w:pPr>
      <w:r>
        <w:rPr>
          <w:rFonts w:cs="Times New Roman"/>
          <w:szCs w:val="28"/>
        </w:rPr>
        <w:t>7</w:t>
      </w:r>
      <w:r w:rsidR="003E1311" w:rsidRPr="000D4A79">
        <w:rPr>
          <w:rFonts w:cs="Times New Roman"/>
          <w:szCs w:val="28"/>
        </w:rPr>
        <w:t>.</w:t>
      </w:r>
      <w:r w:rsidR="000D4A79">
        <w:rPr>
          <w:rFonts w:cs="Times New Roman"/>
          <w:szCs w:val="28"/>
        </w:rPr>
        <w:t>3</w:t>
      </w:r>
      <w:r w:rsidR="003E1311" w:rsidRPr="000D4A79">
        <w:rPr>
          <w:rFonts w:cs="Times New Roman"/>
          <w:szCs w:val="28"/>
        </w:rPr>
        <w:t xml:space="preserve">.  У п. 14 ч. 1 ст. 9 </w:t>
      </w:r>
      <w:r w:rsidR="000D4A79">
        <w:rPr>
          <w:rFonts w:cs="Times New Roman"/>
          <w:szCs w:val="28"/>
        </w:rPr>
        <w:t xml:space="preserve">термін </w:t>
      </w:r>
      <w:r w:rsidR="003E1311" w:rsidRPr="000D4A79">
        <w:rPr>
          <w:rFonts w:cs="Times New Roman"/>
          <w:szCs w:val="28"/>
        </w:rPr>
        <w:t xml:space="preserve">«державне соціальне страхування» слід замінити на </w:t>
      </w:r>
      <w:r w:rsidR="000D4A79">
        <w:rPr>
          <w:rFonts w:cs="Times New Roman"/>
          <w:szCs w:val="28"/>
        </w:rPr>
        <w:t xml:space="preserve">термін </w:t>
      </w:r>
      <w:r w:rsidR="003E1311" w:rsidRPr="000D4A79">
        <w:rPr>
          <w:rFonts w:cs="Times New Roman"/>
          <w:szCs w:val="28"/>
        </w:rPr>
        <w:t xml:space="preserve">«загальнообов’язкове державне соціальне страхування» у відповідному відмінку, що відповідатиме поняттю, яке використовується у законодавстві у відповідній сфері. </w:t>
      </w:r>
    </w:p>
    <w:p w:rsidR="00324508" w:rsidRPr="000D4A79" w:rsidRDefault="00324508" w:rsidP="00BC7B95">
      <w:pPr>
        <w:spacing w:before="40" w:after="40" w:line="240" w:lineRule="auto"/>
        <w:ind w:firstLine="709"/>
        <w:jc w:val="both"/>
        <w:rPr>
          <w:rFonts w:eastAsia="Times New Roman" w:cs="Times New Roman"/>
          <w:szCs w:val="28"/>
        </w:rPr>
      </w:pPr>
      <w:r>
        <w:rPr>
          <w:rFonts w:cs="Times New Roman"/>
          <w:szCs w:val="28"/>
        </w:rPr>
        <w:t xml:space="preserve">7.4. </w:t>
      </w:r>
      <w:r w:rsidRPr="00CC6F18">
        <w:rPr>
          <w:rFonts w:cs="Times New Roman"/>
          <w:szCs w:val="28"/>
        </w:rPr>
        <w:t xml:space="preserve">У п. 1 розділу «Прикінцеві та перехідні положення» проекту </w:t>
      </w:r>
      <w:r>
        <w:rPr>
          <w:rFonts w:cs="Times New Roman"/>
          <w:szCs w:val="28"/>
        </w:rPr>
        <w:t>юридично коректніше визначити, що цей Закон набирає чинності одночасно з Законом України «Про статус осіб, які сприяли захисту Батьківщини та осіб, які постраждалі внаслідок збройних конфліктів», а не «не раніше набрання чинності» цим Законом.</w:t>
      </w:r>
    </w:p>
    <w:p w:rsidR="002B62AA" w:rsidRPr="000D4A79" w:rsidRDefault="00D03398" w:rsidP="00BC7B95">
      <w:pPr>
        <w:spacing w:before="40" w:after="40" w:line="240" w:lineRule="auto"/>
        <w:ind w:firstLine="709"/>
        <w:jc w:val="both"/>
        <w:rPr>
          <w:szCs w:val="28"/>
        </w:rPr>
      </w:pPr>
      <w:r>
        <w:rPr>
          <w:b/>
          <w:szCs w:val="28"/>
        </w:rPr>
        <w:t>8</w:t>
      </w:r>
      <w:r w:rsidR="002B62AA" w:rsidRPr="000D4A79">
        <w:rPr>
          <w:b/>
          <w:szCs w:val="28"/>
        </w:rPr>
        <w:t>.</w:t>
      </w:r>
      <w:r w:rsidR="002B62AA" w:rsidRPr="000D4A79">
        <w:rPr>
          <w:szCs w:val="28"/>
        </w:rPr>
        <w:t xml:space="preserve"> Певні зауваження викликають </w:t>
      </w:r>
      <w:r w:rsidR="005C55EE">
        <w:rPr>
          <w:szCs w:val="28"/>
        </w:rPr>
        <w:t xml:space="preserve">окремі норми розділу </w:t>
      </w:r>
      <w:r w:rsidR="002B62AA" w:rsidRPr="000D4A79">
        <w:rPr>
          <w:szCs w:val="28"/>
        </w:rPr>
        <w:t xml:space="preserve">«Прикінцеві та перехідні положення» законопроекту. </w:t>
      </w:r>
    </w:p>
    <w:p w:rsidR="002B62AA" w:rsidRPr="000D4A79" w:rsidRDefault="00D03398" w:rsidP="00BC7B95">
      <w:pPr>
        <w:spacing w:before="40" w:after="40" w:line="240" w:lineRule="auto"/>
        <w:ind w:firstLine="709"/>
        <w:jc w:val="both"/>
        <w:rPr>
          <w:szCs w:val="28"/>
        </w:rPr>
      </w:pPr>
      <w:r>
        <w:rPr>
          <w:szCs w:val="28"/>
        </w:rPr>
        <w:t>8</w:t>
      </w:r>
      <w:r w:rsidR="002B62AA" w:rsidRPr="000D4A79">
        <w:rPr>
          <w:szCs w:val="28"/>
        </w:rPr>
        <w:t xml:space="preserve">.1. Зміни, які пропонується </w:t>
      </w:r>
      <w:proofErr w:type="spellStart"/>
      <w:r w:rsidR="002B62AA" w:rsidRPr="000D4A79">
        <w:rPr>
          <w:szCs w:val="28"/>
        </w:rPr>
        <w:t>внести</w:t>
      </w:r>
      <w:proofErr w:type="spellEnd"/>
      <w:r w:rsidR="002B62AA" w:rsidRPr="000D4A79">
        <w:rPr>
          <w:szCs w:val="28"/>
        </w:rPr>
        <w:t xml:space="preserve"> до законів України </w:t>
      </w:r>
      <w:r w:rsidR="002B62AA" w:rsidRPr="000D4A79">
        <w:rPr>
          <w:szCs w:val="28"/>
          <w:highlight w:val="white"/>
        </w:rPr>
        <w:t>«Про дошкільну освіту</w:t>
      </w:r>
      <w:r w:rsidR="002B62AA" w:rsidRPr="000D4A79">
        <w:rPr>
          <w:szCs w:val="28"/>
        </w:rPr>
        <w:t xml:space="preserve">» та </w:t>
      </w:r>
      <w:r w:rsidR="002B62AA" w:rsidRPr="000D4A79">
        <w:rPr>
          <w:szCs w:val="28"/>
          <w:highlight w:val="white"/>
        </w:rPr>
        <w:t>«Про дитяче харчування</w:t>
      </w:r>
      <w:r w:rsidR="002B62AA" w:rsidRPr="000D4A79">
        <w:rPr>
          <w:szCs w:val="28"/>
        </w:rPr>
        <w:t>»</w:t>
      </w:r>
      <w:r w:rsidR="00B83817">
        <w:rPr>
          <w:szCs w:val="28"/>
        </w:rPr>
        <w:t>,</w:t>
      </w:r>
      <w:r w:rsidR="002B62AA" w:rsidRPr="000D4A79">
        <w:rPr>
          <w:szCs w:val="28"/>
        </w:rPr>
        <w:t xml:space="preserve"> не відображені у порівняльній таблиці до законопроекту, що ускладнює їх </w:t>
      </w:r>
      <w:r w:rsidR="00B83817">
        <w:rPr>
          <w:szCs w:val="28"/>
        </w:rPr>
        <w:t>розгляд</w:t>
      </w:r>
      <w:r w:rsidR="002B62AA" w:rsidRPr="000D4A79">
        <w:rPr>
          <w:szCs w:val="28"/>
        </w:rPr>
        <w:t xml:space="preserve">. </w:t>
      </w:r>
      <w:r w:rsidR="002B62AA" w:rsidRPr="000D4A79">
        <w:rPr>
          <w:color w:val="000000"/>
          <w:szCs w:val="28"/>
          <w:shd w:val="clear" w:color="auto" w:fill="FFFFFF"/>
        </w:rPr>
        <w:t xml:space="preserve">Це, </w:t>
      </w:r>
      <w:r w:rsidR="004070E2">
        <w:rPr>
          <w:color w:val="000000"/>
          <w:szCs w:val="28"/>
          <w:shd w:val="clear" w:color="auto" w:fill="FFFFFF"/>
        </w:rPr>
        <w:t>у</w:t>
      </w:r>
      <w:r w:rsidR="002B62AA" w:rsidRPr="000D4A79">
        <w:rPr>
          <w:color w:val="000000"/>
          <w:szCs w:val="28"/>
          <w:shd w:val="clear" w:color="auto" w:fill="FFFFFF"/>
        </w:rPr>
        <w:t xml:space="preserve"> свою чергу,</w:t>
      </w:r>
      <w:r w:rsidR="002B62AA" w:rsidRPr="000D4A79">
        <w:rPr>
          <w:szCs w:val="28"/>
        </w:rPr>
        <w:t xml:space="preserve"> не узгоджується </w:t>
      </w:r>
      <w:r w:rsidR="004070E2">
        <w:rPr>
          <w:szCs w:val="28"/>
        </w:rPr>
        <w:t>і</w:t>
      </w:r>
      <w:r w:rsidR="002B62AA" w:rsidRPr="000D4A79">
        <w:rPr>
          <w:szCs w:val="28"/>
        </w:rPr>
        <w:t xml:space="preserve">з положеннями ч. 6 ст. 91 </w:t>
      </w:r>
      <w:r w:rsidR="002B62AA" w:rsidRPr="000D4A79">
        <w:rPr>
          <w:color w:val="000000"/>
          <w:szCs w:val="28"/>
          <w:shd w:val="clear" w:color="auto" w:fill="FFFFFF"/>
        </w:rPr>
        <w:t>Регламенту Верховної Ради України</w:t>
      </w:r>
      <w:r w:rsidR="002B62AA" w:rsidRPr="000D4A79">
        <w:rPr>
          <w:szCs w:val="28"/>
        </w:rPr>
        <w:t>, відповідно до яких д</w:t>
      </w:r>
      <w:r w:rsidR="002B62AA" w:rsidRPr="000D4A79">
        <w:rPr>
          <w:color w:val="000000"/>
          <w:szCs w:val="28"/>
          <w:shd w:val="clear" w:color="auto" w:fill="FFFFFF"/>
        </w:rPr>
        <w:t xml:space="preserve">о законопроекту про внесення змін до законів додається порівняльна таблиця, яка містить редакцію відповідних положень (статей, частин, пунктів, абзаців тощо) чинного закону та </w:t>
      </w:r>
      <w:r w:rsidR="004070E2" w:rsidRPr="000D4A79">
        <w:rPr>
          <w:color w:val="000000"/>
          <w:szCs w:val="28"/>
          <w:shd w:val="clear" w:color="auto" w:fill="FFFFFF"/>
        </w:rPr>
        <w:t xml:space="preserve">його </w:t>
      </w:r>
      <w:r w:rsidR="002B62AA" w:rsidRPr="000D4A79">
        <w:rPr>
          <w:color w:val="000000"/>
          <w:szCs w:val="28"/>
          <w:shd w:val="clear" w:color="auto" w:fill="FFFFFF"/>
        </w:rPr>
        <w:t>нову редакцію з урахуванням запропонованих змін.</w:t>
      </w:r>
    </w:p>
    <w:p w:rsidR="002B62AA" w:rsidRPr="000D4A79" w:rsidRDefault="00D03398" w:rsidP="00BC7B95">
      <w:pPr>
        <w:spacing w:before="40" w:after="40" w:line="240" w:lineRule="auto"/>
        <w:ind w:firstLine="709"/>
        <w:jc w:val="both"/>
        <w:rPr>
          <w:szCs w:val="28"/>
        </w:rPr>
      </w:pPr>
      <w:r w:rsidRPr="00BC7B95">
        <w:rPr>
          <w:szCs w:val="28"/>
        </w:rPr>
        <w:t>8</w:t>
      </w:r>
      <w:r w:rsidR="00C30117" w:rsidRPr="00BC7B95">
        <w:rPr>
          <w:szCs w:val="28"/>
        </w:rPr>
        <w:t>.</w:t>
      </w:r>
      <w:r w:rsidR="004070E2" w:rsidRPr="00BC7B95">
        <w:rPr>
          <w:szCs w:val="28"/>
        </w:rPr>
        <w:t>2. Статтю 44</w:t>
      </w:r>
      <w:r w:rsidR="004070E2" w:rsidRPr="00BC7B95">
        <w:rPr>
          <w:szCs w:val="28"/>
          <w:vertAlign w:val="superscript"/>
        </w:rPr>
        <w:t>1</w:t>
      </w:r>
      <w:r w:rsidR="002B62AA" w:rsidRPr="00BC7B95">
        <w:rPr>
          <w:szCs w:val="28"/>
        </w:rPr>
        <w:t xml:space="preserve"> Закону України «Про професійну (професійно-технічну) освіту» пропонується викласти у новій редакції</w:t>
      </w:r>
      <w:r w:rsidR="004070E2" w:rsidRPr="00BC7B95">
        <w:rPr>
          <w:szCs w:val="28"/>
        </w:rPr>
        <w:t>. При цьому</w:t>
      </w:r>
      <w:r w:rsidR="00324508" w:rsidRPr="00BC7B95">
        <w:rPr>
          <w:szCs w:val="28"/>
        </w:rPr>
        <w:t>,</w:t>
      </w:r>
      <w:r w:rsidR="002B62AA" w:rsidRPr="00BC7B95">
        <w:rPr>
          <w:szCs w:val="28"/>
        </w:rPr>
        <w:t xml:space="preserve"> деякі із запропонованих нових положень виходять за межі правового регулювання зазначеного Закону. Адже разом із встановленням державної підтримки (право на отримання грошової компенсації вартості навчання, право на отримання соціальної стипендії) для здобувачів професійної (професійно-технічної) освіти одночасно встановлюються відповідні пільги й для здобувачів фахової </w:t>
      </w:r>
      <w:proofErr w:type="spellStart"/>
      <w:r w:rsidR="002B62AA" w:rsidRPr="00BC7B95">
        <w:rPr>
          <w:szCs w:val="28"/>
        </w:rPr>
        <w:t>передвищої</w:t>
      </w:r>
      <w:proofErr w:type="spellEnd"/>
      <w:r w:rsidR="002B62AA" w:rsidRPr="00BC7B95">
        <w:rPr>
          <w:szCs w:val="28"/>
        </w:rPr>
        <w:t xml:space="preserve"> та вищої освіти. Аналогічне за змістом зауваження </w:t>
      </w:r>
      <w:r w:rsidR="00B83817" w:rsidRPr="00BC7B95">
        <w:rPr>
          <w:szCs w:val="28"/>
        </w:rPr>
        <w:t>стосу</w:t>
      </w:r>
      <w:r w:rsidR="00324508" w:rsidRPr="00BC7B95">
        <w:rPr>
          <w:szCs w:val="28"/>
        </w:rPr>
        <w:t>є</w:t>
      </w:r>
      <w:r w:rsidR="00B83817" w:rsidRPr="00BC7B95">
        <w:rPr>
          <w:szCs w:val="28"/>
        </w:rPr>
        <w:t xml:space="preserve">ться </w:t>
      </w:r>
      <w:r w:rsidR="00C30117" w:rsidRPr="00BC7B95">
        <w:rPr>
          <w:szCs w:val="28"/>
        </w:rPr>
        <w:t xml:space="preserve">й </w:t>
      </w:r>
      <w:r w:rsidR="002B62AA" w:rsidRPr="00BC7B95">
        <w:rPr>
          <w:szCs w:val="28"/>
        </w:rPr>
        <w:t xml:space="preserve"> змін до Закону України «Про вищу освіту», де відповідні пільги встановлюються для здобувачів професійної (професійно-технічної) освіти та фахової </w:t>
      </w:r>
      <w:proofErr w:type="spellStart"/>
      <w:r w:rsidR="002B62AA" w:rsidRPr="00BC7B95">
        <w:rPr>
          <w:szCs w:val="28"/>
        </w:rPr>
        <w:t>передвищої</w:t>
      </w:r>
      <w:proofErr w:type="spellEnd"/>
      <w:r w:rsidR="002B62AA" w:rsidRPr="00BC7B95">
        <w:rPr>
          <w:szCs w:val="28"/>
        </w:rPr>
        <w:t xml:space="preserve"> освіти. При цьому</w:t>
      </w:r>
      <w:r w:rsidR="00324508" w:rsidRPr="00BC7B95">
        <w:rPr>
          <w:szCs w:val="28"/>
        </w:rPr>
        <w:t>,</w:t>
      </w:r>
      <w:r w:rsidR="002B62AA" w:rsidRPr="00BC7B95">
        <w:rPr>
          <w:szCs w:val="28"/>
        </w:rPr>
        <w:t xml:space="preserve"> змін до Закону України «Про</w:t>
      </w:r>
      <w:r w:rsidR="002B62AA" w:rsidRPr="000D4A79">
        <w:rPr>
          <w:szCs w:val="28"/>
        </w:rPr>
        <w:t xml:space="preserve"> фахову </w:t>
      </w:r>
      <w:proofErr w:type="spellStart"/>
      <w:r w:rsidR="002B62AA" w:rsidRPr="000D4A79">
        <w:rPr>
          <w:szCs w:val="28"/>
        </w:rPr>
        <w:t>передвищу</w:t>
      </w:r>
      <w:proofErr w:type="spellEnd"/>
      <w:r w:rsidR="002B62AA" w:rsidRPr="000D4A79">
        <w:rPr>
          <w:szCs w:val="28"/>
        </w:rPr>
        <w:t xml:space="preserve"> освіту» у законопроекті не передбачено.</w:t>
      </w:r>
    </w:p>
    <w:p w:rsidR="00C12F48" w:rsidRDefault="00D03398" w:rsidP="00BC7B95">
      <w:pPr>
        <w:spacing w:before="40" w:after="40" w:line="240" w:lineRule="auto"/>
        <w:ind w:firstLine="709"/>
        <w:jc w:val="both"/>
        <w:rPr>
          <w:rFonts w:eastAsia="Calibri" w:cs="Times New Roman"/>
          <w:szCs w:val="28"/>
        </w:rPr>
      </w:pPr>
      <w:r>
        <w:rPr>
          <w:rFonts w:eastAsia="Calibri" w:cs="Times New Roman"/>
          <w:b/>
          <w:szCs w:val="28"/>
          <w:lang w:eastAsia="ru-RU"/>
        </w:rPr>
        <w:t>9</w:t>
      </w:r>
      <w:r w:rsidR="003E1311" w:rsidRPr="000D4A79">
        <w:rPr>
          <w:rFonts w:eastAsia="Calibri" w:cs="Times New Roman"/>
          <w:b/>
          <w:szCs w:val="28"/>
          <w:lang w:eastAsia="ru-RU"/>
        </w:rPr>
        <w:t>.</w:t>
      </w:r>
      <w:r w:rsidR="003E1311" w:rsidRPr="000D4A79">
        <w:rPr>
          <w:rFonts w:eastAsia="Calibri" w:cs="Times New Roman"/>
          <w:szCs w:val="28"/>
          <w:lang w:eastAsia="ru-RU"/>
        </w:rPr>
        <w:t xml:space="preserve"> Зверт</w:t>
      </w:r>
      <w:r w:rsidR="003E1311" w:rsidRPr="00BC7B95">
        <w:rPr>
          <w:rFonts w:eastAsia="Calibri" w:cs="Times New Roman"/>
          <w:szCs w:val="28"/>
          <w:lang w:eastAsia="ru-RU"/>
        </w:rPr>
        <w:t xml:space="preserve">аємо також увагу на те, що у поданому до проекту фінансово-економічному обґрунтуванні надано тільки </w:t>
      </w:r>
      <w:r w:rsidR="004070E2" w:rsidRPr="00BC7B95">
        <w:rPr>
          <w:rFonts w:eastAsia="Calibri" w:cs="Times New Roman"/>
          <w:szCs w:val="28"/>
          <w:lang w:eastAsia="ru-RU"/>
        </w:rPr>
        <w:t>р</w:t>
      </w:r>
      <w:r w:rsidR="003E1311" w:rsidRPr="00BC7B95">
        <w:rPr>
          <w:rFonts w:eastAsia="Calibri" w:cs="Times New Roman"/>
          <w:szCs w:val="28"/>
          <w:lang w:eastAsia="ru-RU"/>
        </w:rPr>
        <w:t>о</w:t>
      </w:r>
      <w:r w:rsidR="004070E2" w:rsidRPr="00BC7B95">
        <w:rPr>
          <w:rFonts w:eastAsia="Calibri" w:cs="Times New Roman"/>
          <w:szCs w:val="28"/>
          <w:lang w:eastAsia="ru-RU"/>
        </w:rPr>
        <w:t>з</w:t>
      </w:r>
      <w:r w:rsidR="003E1311" w:rsidRPr="00BC7B95">
        <w:rPr>
          <w:rFonts w:eastAsia="Calibri" w:cs="Times New Roman"/>
          <w:szCs w:val="28"/>
          <w:lang w:eastAsia="ru-RU"/>
        </w:rPr>
        <w:t xml:space="preserve">рахунки потреб для </w:t>
      </w:r>
      <w:r w:rsidR="004070E2" w:rsidRPr="00BC7B95">
        <w:rPr>
          <w:rFonts w:eastAsia="Calibri" w:cs="Times New Roman"/>
          <w:szCs w:val="28"/>
          <w:lang w:eastAsia="ru-RU"/>
        </w:rPr>
        <w:t>реалізації цього законопроекту. П</w:t>
      </w:r>
      <w:r w:rsidR="003E1311" w:rsidRPr="00BC7B95">
        <w:rPr>
          <w:rFonts w:eastAsia="Calibri" w:cs="Times New Roman"/>
          <w:szCs w:val="28"/>
          <w:lang w:eastAsia="ru-RU"/>
        </w:rPr>
        <w:t>роте</w:t>
      </w:r>
      <w:r w:rsidR="003E1311" w:rsidRPr="00BC7B95">
        <w:rPr>
          <w:rFonts w:eastAsia="Calibri" w:cs="Times New Roman"/>
          <w:szCs w:val="28"/>
        </w:rPr>
        <w:t xml:space="preserve">, </w:t>
      </w:r>
      <w:r w:rsidR="00C12F48" w:rsidRPr="00BC7B95">
        <w:rPr>
          <w:rFonts w:eastAsia="Calibri" w:cs="Times New Roman"/>
          <w:szCs w:val="28"/>
        </w:rPr>
        <w:t>звертаємо увагу</w:t>
      </w:r>
      <w:r w:rsidR="00324508" w:rsidRPr="00BC7B95">
        <w:rPr>
          <w:rFonts w:eastAsia="Calibri" w:cs="Times New Roman"/>
          <w:szCs w:val="28"/>
        </w:rPr>
        <w:t xml:space="preserve"> на те</w:t>
      </w:r>
      <w:r w:rsidR="00C12F48" w:rsidRPr="00BC7B95">
        <w:rPr>
          <w:rFonts w:eastAsia="Calibri" w:cs="Times New Roman"/>
          <w:szCs w:val="28"/>
        </w:rPr>
        <w:t xml:space="preserve">, що відповідно до </w:t>
      </w:r>
      <w:r w:rsidR="003E1311" w:rsidRPr="00BC7B95">
        <w:rPr>
          <w:rFonts w:eastAsia="Calibri" w:cs="Times New Roman"/>
          <w:szCs w:val="28"/>
        </w:rPr>
        <w:t xml:space="preserve">вимог </w:t>
      </w:r>
      <w:r w:rsidR="00324508" w:rsidRPr="00BC7B95">
        <w:rPr>
          <w:rFonts w:eastAsia="Calibri" w:cs="Times New Roman"/>
          <w:szCs w:val="28"/>
        </w:rPr>
        <w:br/>
      </w:r>
      <w:r w:rsidR="003E1311" w:rsidRPr="00BC7B95">
        <w:rPr>
          <w:rFonts w:eastAsia="Calibri" w:cs="Times New Roman"/>
          <w:szCs w:val="28"/>
        </w:rPr>
        <w:t>ч</w:t>
      </w:r>
      <w:r w:rsidR="00C12F48" w:rsidRPr="00BC7B95">
        <w:rPr>
          <w:rFonts w:eastAsia="Calibri" w:cs="Times New Roman"/>
          <w:szCs w:val="28"/>
        </w:rPr>
        <w:t>. 1</w:t>
      </w:r>
      <w:r w:rsidR="003E1311" w:rsidRPr="00BC7B95">
        <w:rPr>
          <w:rFonts w:eastAsia="Calibri" w:cs="Times New Roman"/>
          <w:szCs w:val="28"/>
        </w:rPr>
        <w:t xml:space="preserve"> ст. 27 Бюджетного кодексу України та ч. 3 ст. 91 Регламенту Верховної Ради України до законопроекту</w:t>
      </w:r>
      <w:r w:rsidR="00C12F48" w:rsidRPr="00BC7B95">
        <w:rPr>
          <w:rFonts w:eastAsia="Calibri" w:cs="Times New Roman"/>
          <w:szCs w:val="28"/>
        </w:rPr>
        <w:t xml:space="preserve"> має бути надано </w:t>
      </w:r>
      <w:r w:rsidR="004070E2" w:rsidRPr="00BC7B95">
        <w:rPr>
          <w:rFonts w:eastAsia="Calibri" w:cs="Times New Roman"/>
          <w:szCs w:val="28"/>
        </w:rPr>
        <w:t>не</w:t>
      </w:r>
      <w:r w:rsidR="003E1311" w:rsidRPr="00BC7B95">
        <w:rPr>
          <w:rFonts w:eastAsia="Calibri" w:cs="Times New Roman"/>
          <w:szCs w:val="28"/>
        </w:rPr>
        <w:t xml:space="preserve"> </w:t>
      </w:r>
      <w:r w:rsidR="00C12F48" w:rsidRPr="00BC7B95">
        <w:rPr>
          <w:rFonts w:eastAsia="Calibri" w:cs="Times New Roman"/>
          <w:szCs w:val="28"/>
        </w:rPr>
        <w:t>тільки фін</w:t>
      </w:r>
      <w:r w:rsidR="003E1311" w:rsidRPr="00BC7B95">
        <w:rPr>
          <w:rFonts w:eastAsia="Calibri" w:cs="Times New Roman"/>
          <w:szCs w:val="28"/>
        </w:rPr>
        <w:t>ансово-економічне обґрунтування (включаючи відповідні розрахунки)</w:t>
      </w:r>
      <w:r w:rsidR="00C12F48" w:rsidRPr="00BC7B95">
        <w:rPr>
          <w:rFonts w:eastAsia="Calibri" w:cs="Times New Roman"/>
          <w:szCs w:val="28"/>
        </w:rPr>
        <w:t xml:space="preserve">, але й </w:t>
      </w:r>
      <w:r w:rsidR="003E1311" w:rsidRPr="00BC7B95">
        <w:rPr>
          <w:rFonts w:eastAsia="Calibri" w:cs="Times New Roman"/>
          <w:szCs w:val="28"/>
        </w:rPr>
        <w:t xml:space="preserve"> пропозиції </w:t>
      </w:r>
      <w:r w:rsidR="00C12F48" w:rsidRPr="00BC7B95">
        <w:rPr>
          <w:rFonts w:eastAsia="Calibri" w:cs="Times New Roman"/>
          <w:szCs w:val="28"/>
        </w:rPr>
        <w:t>змін до законодавчих</w:t>
      </w:r>
      <w:r w:rsidR="00C12F48">
        <w:rPr>
          <w:rFonts w:eastAsia="Calibri" w:cs="Times New Roman"/>
          <w:szCs w:val="28"/>
        </w:rPr>
        <w:t xml:space="preserve"> актів </w:t>
      </w:r>
      <w:r w:rsidR="003E1311" w:rsidRPr="000D4A79">
        <w:rPr>
          <w:rFonts w:eastAsia="Calibri" w:cs="Times New Roman"/>
          <w:szCs w:val="28"/>
        </w:rPr>
        <w:t>щодо скорочення витрат бюджетів та/або джерел додаткових надходжень бюджетів для досягнення збалансованості бюджетів.</w:t>
      </w:r>
    </w:p>
    <w:p w:rsidR="003E1311" w:rsidRPr="000D4A79" w:rsidRDefault="00C12F48" w:rsidP="00BC7B95">
      <w:pPr>
        <w:spacing w:before="40" w:after="40" w:line="240" w:lineRule="auto"/>
        <w:ind w:firstLine="709"/>
        <w:jc w:val="both"/>
        <w:rPr>
          <w:rFonts w:cs="Times New Roman"/>
          <w:szCs w:val="28"/>
        </w:rPr>
      </w:pPr>
      <w:r w:rsidRPr="00C12F48">
        <w:rPr>
          <w:rFonts w:eastAsia="Calibri" w:cs="Times New Roman"/>
          <w:szCs w:val="28"/>
        </w:rPr>
        <w:lastRenderedPageBreak/>
        <w:t>Крім цього, в</w:t>
      </w:r>
      <w:r w:rsidR="003E1311" w:rsidRPr="000D4A79">
        <w:rPr>
          <w:rFonts w:cs="Times New Roman"/>
          <w:szCs w:val="28"/>
        </w:rPr>
        <w:t>иходячи з вимог ст</w:t>
      </w:r>
      <w:r>
        <w:rPr>
          <w:rFonts w:cs="Times New Roman"/>
          <w:szCs w:val="28"/>
        </w:rPr>
        <w:t>.</w:t>
      </w:r>
      <w:r w:rsidR="003E1311" w:rsidRPr="000D4A79">
        <w:rPr>
          <w:rFonts w:cs="Times New Roman"/>
          <w:szCs w:val="28"/>
        </w:rPr>
        <w:t xml:space="preserve"> 116 Конституції України, згідно з якою Кабінет Міністрів України </w:t>
      </w:r>
      <w:r>
        <w:rPr>
          <w:rFonts w:cs="Times New Roman"/>
          <w:szCs w:val="28"/>
        </w:rPr>
        <w:t xml:space="preserve">забезпечує проведення політики у сфері соціального захисту було б доцільним </w:t>
      </w:r>
      <w:r w:rsidR="003E1311" w:rsidRPr="000D4A79">
        <w:rPr>
          <w:rFonts w:cs="Times New Roman"/>
          <w:szCs w:val="28"/>
        </w:rPr>
        <w:t>щодо внесеного законопроекту отримати відповідний експертний висновок Уряду</w:t>
      </w:r>
      <w:r>
        <w:rPr>
          <w:rFonts w:cs="Times New Roman"/>
          <w:szCs w:val="28"/>
        </w:rPr>
        <w:t>, зокрема</w:t>
      </w:r>
      <w:r w:rsidR="003E1311" w:rsidRPr="000D4A79">
        <w:rPr>
          <w:rFonts w:cs="Times New Roman"/>
          <w:szCs w:val="28"/>
        </w:rPr>
        <w:t xml:space="preserve"> щодо фінансово-економічних можливостей його запровадження.</w:t>
      </w:r>
    </w:p>
    <w:p w:rsidR="002B62AA" w:rsidRPr="000D4A79" w:rsidRDefault="002B62AA" w:rsidP="00BC7B95">
      <w:pPr>
        <w:spacing w:before="40" w:after="40"/>
        <w:ind w:firstLine="709"/>
        <w:jc w:val="both"/>
        <w:rPr>
          <w:szCs w:val="28"/>
        </w:rPr>
      </w:pPr>
    </w:p>
    <w:p w:rsidR="00615750" w:rsidRPr="000D4A79" w:rsidRDefault="00615750" w:rsidP="00BC7B95">
      <w:pPr>
        <w:spacing w:before="40" w:after="40"/>
        <w:ind w:firstLine="709"/>
        <w:jc w:val="both"/>
        <w:rPr>
          <w:szCs w:val="28"/>
        </w:rPr>
      </w:pPr>
    </w:p>
    <w:p w:rsidR="002B62AA" w:rsidRPr="000D4A79" w:rsidRDefault="002B62AA" w:rsidP="00BC7B95">
      <w:pPr>
        <w:spacing w:before="40" w:after="40"/>
        <w:ind w:firstLine="709"/>
        <w:jc w:val="both"/>
        <w:rPr>
          <w:szCs w:val="28"/>
        </w:rPr>
      </w:pPr>
      <w:r w:rsidRPr="000D4A79">
        <w:rPr>
          <w:szCs w:val="28"/>
        </w:rPr>
        <w:t xml:space="preserve">Керівник Головного управління                                          С. </w:t>
      </w:r>
      <w:proofErr w:type="spellStart"/>
      <w:r w:rsidRPr="000D4A79">
        <w:rPr>
          <w:szCs w:val="28"/>
        </w:rPr>
        <w:t>Тихонюк</w:t>
      </w:r>
      <w:proofErr w:type="spellEnd"/>
    </w:p>
    <w:p w:rsidR="002B62AA" w:rsidRPr="000D4A79" w:rsidRDefault="002B62AA" w:rsidP="00BC7B95">
      <w:pPr>
        <w:pStyle w:val="HTML"/>
        <w:spacing w:before="40" w:after="40"/>
        <w:ind w:firstLine="709"/>
        <w:jc w:val="both"/>
        <w:rPr>
          <w:rFonts w:ascii="Times New Roman" w:hAnsi="Times New Roman" w:cs="Times New Roman"/>
          <w:sz w:val="28"/>
          <w:szCs w:val="28"/>
          <w:lang w:val="uk-UA"/>
        </w:rPr>
      </w:pPr>
    </w:p>
    <w:p w:rsidR="00615750" w:rsidRPr="000D4A79" w:rsidRDefault="00615750" w:rsidP="00BC7B95">
      <w:pPr>
        <w:spacing w:before="40" w:after="40"/>
        <w:ind w:firstLine="709"/>
        <w:jc w:val="both"/>
        <w:rPr>
          <w:sz w:val="20"/>
          <w:szCs w:val="20"/>
        </w:rPr>
      </w:pPr>
    </w:p>
    <w:p w:rsidR="00B10F62" w:rsidRPr="000D4A79" w:rsidRDefault="002B62AA" w:rsidP="00BC7B95">
      <w:pPr>
        <w:spacing w:before="40" w:after="40"/>
        <w:ind w:firstLine="709"/>
        <w:jc w:val="both"/>
      </w:pPr>
      <w:proofErr w:type="spellStart"/>
      <w:r w:rsidRPr="000D4A79">
        <w:rPr>
          <w:sz w:val="20"/>
          <w:szCs w:val="20"/>
        </w:rPr>
        <w:t>Вик</w:t>
      </w:r>
      <w:proofErr w:type="spellEnd"/>
      <w:r w:rsidRPr="000D4A79">
        <w:rPr>
          <w:sz w:val="20"/>
          <w:szCs w:val="20"/>
        </w:rPr>
        <w:t>.: Т. Макійчук, О. Петриченко, Н. Лебедь, Т. Ткач, В. Грицак</w:t>
      </w:r>
      <w:r w:rsidR="00DF63BB">
        <w:rPr>
          <w:sz w:val="20"/>
          <w:szCs w:val="20"/>
        </w:rPr>
        <w:t>, С. Бортні</w:t>
      </w:r>
      <w:bookmarkStart w:id="2" w:name="_GoBack"/>
      <w:bookmarkEnd w:id="2"/>
      <w:r w:rsidR="009304EA">
        <w:rPr>
          <w:sz w:val="20"/>
          <w:szCs w:val="20"/>
        </w:rPr>
        <w:t>к</w:t>
      </w:r>
      <w:r w:rsidR="004070E2">
        <w:rPr>
          <w:sz w:val="20"/>
          <w:szCs w:val="20"/>
        </w:rPr>
        <w:t xml:space="preserve"> </w:t>
      </w:r>
    </w:p>
    <w:sectPr w:rsidR="00B10F62" w:rsidRPr="000D4A79" w:rsidSect="005E12AD">
      <w:headerReference w:type="default" r:id="rId8"/>
      <w:headerReference w:type="first" r:id="rId9"/>
      <w:pgSz w:w="11906" w:h="16838"/>
      <w:pgMar w:top="1134" w:right="850" w:bottom="1134"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0C" w:rsidRDefault="0099020C" w:rsidP="00B10F62">
      <w:pPr>
        <w:spacing w:line="240" w:lineRule="auto"/>
      </w:pPr>
      <w:r>
        <w:separator/>
      </w:r>
    </w:p>
  </w:endnote>
  <w:endnote w:type="continuationSeparator" w:id="0">
    <w:p w:rsidR="0099020C" w:rsidRDefault="0099020C" w:rsidP="00B10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0C" w:rsidRDefault="0099020C" w:rsidP="00B10F62">
      <w:pPr>
        <w:spacing w:line="240" w:lineRule="auto"/>
      </w:pPr>
      <w:r>
        <w:separator/>
      </w:r>
    </w:p>
  </w:footnote>
  <w:footnote w:type="continuationSeparator" w:id="0">
    <w:p w:rsidR="0099020C" w:rsidRDefault="0099020C" w:rsidP="00B10F62">
      <w:pPr>
        <w:spacing w:line="240" w:lineRule="auto"/>
      </w:pPr>
      <w:r>
        <w:continuationSeparator/>
      </w:r>
    </w:p>
  </w:footnote>
  <w:footnote w:id="1">
    <w:p w:rsidR="000574E9" w:rsidRDefault="000574E9" w:rsidP="002968BC">
      <w:pPr>
        <w:pStyle w:val="a8"/>
        <w:ind w:firstLine="708"/>
        <w:jc w:val="left"/>
      </w:pPr>
      <w:r w:rsidRPr="00BC7B95">
        <w:rPr>
          <w:rStyle w:val="aa"/>
        </w:rPr>
        <w:footnoteRef/>
      </w:r>
      <w:r w:rsidRPr="00BC7B95">
        <w:t xml:space="preserve"> -</w:t>
      </w:r>
      <w:r w:rsidR="00324508" w:rsidRPr="00BC7B95">
        <w:rPr>
          <w:lang w:val="en-US"/>
        </w:rPr>
        <w:t>URL:</w:t>
      </w:r>
      <w:r>
        <w:t xml:space="preserve"> </w:t>
      </w:r>
      <w:hyperlink r:id="rId1" w:history="1">
        <w:r w:rsidRPr="002968BC">
          <w:rPr>
            <w:rStyle w:val="ab"/>
            <w:color w:val="000000" w:themeColor="text1"/>
          </w:rPr>
          <w:t>http://sum.in.ua/s/veteran</w:t>
        </w:r>
      </w:hyperlink>
      <w:r w:rsidRPr="002968BC">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05396"/>
      <w:docPartObj>
        <w:docPartGallery w:val="Page Numbers (Top of Page)"/>
        <w:docPartUnique/>
      </w:docPartObj>
    </w:sdtPr>
    <w:sdtEndPr/>
    <w:sdtContent>
      <w:p w:rsidR="009E287D" w:rsidRDefault="009E287D">
        <w:pPr>
          <w:pStyle w:val="a3"/>
          <w:jc w:val="right"/>
        </w:pPr>
        <w:r w:rsidRPr="00615750">
          <w:rPr>
            <w:sz w:val="20"/>
            <w:szCs w:val="20"/>
          </w:rPr>
          <w:fldChar w:fldCharType="begin"/>
        </w:r>
        <w:r w:rsidRPr="00615750">
          <w:rPr>
            <w:sz w:val="20"/>
            <w:szCs w:val="20"/>
          </w:rPr>
          <w:instrText>PAGE   \* MERGEFORMAT</w:instrText>
        </w:r>
        <w:r w:rsidRPr="00615750">
          <w:rPr>
            <w:sz w:val="20"/>
            <w:szCs w:val="20"/>
          </w:rPr>
          <w:fldChar w:fldCharType="separate"/>
        </w:r>
        <w:r w:rsidR="00DF63BB">
          <w:rPr>
            <w:noProof/>
            <w:sz w:val="20"/>
            <w:szCs w:val="20"/>
          </w:rPr>
          <w:t>7</w:t>
        </w:r>
        <w:r w:rsidRPr="00615750">
          <w:rPr>
            <w:sz w:val="20"/>
            <w:szCs w:val="20"/>
          </w:rPr>
          <w:fldChar w:fldCharType="end"/>
        </w:r>
      </w:p>
    </w:sdtContent>
  </w:sdt>
  <w:p w:rsidR="009E287D" w:rsidRDefault="009E28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12502"/>
      <w:docPartObj>
        <w:docPartGallery w:val="Page Numbers (Top of Page)"/>
        <w:docPartUnique/>
      </w:docPartObj>
    </w:sdtPr>
    <w:sdtEndPr/>
    <w:sdtContent>
      <w:p w:rsidR="00B10F62" w:rsidRDefault="00B10F62">
        <w:pPr>
          <w:pStyle w:val="a3"/>
          <w:jc w:val="right"/>
          <w:rPr>
            <w:sz w:val="20"/>
            <w:szCs w:val="20"/>
          </w:rPr>
        </w:pPr>
        <w:r>
          <w:rPr>
            <w:sz w:val="20"/>
            <w:szCs w:val="20"/>
          </w:rPr>
          <w:t>До реєстр. № 3407 від 29.04.2020</w:t>
        </w:r>
      </w:p>
      <w:p w:rsidR="00B10F62" w:rsidRDefault="00B10F62">
        <w:pPr>
          <w:pStyle w:val="a3"/>
          <w:jc w:val="right"/>
          <w:rPr>
            <w:sz w:val="20"/>
            <w:szCs w:val="20"/>
          </w:rPr>
        </w:pPr>
        <w:r>
          <w:rPr>
            <w:sz w:val="20"/>
            <w:szCs w:val="20"/>
          </w:rPr>
          <w:t>Народні депутати України</w:t>
        </w:r>
      </w:p>
      <w:p w:rsidR="00B10F62" w:rsidRDefault="00B10F62">
        <w:pPr>
          <w:pStyle w:val="a3"/>
          <w:jc w:val="right"/>
        </w:pPr>
        <w:r>
          <w:rPr>
            <w:sz w:val="20"/>
            <w:szCs w:val="20"/>
          </w:rPr>
          <w:t>Л. Василенко та інші</w:t>
        </w:r>
      </w:p>
    </w:sdtContent>
  </w:sdt>
  <w:p w:rsidR="00B10F62" w:rsidRDefault="00B10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1CD9"/>
    <w:multiLevelType w:val="multilevel"/>
    <w:tmpl w:val="C73CB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2"/>
    <w:rsid w:val="000574E9"/>
    <w:rsid w:val="000C1896"/>
    <w:rsid w:val="000C6D16"/>
    <w:rsid w:val="000D4A79"/>
    <w:rsid w:val="0011024D"/>
    <w:rsid w:val="001E2839"/>
    <w:rsid w:val="00274D24"/>
    <w:rsid w:val="002968BC"/>
    <w:rsid w:val="002B371C"/>
    <w:rsid w:val="002B62AA"/>
    <w:rsid w:val="002C201C"/>
    <w:rsid w:val="00324508"/>
    <w:rsid w:val="0039294A"/>
    <w:rsid w:val="003E1311"/>
    <w:rsid w:val="004070E2"/>
    <w:rsid w:val="00467510"/>
    <w:rsid w:val="004D70A9"/>
    <w:rsid w:val="004E3ADE"/>
    <w:rsid w:val="00565FFE"/>
    <w:rsid w:val="0057513B"/>
    <w:rsid w:val="005C2018"/>
    <w:rsid w:val="005C3B5C"/>
    <w:rsid w:val="005C55EE"/>
    <w:rsid w:val="005C77C3"/>
    <w:rsid w:val="005D4221"/>
    <w:rsid w:val="005E12AD"/>
    <w:rsid w:val="00615750"/>
    <w:rsid w:val="00616591"/>
    <w:rsid w:val="0062497B"/>
    <w:rsid w:val="006330FE"/>
    <w:rsid w:val="00687DA3"/>
    <w:rsid w:val="006F0458"/>
    <w:rsid w:val="007C550F"/>
    <w:rsid w:val="007D705D"/>
    <w:rsid w:val="0083483E"/>
    <w:rsid w:val="00902275"/>
    <w:rsid w:val="009304EA"/>
    <w:rsid w:val="0099020C"/>
    <w:rsid w:val="009A727A"/>
    <w:rsid w:val="009B317E"/>
    <w:rsid w:val="009E287D"/>
    <w:rsid w:val="00AA6D4B"/>
    <w:rsid w:val="00AC343C"/>
    <w:rsid w:val="00B10F62"/>
    <w:rsid w:val="00B51F13"/>
    <w:rsid w:val="00B83817"/>
    <w:rsid w:val="00BC7B95"/>
    <w:rsid w:val="00BE7971"/>
    <w:rsid w:val="00C12F48"/>
    <w:rsid w:val="00C30117"/>
    <w:rsid w:val="00D03398"/>
    <w:rsid w:val="00DF63BB"/>
    <w:rsid w:val="00E31687"/>
    <w:rsid w:val="00E652B9"/>
    <w:rsid w:val="00EF4004"/>
    <w:rsid w:val="00F12A11"/>
    <w:rsid w:val="00F2674C"/>
    <w:rsid w:val="00F6067C"/>
    <w:rsid w:val="00F657A6"/>
    <w:rsid w:val="00F70E12"/>
    <w:rsid w:val="00FA51FD"/>
    <w:rsid w:val="00FA5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FA33"/>
  <w15:chartTrackingRefBased/>
  <w15:docId w15:val="{6B9460DC-E5BC-44C0-B60E-91B2607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62"/>
    <w:pPr>
      <w:tabs>
        <w:tab w:val="center" w:pos="4819"/>
        <w:tab w:val="right" w:pos="9639"/>
      </w:tabs>
      <w:spacing w:line="240" w:lineRule="auto"/>
    </w:pPr>
  </w:style>
  <w:style w:type="character" w:customStyle="1" w:styleId="a4">
    <w:name w:val="Верхній колонтитул Знак"/>
    <w:basedOn w:val="a0"/>
    <w:link w:val="a3"/>
    <w:uiPriority w:val="99"/>
    <w:rsid w:val="00B10F62"/>
  </w:style>
  <w:style w:type="paragraph" w:styleId="a5">
    <w:name w:val="footer"/>
    <w:basedOn w:val="a"/>
    <w:link w:val="a6"/>
    <w:uiPriority w:val="99"/>
    <w:unhideWhenUsed/>
    <w:rsid w:val="00B10F62"/>
    <w:pPr>
      <w:tabs>
        <w:tab w:val="center" w:pos="4819"/>
        <w:tab w:val="right" w:pos="9639"/>
      </w:tabs>
      <w:spacing w:line="240" w:lineRule="auto"/>
    </w:pPr>
  </w:style>
  <w:style w:type="character" w:customStyle="1" w:styleId="a6">
    <w:name w:val="Нижній колонтитул Знак"/>
    <w:basedOn w:val="a0"/>
    <w:link w:val="a5"/>
    <w:uiPriority w:val="99"/>
    <w:rsid w:val="00B10F62"/>
  </w:style>
  <w:style w:type="paragraph" w:styleId="HTML">
    <w:name w:val="HTML Preformatted"/>
    <w:basedOn w:val="a"/>
    <w:link w:val="HTML0"/>
    <w:semiHidden/>
    <w:unhideWhenUsed/>
    <w:rsid w:val="002B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semiHidden/>
    <w:rsid w:val="002B62AA"/>
    <w:rPr>
      <w:rFonts w:ascii="Courier New" w:eastAsia="Times New Roman" w:hAnsi="Courier New" w:cs="Courier New"/>
      <w:sz w:val="20"/>
      <w:szCs w:val="20"/>
      <w:lang w:val="ru-RU" w:eastAsia="ru-RU"/>
    </w:rPr>
  </w:style>
  <w:style w:type="paragraph" w:styleId="a7">
    <w:name w:val="List Paragraph"/>
    <w:basedOn w:val="a"/>
    <w:uiPriority w:val="34"/>
    <w:qFormat/>
    <w:rsid w:val="00F12A11"/>
    <w:pPr>
      <w:ind w:left="720"/>
      <w:contextualSpacing/>
    </w:pPr>
  </w:style>
  <w:style w:type="paragraph" w:styleId="a8">
    <w:name w:val="footnote text"/>
    <w:basedOn w:val="a"/>
    <w:link w:val="a9"/>
    <w:uiPriority w:val="99"/>
    <w:semiHidden/>
    <w:unhideWhenUsed/>
    <w:rsid w:val="000574E9"/>
    <w:pPr>
      <w:spacing w:line="240" w:lineRule="auto"/>
    </w:pPr>
    <w:rPr>
      <w:sz w:val="20"/>
      <w:szCs w:val="20"/>
    </w:rPr>
  </w:style>
  <w:style w:type="character" w:customStyle="1" w:styleId="a9">
    <w:name w:val="Текст виноски Знак"/>
    <w:basedOn w:val="a0"/>
    <w:link w:val="a8"/>
    <w:uiPriority w:val="99"/>
    <w:semiHidden/>
    <w:rsid w:val="000574E9"/>
    <w:rPr>
      <w:sz w:val="20"/>
      <w:szCs w:val="20"/>
    </w:rPr>
  </w:style>
  <w:style w:type="character" w:styleId="aa">
    <w:name w:val="footnote reference"/>
    <w:basedOn w:val="a0"/>
    <w:uiPriority w:val="99"/>
    <w:semiHidden/>
    <w:unhideWhenUsed/>
    <w:rsid w:val="000574E9"/>
    <w:rPr>
      <w:vertAlign w:val="superscript"/>
    </w:rPr>
  </w:style>
  <w:style w:type="character" w:styleId="ab">
    <w:name w:val="Hyperlink"/>
    <w:basedOn w:val="a0"/>
    <w:uiPriority w:val="99"/>
    <w:unhideWhenUsed/>
    <w:rsid w:val="000574E9"/>
    <w:rPr>
      <w:color w:val="0563C1" w:themeColor="hyperlink"/>
      <w:u w:val="single"/>
    </w:rPr>
  </w:style>
  <w:style w:type="paragraph" w:styleId="ac">
    <w:name w:val="Balloon Text"/>
    <w:basedOn w:val="a"/>
    <w:link w:val="ad"/>
    <w:uiPriority w:val="99"/>
    <w:semiHidden/>
    <w:unhideWhenUsed/>
    <w:rsid w:val="00324508"/>
    <w:pPr>
      <w:spacing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324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3845">
      <w:bodyDiv w:val="1"/>
      <w:marLeft w:val="0"/>
      <w:marRight w:val="0"/>
      <w:marTop w:val="0"/>
      <w:marBottom w:val="0"/>
      <w:divBdr>
        <w:top w:val="none" w:sz="0" w:space="0" w:color="auto"/>
        <w:left w:val="none" w:sz="0" w:space="0" w:color="auto"/>
        <w:bottom w:val="none" w:sz="0" w:space="0" w:color="auto"/>
        <w:right w:val="none" w:sz="0" w:space="0" w:color="auto"/>
      </w:divBdr>
    </w:div>
    <w:div w:id="836770091">
      <w:bodyDiv w:val="1"/>
      <w:marLeft w:val="0"/>
      <w:marRight w:val="0"/>
      <w:marTop w:val="0"/>
      <w:marBottom w:val="0"/>
      <w:divBdr>
        <w:top w:val="none" w:sz="0" w:space="0" w:color="auto"/>
        <w:left w:val="none" w:sz="0" w:space="0" w:color="auto"/>
        <w:bottom w:val="none" w:sz="0" w:space="0" w:color="auto"/>
        <w:right w:val="none" w:sz="0" w:space="0" w:color="auto"/>
      </w:divBdr>
    </w:div>
    <w:div w:id="1410881237">
      <w:bodyDiv w:val="1"/>
      <w:marLeft w:val="0"/>
      <w:marRight w:val="0"/>
      <w:marTop w:val="0"/>
      <w:marBottom w:val="0"/>
      <w:divBdr>
        <w:top w:val="none" w:sz="0" w:space="0" w:color="auto"/>
        <w:left w:val="none" w:sz="0" w:space="0" w:color="auto"/>
        <w:bottom w:val="none" w:sz="0" w:space="0" w:color="auto"/>
        <w:right w:val="none" w:sz="0" w:space="0" w:color="auto"/>
      </w:divBdr>
    </w:div>
    <w:div w:id="1610162623">
      <w:bodyDiv w:val="1"/>
      <w:marLeft w:val="0"/>
      <w:marRight w:val="0"/>
      <w:marTop w:val="0"/>
      <w:marBottom w:val="0"/>
      <w:divBdr>
        <w:top w:val="none" w:sz="0" w:space="0" w:color="auto"/>
        <w:left w:val="none" w:sz="0" w:space="0" w:color="auto"/>
        <w:bottom w:val="none" w:sz="0" w:space="0" w:color="auto"/>
        <w:right w:val="none" w:sz="0" w:space="0" w:color="auto"/>
      </w:divBdr>
    </w:div>
    <w:div w:id="20254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m.in.ua/s/vetera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60E7-CAC0-4DE7-88D3-9F309330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10969</Words>
  <Characters>6253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Макійчук Тетяна Миколаївна</dc:creator>
  <cp:keywords/>
  <dc:description/>
  <cp:lastModifiedBy>Інна Григорівна Лопотуха</cp:lastModifiedBy>
  <cp:revision>12</cp:revision>
  <cp:lastPrinted>2020-07-13T07:56:00Z</cp:lastPrinted>
  <dcterms:created xsi:type="dcterms:W3CDTF">2020-07-13T07:54:00Z</dcterms:created>
  <dcterms:modified xsi:type="dcterms:W3CDTF">2020-07-13T08:07:00Z</dcterms:modified>
</cp:coreProperties>
</file>