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C0" w:rsidRPr="0037109D" w:rsidRDefault="00D74AC0"/>
    <w:p w:rsidR="00D74AC0" w:rsidRPr="0037109D" w:rsidRDefault="00D74AC0"/>
    <w:p w:rsidR="00D74AC0" w:rsidRPr="0037109D" w:rsidRDefault="00D74AC0" w:rsidP="00D458C9">
      <w:pPr>
        <w:spacing w:line="240" w:lineRule="auto"/>
        <w:rPr>
          <w:b/>
        </w:rPr>
      </w:pPr>
      <w:r w:rsidRPr="0037109D">
        <w:rPr>
          <w:b/>
        </w:rPr>
        <w:t>ВИСНОВОК</w:t>
      </w:r>
    </w:p>
    <w:p w:rsidR="00D74AC0" w:rsidRPr="0037109D" w:rsidRDefault="00E02EF7" w:rsidP="00D458C9">
      <w:pPr>
        <w:spacing w:line="240" w:lineRule="auto"/>
        <w:rPr>
          <w:rFonts w:eastAsia="Times New Roman" w:cs="Times New Roman"/>
          <w:b/>
          <w:szCs w:val="28"/>
        </w:rPr>
      </w:pPr>
      <w:r w:rsidRPr="0037109D">
        <w:rPr>
          <w:b/>
        </w:rPr>
        <w:t>н</w:t>
      </w:r>
      <w:r w:rsidR="00D74AC0" w:rsidRPr="0037109D">
        <w:rPr>
          <w:b/>
        </w:rPr>
        <w:t>а проект Закону</w:t>
      </w:r>
      <w:r w:rsidRPr="0037109D">
        <w:rPr>
          <w:b/>
        </w:rPr>
        <w:t xml:space="preserve"> України «</w:t>
      </w:r>
      <w:r w:rsidRPr="0037109D">
        <w:rPr>
          <w:rFonts w:eastAsia="Times New Roman" w:cs="Times New Roman"/>
          <w:b/>
          <w:szCs w:val="28"/>
        </w:rPr>
        <w:t>Про статус осіб, які сприяли захисту Батьківщини, та осіб, постраждалих внаслідок збройних конфліктів»</w:t>
      </w:r>
    </w:p>
    <w:p w:rsidR="00431FD8" w:rsidRPr="0037109D" w:rsidRDefault="00431FD8">
      <w:pPr>
        <w:rPr>
          <w:rFonts w:eastAsia="Times New Roman" w:cs="Times New Roman"/>
          <w:b/>
          <w:szCs w:val="28"/>
        </w:rPr>
      </w:pPr>
    </w:p>
    <w:p w:rsidR="00D458C9" w:rsidRPr="0037109D" w:rsidRDefault="00B46976" w:rsidP="00D458C9">
      <w:pPr>
        <w:spacing w:line="240" w:lineRule="auto"/>
        <w:ind w:firstLine="709"/>
        <w:jc w:val="both"/>
        <w:rPr>
          <w:rFonts w:eastAsia="Times New Roman" w:cs="Times New Roman"/>
          <w:szCs w:val="28"/>
        </w:rPr>
      </w:pPr>
      <w:r w:rsidRPr="004131C6">
        <w:rPr>
          <w:rFonts w:eastAsia="Times New Roman" w:cs="Times New Roman"/>
          <w:szCs w:val="28"/>
        </w:rPr>
        <w:t xml:space="preserve">Проектом Закону України </w:t>
      </w:r>
      <w:r w:rsidR="00D458C9" w:rsidRPr="004131C6">
        <w:rPr>
          <w:rFonts w:eastAsia="Times New Roman" w:cs="Times New Roman"/>
          <w:szCs w:val="28"/>
        </w:rPr>
        <w:t>«Про статус осіб, які сприяли захисту Батьківщини, та осіб, які постраждали</w:t>
      </w:r>
      <w:r w:rsidR="00D458C9" w:rsidRPr="0037109D">
        <w:rPr>
          <w:rFonts w:eastAsia="Times New Roman" w:cs="Times New Roman"/>
          <w:szCs w:val="28"/>
        </w:rPr>
        <w:t xml:space="preserve"> внаслідок збройних конфліктів» разом з проектом Закону України «Про статус ветеранів та членів сімей загиблих (померлих) Захисників України та ветеранів» (у п. 3 розділу «Прикінцеві положення» передбачається визнати такими, що втратили чинність </w:t>
      </w:r>
      <w:r w:rsidR="0037109D" w:rsidRPr="0037109D">
        <w:rPr>
          <w:rFonts w:eastAsia="Times New Roman" w:cs="Times New Roman"/>
          <w:szCs w:val="28"/>
        </w:rPr>
        <w:t>з</w:t>
      </w:r>
      <w:r w:rsidR="00D458C9" w:rsidRPr="0037109D">
        <w:rPr>
          <w:rFonts w:eastAsia="Times New Roman" w:cs="Times New Roman"/>
          <w:szCs w:val="28"/>
        </w:rPr>
        <w:t>акони України «Про статус ветеранів війни, гарантії їх соціального захисту» (далі - Закон) та «Про поліпшення матеріального становища учасників бойових дій та осіб з інвалідністю внаслідок війни»)</w:t>
      </w:r>
      <w:r w:rsidR="003A45F0" w:rsidRPr="003A45F0">
        <w:rPr>
          <w:rFonts w:eastAsia="Times New Roman" w:cs="Times New Roman"/>
          <w:szCs w:val="28"/>
        </w:rPr>
        <w:t>,</w:t>
      </w:r>
      <w:r w:rsidR="00D458C9" w:rsidRPr="0037109D">
        <w:rPr>
          <w:rFonts w:eastAsia="Times New Roman" w:cs="Times New Roman"/>
          <w:szCs w:val="28"/>
        </w:rPr>
        <w:t xml:space="preserve"> спрямовані на реформування законодавства про статус ветеранів війни  та гарантії їх соціального захисту.</w:t>
      </w:r>
    </w:p>
    <w:p w:rsidR="0037109D" w:rsidRDefault="00D458C9" w:rsidP="00D458C9">
      <w:pPr>
        <w:spacing w:line="240" w:lineRule="auto"/>
        <w:ind w:firstLine="709"/>
        <w:jc w:val="both"/>
        <w:rPr>
          <w:rFonts w:eastAsia="Times New Roman" w:cs="Times New Roman"/>
          <w:szCs w:val="28"/>
        </w:rPr>
      </w:pPr>
      <w:r w:rsidRPr="0037109D">
        <w:rPr>
          <w:rFonts w:eastAsia="Times New Roman" w:cs="Times New Roman"/>
          <w:szCs w:val="28"/>
        </w:rPr>
        <w:t xml:space="preserve">Як вказано у </w:t>
      </w:r>
      <w:r w:rsidR="0037109D" w:rsidRPr="0037109D">
        <w:rPr>
          <w:rFonts w:eastAsia="Times New Roman" w:cs="Times New Roman"/>
          <w:szCs w:val="28"/>
        </w:rPr>
        <w:t>преамбулі проекту, цей закон, зокрема, «</w:t>
      </w:r>
      <w:r w:rsidR="0037109D" w:rsidRPr="0037109D">
        <w:rPr>
          <w:rFonts w:eastAsia="Times New Roman" w:cs="Times New Roman"/>
          <w:i/>
          <w:szCs w:val="28"/>
        </w:rPr>
        <w:t>покликаний визначити</w:t>
      </w:r>
      <w:r w:rsidR="0037109D" w:rsidRPr="0037109D">
        <w:rPr>
          <w:rStyle w:val="ab"/>
          <w:rFonts w:eastAsia="Times New Roman" w:cs="Times New Roman"/>
          <w:szCs w:val="28"/>
        </w:rPr>
        <w:footnoteReference w:id="1"/>
      </w:r>
      <w:r w:rsidR="0037109D" w:rsidRPr="0037109D">
        <w:rPr>
          <w:rFonts w:eastAsia="Times New Roman" w:cs="Times New Roman"/>
          <w:szCs w:val="28"/>
        </w:rPr>
        <w:t xml:space="preserve"> поняття  та зміст статусу осіб, які сприяли захисту Батьківщини, збереженню її суверенітету, незалежності та територіальної цілісності, належним чином відзначити добровільний внесок таких осіб у збереження та зміцнення суверенітету, незалежності, демократичного розвитку держави. Також Закон визначає поняття та зміст статусу постраждалих внаслідок збройних конфліктів».</w:t>
      </w:r>
      <w:r w:rsidR="0037109D">
        <w:rPr>
          <w:rFonts w:eastAsia="Times New Roman" w:cs="Times New Roman"/>
          <w:szCs w:val="28"/>
        </w:rPr>
        <w:t xml:space="preserve"> Для цього в ньому визначаються, зокрема: державна політика у сфері соціального захисту осіб, які сприяли захисту Батьківщини, та осіб, постраждалих внаслідок збройних конфліктів; основні завдання Закону; особи, які визнаються постраждалими внаслідок збройних конфліктів, та особами, які сприяли захис</w:t>
      </w:r>
      <w:r w:rsidR="00455639">
        <w:rPr>
          <w:rFonts w:eastAsia="Times New Roman" w:cs="Times New Roman"/>
          <w:szCs w:val="28"/>
        </w:rPr>
        <w:t>ту Батьківщини,</w:t>
      </w:r>
      <w:r w:rsidR="0037109D">
        <w:rPr>
          <w:rFonts w:eastAsia="Times New Roman" w:cs="Times New Roman"/>
          <w:szCs w:val="28"/>
        </w:rPr>
        <w:t xml:space="preserve"> та заходи щодо їх державної підтримки </w:t>
      </w:r>
      <w:r w:rsidR="00455639">
        <w:rPr>
          <w:rFonts w:eastAsia="Times New Roman" w:cs="Times New Roman"/>
          <w:szCs w:val="28"/>
        </w:rPr>
        <w:t xml:space="preserve">тощо. </w:t>
      </w:r>
      <w:r w:rsidR="0037109D">
        <w:rPr>
          <w:rFonts w:eastAsia="Times New Roman" w:cs="Times New Roman"/>
          <w:szCs w:val="28"/>
        </w:rPr>
        <w:t xml:space="preserve">   </w:t>
      </w:r>
    </w:p>
    <w:p w:rsidR="00455639" w:rsidRPr="00B46976" w:rsidRDefault="00455639" w:rsidP="00B46976">
      <w:pPr>
        <w:spacing w:line="240" w:lineRule="auto"/>
        <w:ind w:firstLine="709"/>
        <w:jc w:val="both"/>
        <w:rPr>
          <w:rFonts w:eastAsia="Times New Roman" w:cs="Times New Roman"/>
          <w:szCs w:val="28"/>
          <w:lang w:val="uk"/>
        </w:rPr>
      </w:pPr>
      <w:r>
        <w:rPr>
          <w:rFonts w:eastAsia="Times New Roman" w:cs="Times New Roman"/>
          <w:szCs w:val="28"/>
        </w:rPr>
        <w:t>Прийняття проекту, як вказано у п. 6 пояснювальній записки до нього, «</w:t>
      </w:r>
      <w:r w:rsidRPr="00455639">
        <w:rPr>
          <w:rFonts w:eastAsia="Times New Roman" w:cs="Times New Roman"/>
          <w:szCs w:val="28"/>
          <w:lang w:val="uk"/>
        </w:rPr>
        <w:t>дозволить забезпечити ефективну систему державної соціальної підтримки цивільним особам, які сприяли проведенню заходів з безпеки і оборони Батьківщини та постраждалих внаслідок збройних конфліктів. Водночас, закон спрямований на детальне унормування статусу таких осіб відповідно до правової природи виникнення статусу.</w:t>
      </w:r>
      <w:r>
        <w:rPr>
          <w:rFonts w:eastAsia="Times New Roman" w:cs="Times New Roman"/>
          <w:szCs w:val="28"/>
          <w:lang w:val="uk"/>
        </w:rPr>
        <w:t xml:space="preserve">... </w:t>
      </w:r>
      <w:r w:rsidRPr="00455639">
        <w:rPr>
          <w:rFonts w:eastAsia="Times New Roman" w:cs="Times New Roman"/>
          <w:szCs w:val="28"/>
          <w:lang w:val="uk"/>
        </w:rPr>
        <w:t>Законопроект також покликаний посилити соціальну захищеність осіб, які сприяли проведенню заходів з безпеки і оборони Батьківщини та постраждалих внаслідок збройних конфліктів (без виконання обов'язків військової служби), модернізувати систему пільг та гарантій для таких осіб</w:t>
      </w:r>
      <w:r>
        <w:rPr>
          <w:rFonts w:eastAsia="Times New Roman" w:cs="Times New Roman"/>
          <w:szCs w:val="28"/>
          <w:lang w:val="uk"/>
        </w:rPr>
        <w:t>»</w:t>
      </w:r>
      <w:r w:rsidRPr="00455639">
        <w:rPr>
          <w:rFonts w:eastAsia="Times New Roman" w:cs="Times New Roman"/>
          <w:szCs w:val="28"/>
          <w:lang w:val="uk"/>
        </w:rPr>
        <w:t>.</w:t>
      </w:r>
    </w:p>
    <w:p w:rsidR="00455639" w:rsidRDefault="00B9546B" w:rsidP="00D458C9">
      <w:pPr>
        <w:spacing w:line="240" w:lineRule="auto"/>
        <w:ind w:firstLine="709"/>
        <w:jc w:val="both"/>
        <w:rPr>
          <w:rFonts w:eastAsia="Times New Roman" w:cs="Times New Roman"/>
          <w:szCs w:val="28"/>
        </w:rPr>
      </w:pPr>
      <w:r w:rsidRPr="0037109D">
        <w:rPr>
          <w:rFonts w:eastAsia="Times New Roman" w:cs="Times New Roman"/>
          <w:szCs w:val="28"/>
        </w:rPr>
        <w:t xml:space="preserve">Головне управління, розглянувши поданий законопроект, вважає за доцільне </w:t>
      </w:r>
      <w:r w:rsidR="00455639">
        <w:rPr>
          <w:rFonts w:eastAsia="Times New Roman" w:cs="Times New Roman"/>
          <w:szCs w:val="28"/>
        </w:rPr>
        <w:t>висловити щодо його змісту такі зауваження та пропозиції.</w:t>
      </w:r>
    </w:p>
    <w:p w:rsidR="00E02EF7" w:rsidRPr="0037109D" w:rsidRDefault="00733F4A" w:rsidP="00D458C9">
      <w:pPr>
        <w:spacing w:line="240" w:lineRule="auto"/>
        <w:ind w:firstLine="709"/>
        <w:jc w:val="both"/>
        <w:rPr>
          <w:rFonts w:eastAsia="Times New Roman"/>
          <w:color w:val="000000"/>
          <w:szCs w:val="28"/>
          <w:lang w:eastAsia="uk-UA"/>
        </w:rPr>
      </w:pPr>
      <w:r w:rsidRPr="0037109D">
        <w:rPr>
          <w:rFonts w:cs="Times New Roman"/>
          <w:b/>
          <w:szCs w:val="28"/>
        </w:rPr>
        <w:t>1.</w:t>
      </w:r>
      <w:r w:rsidRPr="0037109D">
        <w:rPr>
          <w:rFonts w:cs="Times New Roman"/>
          <w:szCs w:val="28"/>
        </w:rPr>
        <w:t xml:space="preserve"> </w:t>
      </w:r>
      <w:r w:rsidR="00E02EF7" w:rsidRPr="0037109D">
        <w:rPr>
          <w:rFonts w:eastAsia="Times New Roman"/>
          <w:color w:val="000000"/>
          <w:szCs w:val="28"/>
          <w:lang w:eastAsia="uk-UA"/>
        </w:rPr>
        <w:t xml:space="preserve">На наш погляд, </w:t>
      </w:r>
      <w:r w:rsidR="00E02EF7" w:rsidRPr="004131C6">
        <w:rPr>
          <w:rFonts w:eastAsia="Times New Roman"/>
          <w:color w:val="000000"/>
          <w:szCs w:val="28"/>
          <w:lang w:eastAsia="uk-UA"/>
        </w:rPr>
        <w:t>законопроект охоплює не всі категорії цивільних осіб, як</w:t>
      </w:r>
      <w:r w:rsidR="009A6080" w:rsidRPr="004131C6">
        <w:rPr>
          <w:rFonts w:eastAsia="Times New Roman"/>
          <w:color w:val="000000"/>
          <w:szCs w:val="28"/>
          <w:lang w:eastAsia="uk-UA"/>
        </w:rPr>
        <w:t>и</w:t>
      </w:r>
      <w:r w:rsidR="00E02EF7" w:rsidRPr="004131C6">
        <w:rPr>
          <w:rFonts w:eastAsia="Times New Roman"/>
          <w:color w:val="000000"/>
          <w:szCs w:val="28"/>
          <w:lang w:eastAsia="uk-UA"/>
        </w:rPr>
        <w:t xml:space="preserve">м надавався захист згідно </w:t>
      </w:r>
      <w:r w:rsidR="00B46976" w:rsidRPr="004131C6">
        <w:rPr>
          <w:rFonts w:eastAsia="Times New Roman"/>
          <w:color w:val="000000"/>
          <w:szCs w:val="28"/>
          <w:lang w:eastAsia="uk-UA"/>
        </w:rPr>
        <w:t xml:space="preserve">з чинним Законом </w:t>
      </w:r>
      <w:r w:rsidR="00E02EF7" w:rsidRPr="004131C6">
        <w:rPr>
          <w:rFonts w:eastAsia="Times New Roman"/>
          <w:color w:val="000000"/>
          <w:szCs w:val="28"/>
          <w:lang w:eastAsia="uk-UA"/>
        </w:rPr>
        <w:t>України «Про статус ветеранів війни, гарантії їх соціального захисту». Зокрема, законопроект надає статус постраждалих осіб внаслідок</w:t>
      </w:r>
      <w:r w:rsidR="00E02EF7" w:rsidRPr="0037109D">
        <w:rPr>
          <w:rFonts w:eastAsia="Times New Roman"/>
          <w:color w:val="000000"/>
          <w:szCs w:val="28"/>
          <w:lang w:eastAsia="uk-UA"/>
        </w:rPr>
        <w:t xml:space="preserve"> збройних конфліктів лише особам, які стали </w:t>
      </w:r>
      <w:r w:rsidR="00E02EF7" w:rsidRPr="0037109D">
        <w:rPr>
          <w:rFonts w:eastAsia="Times New Roman"/>
          <w:color w:val="000000"/>
          <w:szCs w:val="28"/>
          <w:lang w:eastAsia="uk-UA"/>
        </w:rPr>
        <w:lastRenderedPageBreak/>
        <w:t>особами з інвалідністю внаслідок поранення, контузії, каліцтва чи іншого ушкодження здоров'я …</w:t>
      </w:r>
      <w:r w:rsidR="00E02EF7" w:rsidRPr="0037109D">
        <w:t xml:space="preserve"> </w:t>
      </w:r>
      <w:r w:rsidR="00E02EF7" w:rsidRPr="0037109D">
        <w:rPr>
          <w:rFonts w:eastAsia="Times New Roman"/>
          <w:color w:val="000000"/>
          <w:szCs w:val="28"/>
          <w:lang w:eastAsia="uk-UA"/>
        </w:rPr>
        <w:t>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 1 ч. 1 ст. 4 проекту) та цивільним особам, які стали особами з інвалідністю внаслідок воєнних дій Другої світової війни (п. 2 ч. 1 ст. 4 законопроекту).</w:t>
      </w:r>
    </w:p>
    <w:p w:rsidR="00E02EF7" w:rsidRPr="004131C6" w:rsidRDefault="00E02EF7" w:rsidP="00D458C9">
      <w:pPr>
        <w:spacing w:line="240" w:lineRule="auto"/>
        <w:ind w:firstLine="709"/>
        <w:jc w:val="both"/>
        <w:rPr>
          <w:rFonts w:eastAsia="Times New Roman"/>
          <w:color w:val="000000"/>
          <w:szCs w:val="28"/>
          <w:lang w:eastAsia="uk-UA"/>
        </w:rPr>
      </w:pPr>
      <w:r w:rsidRPr="0037109D">
        <w:rPr>
          <w:rFonts w:eastAsia="Times New Roman"/>
          <w:color w:val="000000"/>
          <w:szCs w:val="28"/>
          <w:lang w:eastAsia="uk-UA"/>
        </w:rPr>
        <w:t xml:space="preserve">Причому відповідно до </w:t>
      </w:r>
      <w:proofErr w:type="spellStart"/>
      <w:r w:rsidRPr="0037109D">
        <w:rPr>
          <w:rFonts w:eastAsia="Times New Roman"/>
          <w:color w:val="000000"/>
          <w:szCs w:val="28"/>
          <w:lang w:eastAsia="uk-UA"/>
        </w:rPr>
        <w:t>пп</w:t>
      </w:r>
      <w:proofErr w:type="spellEnd"/>
      <w:r w:rsidRPr="0037109D">
        <w:rPr>
          <w:rFonts w:eastAsia="Times New Roman"/>
          <w:color w:val="000000"/>
          <w:szCs w:val="28"/>
          <w:lang w:eastAsia="uk-UA"/>
        </w:rPr>
        <w:t>. 2.1. п. 2</w:t>
      </w:r>
      <w:r w:rsidR="00983FD0" w:rsidRPr="0037109D">
        <w:rPr>
          <w:rFonts w:eastAsia="Times New Roman"/>
          <w:color w:val="000000"/>
          <w:szCs w:val="28"/>
          <w:lang w:eastAsia="uk-UA"/>
        </w:rPr>
        <w:t xml:space="preserve"> розділу «</w:t>
      </w:r>
      <w:r w:rsidRPr="0037109D">
        <w:rPr>
          <w:rFonts w:eastAsia="Times New Roman"/>
          <w:color w:val="000000"/>
          <w:szCs w:val="28"/>
          <w:lang w:eastAsia="uk-UA"/>
        </w:rPr>
        <w:t>Прикінцев</w:t>
      </w:r>
      <w:r w:rsidR="00983FD0" w:rsidRPr="0037109D">
        <w:rPr>
          <w:rFonts w:eastAsia="Times New Roman"/>
          <w:color w:val="000000"/>
          <w:szCs w:val="28"/>
          <w:lang w:eastAsia="uk-UA"/>
        </w:rPr>
        <w:t>і</w:t>
      </w:r>
      <w:r w:rsidRPr="0037109D">
        <w:rPr>
          <w:rFonts w:eastAsia="Times New Roman"/>
          <w:color w:val="000000"/>
          <w:szCs w:val="28"/>
          <w:lang w:eastAsia="uk-UA"/>
        </w:rPr>
        <w:t xml:space="preserve"> та перехідн</w:t>
      </w:r>
      <w:r w:rsidR="00983FD0" w:rsidRPr="0037109D">
        <w:rPr>
          <w:rFonts w:eastAsia="Times New Roman"/>
          <w:color w:val="000000"/>
          <w:szCs w:val="28"/>
          <w:lang w:eastAsia="uk-UA"/>
        </w:rPr>
        <w:t>і</w:t>
      </w:r>
      <w:r w:rsidRPr="0037109D">
        <w:rPr>
          <w:rFonts w:eastAsia="Times New Roman"/>
          <w:color w:val="000000"/>
          <w:szCs w:val="28"/>
          <w:lang w:eastAsia="uk-UA"/>
        </w:rPr>
        <w:t xml:space="preserve"> положен</w:t>
      </w:r>
      <w:r w:rsidR="00455639">
        <w:rPr>
          <w:rFonts w:eastAsia="Times New Roman"/>
          <w:color w:val="000000"/>
          <w:szCs w:val="28"/>
          <w:lang w:eastAsia="uk-UA"/>
        </w:rPr>
        <w:t>н</w:t>
      </w:r>
      <w:r w:rsidR="00983FD0" w:rsidRPr="0037109D">
        <w:rPr>
          <w:rFonts w:eastAsia="Times New Roman"/>
          <w:color w:val="000000"/>
          <w:szCs w:val="28"/>
          <w:lang w:eastAsia="uk-UA"/>
        </w:rPr>
        <w:t>я»</w:t>
      </w:r>
      <w:r w:rsidRPr="0037109D">
        <w:rPr>
          <w:rFonts w:eastAsia="Times New Roman"/>
          <w:color w:val="000000"/>
          <w:szCs w:val="28"/>
          <w:lang w:eastAsia="uk-UA"/>
        </w:rPr>
        <w:t xml:space="preserve"> законопроекту, статус осіб з інвалідністю зберігається щодо осіб,  яким до набрання чинності цим Законом було надано статус особи з інвалідністю внаслідок війни, внаслідок поранень чи інших ушкоджень здоров’я, одержаних у районах бойових дій у </w:t>
      </w:r>
      <w:r w:rsidRPr="0037109D">
        <w:rPr>
          <w:rFonts w:eastAsia="Times New Roman"/>
          <w:i/>
          <w:color w:val="000000"/>
          <w:szCs w:val="28"/>
          <w:lang w:eastAsia="uk-UA"/>
        </w:rPr>
        <w:t>період Другої світової війни</w:t>
      </w:r>
      <w:r w:rsidRPr="0037109D">
        <w:rPr>
          <w:rFonts w:eastAsia="Times New Roman"/>
          <w:color w:val="000000"/>
          <w:szCs w:val="28"/>
          <w:lang w:eastAsia="uk-UA"/>
        </w:rPr>
        <w:t xml:space="preserve"> та </w:t>
      </w:r>
      <w:r w:rsidRPr="0037109D">
        <w:rPr>
          <w:rFonts w:eastAsia="Times New Roman"/>
          <w:i/>
          <w:color w:val="000000"/>
          <w:szCs w:val="28"/>
          <w:lang w:eastAsia="uk-UA"/>
        </w:rPr>
        <w:t>від вибухових речовин</w:t>
      </w:r>
      <w:r w:rsidRPr="0037109D">
        <w:rPr>
          <w:rFonts w:eastAsia="Times New Roman"/>
          <w:color w:val="000000"/>
          <w:szCs w:val="28"/>
          <w:lang w:eastAsia="uk-UA"/>
        </w:rPr>
        <w:t xml:space="preserve">, боєприпасів і військового озброєння у повоєнний період;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w:t>
      </w:r>
      <w:r w:rsidRPr="004131C6">
        <w:rPr>
          <w:rFonts w:eastAsia="Times New Roman"/>
          <w:color w:val="000000"/>
          <w:szCs w:val="28"/>
          <w:lang w:eastAsia="uk-UA"/>
        </w:rPr>
        <w:t xml:space="preserve">Федерації у Донецькій та Луганській областях. </w:t>
      </w:r>
    </w:p>
    <w:p w:rsidR="00E02EF7" w:rsidRPr="0037109D" w:rsidRDefault="00E02EF7" w:rsidP="00D458C9">
      <w:pPr>
        <w:spacing w:line="240" w:lineRule="auto"/>
        <w:ind w:firstLine="709"/>
        <w:jc w:val="both"/>
        <w:rPr>
          <w:rFonts w:eastAsia="Times New Roman"/>
          <w:color w:val="000000"/>
          <w:szCs w:val="28"/>
          <w:lang w:eastAsia="uk-UA"/>
        </w:rPr>
      </w:pPr>
      <w:r w:rsidRPr="004131C6">
        <w:rPr>
          <w:rFonts w:eastAsia="Times New Roman"/>
          <w:color w:val="000000"/>
          <w:szCs w:val="28"/>
          <w:lang w:eastAsia="uk-UA"/>
        </w:rPr>
        <w:t>О</w:t>
      </w:r>
      <w:r w:rsidR="00455639" w:rsidRPr="004131C6">
        <w:rPr>
          <w:rFonts w:eastAsia="Times New Roman"/>
          <w:color w:val="000000"/>
          <w:szCs w:val="28"/>
          <w:lang w:eastAsia="uk-UA"/>
        </w:rPr>
        <w:t xml:space="preserve">днак </w:t>
      </w:r>
      <w:r w:rsidR="00983FD0" w:rsidRPr="004131C6">
        <w:rPr>
          <w:rFonts w:eastAsia="Times New Roman"/>
          <w:color w:val="000000"/>
          <w:szCs w:val="28"/>
          <w:lang w:eastAsia="uk-UA"/>
        </w:rPr>
        <w:t>невирішен</w:t>
      </w:r>
      <w:r w:rsidR="00455639" w:rsidRPr="004131C6">
        <w:rPr>
          <w:rFonts w:eastAsia="Times New Roman"/>
          <w:color w:val="000000"/>
          <w:szCs w:val="28"/>
          <w:lang w:eastAsia="uk-UA"/>
        </w:rPr>
        <w:t>им</w:t>
      </w:r>
      <w:r w:rsidR="00983FD0" w:rsidRPr="004131C6">
        <w:rPr>
          <w:rFonts w:eastAsia="Times New Roman"/>
          <w:color w:val="000000"/>
          <w:szCs w:val="28"/>
          <w:lang w:eastAsia="uk-UA"/>
        </w:rPr>
        <w:t xml:space="preserve"> </w:t>
      </w:r>
      <w:r w:rsidR="00455639" w:rsidRPr="004131C6">
        <w:rPr>
          <w:rFonts w:eastAsia="Times New Roman"/>
          <w:color w:val="000000"/>
          <w:szCs w:val="28"/>
          <w:lang w:eastAsia="uk-UA"/>
        </w:rPr>
        <w:t xml:space="preserve">залишається питання </w:t>
      </w:r>
      <w:r w:rsidRPr="004131C6">
        <w:rPr>
          <w:rFonts w:eastAsia="Times New Roman"/>
          <w:color w:val="000000"/>
          <w:szCs w:val="28"/>
          <w:lang w:eastAsia="uk-UA"/>
        </w:rPr>
        <w:t>отримання статусу постраждалих осіб</w:t>
      </w:r>
      <w:r w:rsidR="003A45F0" w:rsidRPr="004131C6">
        <w:rPr>
          <w:rFonts w:eastAsia="Times New Roman"/>
          <w:color w:val="000000"/>
          <w:szCs w:val="28"/>
          <w:lang w:eastAsia="uk-UA"/>
        </w:rPr>
        <w:t xml:space="preserve"> </w:t>
      </w:r>
      <w:r w:rsidR="00455639" w:rsidRPr="004131C6">
        <w:rPr>
          <w:rFonts w:eastAsia="Times New Roman"/>
          <w:color w:val="000000"/>
          <w:szCs w:val="28"/>
          <w:lang w:eastAsia="uk-UA"/>
        </w:rPr>
        <w:t>особами, які постраждал</w:t>
      </w:r>
      <w:r w:rsidR="00B46976" w:rsidRPr="004131C6">
        <w:rPr>
          <w:rFonts w:eastAsia="Times New Roman"/>
          <w:color w:val="000000"/>
          <w:szCs w:val="28"/>
          <w:lang w:eastAsia="uk-UA"/>
        </w:rPr>
        <w:t>и</w:t>
      </w:r>
      <w:r w:rsidR="00455639" w:rsidRPr="004131C6">
        <w:rPr>
          <w:rFonts w:eastAsia="Times New Roman"/>
          <w:color w:val="000000"/>
          <w:szCs w:val="28"/>
          <w:lang w:eastAsia="uk-UA"/>
        </w:rPr>
        <w:t xml:space="preserve"> </w:t>
      </w:r>
      <w:r w:rsidRPr="004131C6">
        <w:rPr>
          <w:rFonts w:eastAsia="Times New Roman"/>
          <w:color w:val="000000"/>
          <w:szCs w:val="28"/>
          <w:lang w:eastAsia="uk-UA"/>
        </w:rPr>
        <w:t xml:space="preserve">внаслідок </w:t>
      </w:r>
      <w:r w:rsidR="00455639" w:rsidRPr="004131C6">
        <w:rPr>
          <w:rFonts w:eastAsia="Times New Roman"/>
          <w:color w:val="000000"/>
          <w:szCs w:val="28"/>
          <w:lang w:eastAsia="uk-UA"/>
        </w:rPr>
        <w:t xml:space="preserve">інших </w:t>
      </w:r>
      <w:r w:rsidRPr="004131C6">
        <w:rPr>
          <w:rFonts w:eastAsia="Times New Roman"/>
          <w:color w:val="000000"/>
          <w:szCs w:val="28"/>
          <w:lang w:eastAsia="uk-UA"/>
        </w:rPr>
        <w:t>конфліктів, зокрема, працівниками та цивільними особами, які</w:t>
      </w:r>
      <w:r w:rsidRPr="0037109D">
        <w:rPr>
          <w:rFonts w:eastAsia="Times New Roman"/>
          <w:color w:val="000000"/>
          <w:szCs w:val="28"/>
          <w:lang w:eastAsia="uk-UA"/>
        </w:rPr>
        <w:t xml:space="preserve"> брали участь в інших збройних конфліктах (крім другої Світової війни і АТО/ООС), наприклад, в Афганістані) або цивільними особами зі складу  національного персоналу, які, наприклад, отримали (або отримують) інвалідність під час участі у міжнародних операціях (див. Закон України «Про участь України в міжнародних операціях з підтримання миру і безпеки»).</w:t>
      </w:r>
    </w:p>
    <w:p w:rsidR="003E1F9E" w:rsidRDefault="003E1F9E" w:rsidP="00D458C9">
      <w:pPr>
        <w:spacing w:line="240" w:lineRule="auto"/>
        <w:ind w:firstLine="709"/>
        <w:jc w:val="both"/>
        <w:rPr>
          <w:color w:val="000000"/>
          <w:szCs w:val="28"/>
        </w:rPr>
      </w:pPr>
      <w:r w:rsidRPr="0037109D">
        <w:rPr>
          <w:rFonts w:eastAsia="Times New Roman"/>
          <w:color w:val="000000"/>
          <w:szCs w:val="28"/>
          <w:lang w:eastAsia="uk-UA"/>
        </w:rPr>
        <w:t xml:space="preserve">Крім того, на наш погляд, </w:t>
      </w:r>
      <w:r w:rsidRPr="0037109D">
        <w:rPr>
          <w:szCs w:val="28"/>
        </w:rPr>
        <w:t xml:space="preserve">формулювання, яке міститься у визначенні терміну </w:t>
      </w:r>
      <w:r w:rsidRPr="0037109D">
        <w:rPr>
          <w:i/>
        </w:rPr>
        <w:t>«п</w:t>
      </w:r>
      <w:r w:rsidRPr="0037109D">
        <w:rPr>
          <w:i/>
          <w:szCs w:val="28"/>
        </w:rPr>
        <w:t xml:space="preserve">остраждалі </w:t>
      </w:r>
      <w:r w:rsidRPr="004131C6">
        <w:rPr>
          <w:i/>
          <w:szCs w:val="28"/>
        </w:rPr>
        <w:t xml:space="preserve">внаслідок збройних конфліктів» </w:t>
      </w:r>
      <w:r w:rsidR="00733F4A" w:rsidRPr="004131C6">
        <w:rPr>
          <w:szCs w:val="28"/>
        </w:rPr>
        <w:t>також</w:t>
      </w:r>
      <w:r w:rsidR="00733F4A" w:rsidRPr="004131C6">
        <w:rPr>
          <w:i/>
          <w:szCs w:val="28"/>
        </w:rPr>
        <w:t xml:space="preserve"> </w:t>
      </w:r>
      <w:r w:rsidRPr="004131C6">
        <w:rPr>
          <w:szCs w:val="28"/>
        </w:rPr>
        <w:t xml:space="preserve">викликає певні зауваження (ст. 4 проекту). Так, формулювання «особи, які стали особами </w:t>
      </w:r>
      <w:r w:rsidRPr="004131C6">
        <w:rPr>
          <w:i/>
          <w:szCs w:val="28"/>
        </w:rPr>
        <w:t>з інвалідністю</w:t>
      </w:r>
      <w:r w:rsidRPr="004131C6">
        <w:rPr>
          <w:szCs w:val="28"/>
        </w:rPr>
        <w:t xml:space="preserve"> внаслідок поранення, контузії, каліцтва чи іншого ушкодження здоров’я …» не є вичерпним, оскільки зазначене визначення не </w:t>
      </w:r>
      <w:r w:rsidR="00B46976" w:rsidRPr="004131C6">
        <w:rPr>
          <w:szCs w:val="28"/>
        </w:rPr>
        <w:t>охоплює осіб</w:t>
      </w:r>
      <w:r w:rsidRPr="004131C6">
        <w:rPr>
          <w:szCs w:val="28"/>
        </w:rPr>
        <w:t xml:space="preserve">, які </w:t>
      </w:r>
      <w:r w:rsidRPr="004131C6">
        <w:rPr>
          <w:color w:val="000000"/>
          <w:szCs w:val="28"/>
          <w:shd w:val="clear" w:color="auto" w:fill="FFFFFF"/>
        </w:rPr>
        <w:t>внаслідок воєнних дій та збройних конфліктів</w:t>
      </w:r>
      <w:r w:rsidRPr="004131C6">
        <w:rPr>
          <w:color w:val="000000"/>
          <w:szCs w:val="28"/>
        </w:rPr>
        <w:t xml:space="preserve"> зазнали фізичного</w:t>
      </w:r>
      <w:r w:rsidR="00983FD0" w:rsidRPr="004131C6">
        <w:rPr>
          <w:color w:val="000000"/>
          <w:szCs w:val="28"/>
        </w:rPr>
        <w:t>, психологічного</w:t>
      </w:r>
      <w:r w:rsidRPr="004131C6">
        <w:rPr>
          <w:color w:val="000000"/>
          <w:szCs w:val="28"/>
        </w:rPr>
        <w:t>, сексуального насильства; були викрадені або незаконно вивезені за межі України; незаконно утримув</w:t>
      </w:r>
      <w:r w:rsidR="00B46976" w:rsidRPr="004131C6">
        <w:rPr>
          <w:color w:val="000000"/>
          <w:szCs w:val="28"/>
        </w:rPr>
        <w:t xml:space="preserve">алися, у тому числі, </w:t>
      </w:r>
      <w:r w:rsidRPr="004131C6">
        <w:rPr>
          <w:color w:val="000000"/>
          <w:szCs w:val="28"/>
        </w:rPr>
        <w:t>в полоні</w:t>
      </w:r>
      <w:r w:rsidR="00983FD0" w:rsidRPr="004131C6">
        <w:rPr>
          <w:color w:val="000000"/>
          <w:szCs w:val="28"/>
        </w:rPr>
        <w:t xml:space="preserve"> то</w:t>
      </w:r>
      <w:r w:rsidRPr="004131C6">
        <w:rPr>
          <w:color w:val="000000"/>
          <w:szCs w:val="28"/>
        </w:rPr>
        <w:t xml:space="preserve">що. При цьому, будучи постраждалими внаслідок збройних конфліктів, такі особи могли й не набути </w:t>
      </w:r>
      <w:r w:rsidR="00983FD0" w:rsidRPr="004131C6">
        <w:rPr>
          <w:color w:val="000000"/>
          <w:szCs w:val="28"/>
        </w:rPr>
        <w:t xml:space="preserve">до цього часу </w:t>
      </w:r>
      <w:r w:rsidR="003A45F0" w:rsidRPr="004131C6">
        <w:rPr>
          <w:color w:val="000000"/>
          <w:szCs w:val="28"/>
        </w:rPr>
        <w:t>статус</w:t>
      </w:r>
      <w:r w:rsidRPr="004131C6">
        <w:rPr>
          <w:color w:val="000000"/>
          <w:szCs w:val="28"/>
        </w:rPr>
        <w:t xml:space="preserve">у </w:t>
      </w:r>
      <w:r w:rsidRPr="004131C6">
        <w:rPr>
          <w:szCs w:val="28"/>
        </w:rPr>
        <w:t>особи з інвалідністю</w:t>
      </w:r>
      <w:r w:rsidRPr="0037109D">
        <w:rPr>
          <w:szCs w:val="28"/>
        </w:rPr>
        <w:t xml:space="preserve">.  </w:t>
      </w:r>
      <w:r w:rsidRPr="0037109D">
        <w:rPr>
          <w:color w:val="000000"/>
          <w:szCs w:val="28"/>
        </w:rPr>
        <w:t xml:space="preserve"> </w:t>
      </w:r>
    </w:p>
    <w:p w:rsidR="000D2D04" w:rsidRPr="0037109D" w:rsidRDefault="000D2D04" w:rsidP="00D458C9">
      <w:pPr>
        <w:spacing w:line="240" w:lineRule="auto"/>
        <w:ind w:firstLine="709"/>
        <w:jc w:val="both"/>
        <w:rPr>
          <w:rFonts w:eastAsia="Times New Roman"/>
          <w:color w:val="000000"/>
          <w:szCs w:val="28"/>
          <w:lang w:eastAsia="uk-UA"/>
        </w:rPr>
      </w:pPr>
      <w:r>
        <w:rPr>
          <w:color w:val="000000"/>
          <w:szCs w:val="28"/>
        </w:rPr>
        <w:t xml:space="preserve">У назві та тексті Закону слід також уточнити, що в ньому йдеться не просто про осіб, які сприяли захисту Батьківщини, а про осіб, які постраждали при сприянні захисту Батьківщини. </w:t>
      </w:r>
    </w:p>
    <w:p w:rsidR="00E02EF7" w:rsidRPr="004131C6" w:rsidRDefault="004131C6" w:rsidP="00D458C9">
      <w:pPr>
        <w:spacing w:line="240" w:lineRule="auto"/>
        <w:ind w:firstLine="709"/>
        <w:jc w:val="both"/>
        <w:rPr>
          <w:rFonts w:eastAsia="Times New Roman"/>
          <w:color w:val="000000"/>
          <w:szCs w:val="28"/>
          <w:lang w:eastAsia="uk-UA"/>
        </w:rPr>
      </w:pPr>
      <w:r w:rsidRPr="004131C6">
        <w:rPr>
          <w:rFonts w:eastAsia="Times New Roman"/>
          <w:b/>
          <w:color w:val="000000"/>
          <w:szCs w:val="28"/>
          <w:lang w:eastAsia="uk-UA"/>
        </w:rPr>
        <w:t>2</w:t>
      </w:r>
      <w:r w:rsidR="00E02EF7" w:rsidRPr="004131C6">
        <w:rPr>
          <w:rFonts w:eastAsia="Times New Roman"/>
          <w:b/>
          <w:color w:val="000000"/>
          <w:szCs w:val="28"/>
          <w:lang w:eastAsia="uk-UA"/>
        </w:rPr>
        <w:t xml:space="preserve">. </w:t>
      </w:r>
      <w:r w:rsidR="00E02EF7" w:rsidRPr="004131C6">
        <w:rPr>
          <w:rFonts w:eastAsia="Times New Roman"/>
          <w:color w:val="000000"/>
          <w:szCs w:val="28"/>
          <w:lang w:eastAsia="uk-UA"/>
        </w:rPr>
        <w:t>Вважаємо за потрібне уточнити</w:t>
      </w:r>
      <w:r w:rsidR="00E02EF7" w:rsidRPr="004131C6">
        <w:rPr>
          <w:rFonts w:eastAsia="Times New Roman"/>
          <w:b/>
          <w:color w:val="000000"/>
          <w:szCs w:val="28"/>
          <w:lang w:eastAsia="uk-UA"/>
        </w:rPr>
        <w:t xml:space="preserve"> </w:t>
      </w:r>
      <w:r w:rsidR="006131DB" w:rsidRPr="004131C6">
        <w:rPr>
          <w:rFonts w:eastAsia="Times New Roman"/>
          <w:color w:val="000000"/>
          <w:szCs w:val="28"/>
          <w:lang w:eastAsia="uk-UA"/>
        </w:rPr>
        <w:t>зміст</w:t>
      </w:r>
      <w:r w:rsidR="006131DB" w:rsidRPr="004131C6">
        <w:rPr>
          <w:rFonts w:eastAsia="Times New Roman"/>
          <w:b/>
          <w:color w:val="000000"/>
          <w:szCs w:val="28"/>
          <w:lang w:eastAsia="uk-UA"/>
        </w:rPr>
        <w:t xml:space="preserve"> </w:t>
      </w:r>
      <w:r w:rsidR="00E02EF7" w:rsidRPr="004131C6">
        <w:rPr>
          <w:rFonts w:eastAsia="Times New Roman"/>
          <w:color w:val="000000"/>
          <w:szCs w:val="28"/>
          <w:lang w:eastAsia="uk-UA"/>
        </w:rPr>
        <w:t>термін</w:t>
      </w:r>
      <w:r w:rsidR="00B46976" w:rsidRPr="004131C6">
        <w:rPr>
          <w:rFonts w:eastAsia="Times New Roman"/>
          <w:color w:val="000000"/>
          <w:szCs w:val="28"/>
          <w:lang w:eastAsia="uk-UA"/>
        </w:rPr>
        <w:t>у</w:t>
      </w:r>
      <w:r w:rsidR="00E02EF7" w:rsidRPr="004131C6">
        <w:rPr>
          <w:rFonts w:eastAsia="Times New Roman"/>
          <w:b/>
          <w:color w:val="000000"/>
          <w:szCs w:val="28"/>
          <w:lang w:eastAsia="uk-UA"/>
        </w:rPr>
        <w:t xml:space="preserve"> </w:t>
      </w:r>
      <w:r w:rsidR="00E02EF7" w:rsidRPr="004131C6">
        <w:rPr>
          <w:rFonts w:eastAsia="Times New Roman"/>
          <w:color w:val="000000"/>
          <w:szCs w:val="28"/>
          <w:lang w:eastAsia="uk-UA"/>
        </w:rPr>
        <w:t xml:space="preserve">«цивільні особи», про </w:t>
      </w:r>
      <w:r w:rsidR="00B46976" w:rsidRPr="004131C6">
        <w:rPr>
          <w:rFonts w:eastAsia="Times New Roman"/>
          <w:color w:val="000000"/>
          <w:szCs w:val="28"/>
          <w:lang w:eastAsia="uk-UA"/>
        </w:rPr>
        <w:t>що</w:t>
      </w:r>
      <w:r w:rsidR="00E02EF7" w:rsidRPr="004131C6">
        <w:rPr>
          <w:rFonts w:eastAsia="Times New Roman"/>
          <w:strike/>
          <w:color w:val="000000"/>
          <w:szCs w:val="28"/>
          <w:lang w:eastAsia="uk-UA"/>
        </w:rPr>
        <w:t xml:space="preserve"> </w:t>
      </w:r>
      <w:r w:rsidR="00E02EF7" w:rsidRPr="004131C6">
        <w:rPr>
          <w:rFonts w:eastAsia="Times New Roman"/>
          <w:color w:val="000000"/>
          <w:szCs w:val="28"/>
          <w:lang w:eastAsia="uk-UA"/>
        </w:rPr>
        <w:t xml:space="preserve">йдеться у п. 2 ч. 2 ст. 4 проекту. Так, відповідно до ст. 1 Закону України </w:t>
      </w:r>
      <w:r w:rsidR="00983FD0" w:rsidRPr="004131C6">
        <w:rPr>
          <w:rFonts w:eastAsia="Times New Roman"/>
          <w:color w:val="000000"/>
          <w:szCs w:val="28"/>
          <w:lang w:eastAsia="uk-UA"/>
        </w:rPr>
        <w:br/>
      </w:r>
      <w:r w:rsidR="00E02EF7" w:rsidRPr="004131C6">
        <w:rPr>
          <w:rFonts w:eastAsia="Times New Roman"/>
          <w:color w:val="000000"/>
          <w:szCs w:val="28"/>
          <w:lang w:eastAsia="uk-UA"/>
        </w:rPr>
        <w:t xml:space="preserve">«Про символіку Червоного Хреста, Червоного Півмісяця, Червоного Кристала в Україні» цивільні особи (населення) – будь-яка особа,  яка не належить до жодної з категорій осіб,  зазначених у ст. 4 (А.1, А.2, А.3, А.6) Третьої  Женевської  Конвенції  та  у  ст. 43 Додаткового протоколу 1 до Женевських Конвенцій.  У разі  виникнення  сумнівів щодо  належності  будь-якої  особи  </w:t>
      </w:r>
      <w:r w:rsidR="00E02EF7" w:rsidRPr="004131C6">
        <w:rPr>
          <w:rFonts w:eastAsia="Times New Roman"/>
          <w:color w:val="000000"/>
          <w:szCs w:val="28"/>
          <w:lang w:eastAsia="uk-UA"/>
        </w:rPr>
        <w:lastRenderedPageBreak/>
        <w:t xml:space="preserve">до цивільних цю особу вважають цивільною.  Отже, у даному випадку </w:t>
      </w:r>
      <w:r w:rsidR="00B46976" w:rsidRPr="004131C6">
        <w:rPr>
          <w:rFonts w:eastAsia="Times New Roman"/>
          <w:color w:val="000000"/>
          <w:szCs w:val="28"/>
          <w:lang w:eastAsia="uk-UA"/>
        </w:rPr>
        <w:t>незрозуміло</w:t>
      </w:r>
      <w:r w:rsidR="00E02EF7" w:rsidRPr="004131C6">
        <w:rPr>
          <w:rFonts w:eastAsia="Times New Roman"/>
          <w:color w:val="000000"/>
          <w:szCs w:val="28"/>
          <w:lang w:eastAsia="uk-UA"/>
        </w:rPr>
        <w:t>, яка саме специфіка притаманна цивільним особам для цілей виключно даного законопроекту.</w:t>
      </w:r>
    </w:p>
    <w:p w:rsidR="00E02EF7" w:rsidRPr="0037109D" w:rsidRDefault="00E02EF7" w:rsidP="00D458C9">
      <w:pPr>
        <w:spacing w:line="240" w:lineRule="auto"/>
        <w:ind w:firstLine="709"/>
        <w:jc w:val="both"/>
        <w:rPr>
          <w:rFonts w:eastAsia="Times New Roman"/>
          <w:color w:val="000000"/>
          <w:szCs w:val="28"/>
          <w:lang w:eastAsia="uk-UA"/>
        </w:rPr>
      </w:pPr>
      <w:r w:rsidRPr="004131C6">
        <w:rPr>
          <w:rFonts w:eastAsia="Times New Roman"/>
          <w:color w:val="000000"/>
          <w:szCs w:val="28"/>
          <w:lang w:eastAsia="uk-UA"/>
        </w:rPr>
        <w:t>Крім т</w:t>
      </w:r>
      <w:r w:rsidR="00B46976" w:rsidRPr="004131C6">
        <w:rPr>
          <w:rFonts w:eastAsia="Times New Roman"/>
          <w:color w:val="000000"/>
          <w:szCs w:val="28"/>
          <w:lang w:eastAsia="uk-UA"/>
        </w:rPr>
        <w:t>ого, зі змісту законопроекту не</w:t>
      </w:r>
      <w:r w:rsidRPr="004131C6">
        <w:rPr>
          <w:rFonts w:eastAsia="Times New Roman"/>
          <w:color w:val="000000"/>
          <w:szCs w:val="28"/>
          <w:lang w:eastAsia="uk-UA"/>
        </w:rPr>
        <w:t>зрозуміло, чи відрізняються між собою поняття «цивільні особи» та «цивільні постраждалі» (див. ст. 8 проекту), а</w:t>
      </w:r>
      <w:r w:rsidR="00B46976" w:rsidRPr="004131C6">
        <w:rPr>
          <w:rFonts w:eastAsia="Times New Roman"/>
          <w:color w:val="000000"/>
          <w:szCs w:val="28"/>
          <w:lang w:eastAsia="uk-UA"/>
        </w:rPr>
        <w:t>,</w:t>
      </w:r>
      <w:r w:rsidRPr="004131C6">
        <w:rPr>
          <w:rFonts w:eastAsia="Times New Roman"/>
          <w:color w:val="000000"/>
          <w:szCs w:val="28"/>
          <w:lang w:eastAsia="uk-UA"/>
        </w:rPr>
        <w:t xml:space="preserve"> якщо відрізняються – то, чим саме.</w:t>
      </w:r>
    </w:p>
    <w:p w:rsidR="00E02EF7" w:rsidRPr="004131C6" w:rsidRDefault="00E02EF7" w:rsidP="00D458C9">
      <w:pPr>
        <w:spacing w:line="240" w:lineRule="auto"/>
        <w:ind w:firstLine="709"/>
        <w:jc w:val="both"/>
        <w:rPr>
          <w:rFonts w:eastAsia="Times New Roman"/>
          <w:color w:val="000000"/>
          <w:szCs w:val="28"/>
          <w:lang w:eastAsia="uk-UA"/>
        </w:rPr>
      </w:pPr>
      <w:r w:rsidRPr="004131C6">
        <w:rPr>
          <w:rFonts w:eastAsia="Times New Roman"/>
          <w:color w:val="000000"/>
          <w:szCs w:val="28"/>
          <w:lang w:eastAsia="uk-UA"/>
        </w:rPr>
        <w:t xml:space="preserve">До того ж, у проекті згадується ще одне суміжне поняття «особи» </w:t>
      </w:r>
      <w:r w:rsidR="00D714E1">
        <w:rPr>
          <w:rFonts w:eastAsia="Times New Roman"/>
          <w:color w:val="000000"/>
          <w:szCs w:val="28"/>
          <w:lang w:eastAsia="uk-UA"/>
        </w:rPr>
        <w:t xml:space="preserve">                      </w:t>
      </w:r>
      <w:r w:rsidRPr="004131C6">
        <w:rPr>
          <w:rFonts w:eastAsia="Times New Roman"/>
          <w:color w:val="000000"/>
          <w:szCs w:val="28"/>
          <w:lang w:eastAsia="uk-UA"/>
        </w:rPr>
        <w:t>(п. 1 ч. 1 ст. 4, ст. ст. 5, 6 та ін. проекту). З огляду на це вважаємо, що у даному випадку доцільно або уніфікувати термінологію законопроекту</w:t>
      </w:r>
      <w:r w:rsidR="00B46976" w:rsidRPr="004131C6">
        <w:rPr>
          <w:rFonts w:eastAsia="Times New Roman"/>
          <w:color w:val="000000"/>
          <w:szCs w:val="28"/>
          <w:lang w:eastAsia="uk-UA"/>
        </w:rPr>
        <w:t>,</w:t>
      </w:r>
      <w:r w:rsidRPr="004131C6">
        <w:rPr>
          <w:rFonts w:eastAsia="Times New Roman"/>
          <w:color w:val="000000"/>
          <w:szCs w:val="28"/>
          <w:lang w:eastAsia="uk-UA"/>
        </w:rPr>
        <w:t xml:space="preserve"> або встановити чіткі критерії, які дозволять відокремити «осіб» від «цивільних осіб» та «постраждалих осіб».</w:t>
      </w:r>
    </w:p>
    <w:p w:rsidR="004B1D18" w:rsidRPr="004131C6" w:rsidRDefault="00B46976" w:rsidP="006131DB">
      <w:pPr>
        <w:shd w:val="clear" w:color="auto" w:fill="FFFFFF"/>
        <w:spacing w:line="240" w:lineRule="auto"/>
        <w:ind w:firstLine="709"/>
        <w:jc w:val="both"/>
        <w:rPr>
          <w:szCs w:val="28"/>
        </w:rPr>
      </w:pPr>
      <w:r w:rsidRPr="004131C6">
        <w:rPr>
          <w:b/>
          <w:szCs w:val="28"/>
        </w:rPr>
        <w:t>3</w:t>
      </w:r>
      <w:r w:rsidR="00E02EF7" w:rsidRPr="004131C6">
        <w:rPr>
          <w:b/>
          <w:szCs w:val="28"/>
        </w:rPr>
        <w:t>.</w:t>
      </w:r>
      <w:r w:rsidR="00E02EF7" w:rsidRPr="004131C6">
        <w:rPr>
          <w:szCs w:val="28"/>
        </w:rPr>
        <w:t xml:space="preserve"> Законопроект </w:t>
      </w:r>
      <w:r w:rsidR="006131DB" w:rsidRPr="004131C6">
        <w:rPr>
          <w:szCs w:val="28"/>
        </w:rPr>
        <w:t xml:space="preserve">вимагає техніко-юридичного та редакційного доопрацювання. </w:t>
      </w:r>
      <w:r w:rsidR="004B1D18" w:rsidRPr="004131C6">
        <w:rPr>
          <w:szCs w:val="28"/>
        </w:rPr>
        <w:t>Зокрема:</w:t>
      </w:r>
      <w:r w:rsidR="00E02EF7" w:rsidRPr="004131C6">
        <w:rPr>
          <w:szCs w:val="28"/>
        </w:rPr>
        <w:t xml:space="preserve"> </w:t>
      </w:r>
    </w:p>
    <w:p w:rsidR="00E02EF7" w:rsidRPr="004131C6" w:rsidRDefault="004131C6" w:rsidP="006131DB">
      <w:pPr>
        <w:shd w:val="clear" w:color="auto" w:fill="FFFFFF"/>
        <w:spacing w:line="240" w:lineRule="auto"/>
        <w:ind w:firstLine="709"/>
        <w:jc w:val="both"/>
        <w:rPr>
          <w:szCs w:val="28"/>
        </w:rPr>
      </w:pPr>
      <w:r w:rsidRPr="004131C6">
        <w:rPr>
          <w:szCs w:val="28"/>
        </w:rPr>
        <w:t>3</w:t>
      </w:r>
      <w:r w:rsidR="004B1D18" w:rsidRPr="004131C6">
        <w:rPr>
          <w:szCs w:val="28"/>
        </w:rPr>
        <w:t xml:space="preserve">.1. </w:t>
      </w:r>
      <w:r w:rsidR="004B1D18" w:rsidRPr="004131C6">
        <w:rPr>
          <w:rFonts w:cs="Times New Roman"/>
          <w:szCs w:val="28"/>
        </w:rPr>
        <w:t xml:space="preserve">Положення ч. 2 ст. 3 проекту фактично дублює положення </w:t>
      </w:r>
      <w:r w:rsidR="004B1D18" w:rsidRPr="004131C6">
        <w:rPr>
          <w:rFonts w:cs="Times New Roman"/>
          <w:szCs w:val="28"/>
        </w:rPr>
        <w:br/>
        <w:t xml:space="preserve">ч. 2 ст. 10 в частині встановлення органами місцевого самоврядування додаткових можливостей та гарантій </w:t>
      </w:r>
      <w:r w:rsidR="004B1D18" w:rsidRPr="004131C6">
        <w:rPr>
          <w:rFonts w:eastAsia="Times New Roman" w:cs="Times New Roman"/>
          <w:szCs w:val="28"/>
        </w:rPr>
        <w:t>для осіб, статус яких регулюється цим Законом.</w:t>
      </w:r>
    </w:p>
    <w:p w:rsidR="00431FD8" w:rsidRPr="0037109D" w:rsidRDefault="00B46976" w:rsidP="00D458C9">
      <w:pPr>
        <w:spacing w:line="240" w:lineRule="auto"/>
        <w:ind w:firstLine="709"/>
        <w:jc w:val="both"/>
        <w:rPr>
          <w:rFonts w:eastAsia="Times New Roman" w:cs="Times New Roman"/>
          <w:szCs w:val="28"/>
        </w:rPr>
      </w:pPr>
      <w:r w:rsidRPr="004131C6">
        <w:rPr>
          <w:rFonts w:cs="Times New Roman"/>
          <w:szCs w:val="28"/>
        </w:rPr>
        <w:t>3.2.</w:t>
      </w:r>
      <w:r w:rsidR="004131C6" w:rsidRPr="004131C6">
        <w:rPr>
          <w:rFonts w:cs="Times New Roman"/>
          <w:szCs w:val="28"/>
        </w:rPr>
        <w:t xml:space="preserve"> </w:t>
      </w:r>
      <w:r w:rsidR="00431FD8" w:rsidRPr="004131C6">
        <w:rPr>
          <w:rFonts w:cs="Times New Roman"/>
          <w:szCs w:val="28"/>
        </w:rPr>
        <w:t xml:space="preserve">У п. 14 ч. 1 ст. 5 </w:t>
      </w:r>
      <w:r w:rsidR="004B1D18" w:rsidRPr="004131C6">
        <w:rPr>
          <w:rFonts w:cs="Times New Roman"/>
          <w:szCs w:val="28"/>
        </w:rPr>
        <w:t xml:space="preserve">термін </w:t>
      </w:r>
      <w:r w:rsidR="00431FD8" w:rsidRPr="004131C6">
        <w:rPr>
          <w:rFonts w:cs="Times New Roman"/>
          <w:szCs w:val="28"/>
        </w:rPr>
        <w:t xml:space="preserve">«державне соціальне страхування» слід замінити на </w:t>
      </w:r>
      <w:r w:rsidR="004B1D18" w:rsidRPr="004131C6">
        <w:rPr>
          <w:rFonts w:cs="Times New Roman"/>
          <w:szCs w:val="28"/>
        </w:rPr>
        <w:t xml:space="preserve">термін </w:t>
      </w:r>
      <w:r w:rsidR="00431FD8" w:rsidRPr="004131C6">
        <w:rPr>
          <w:rFonts w:cs="Times New Roman"/>
          <w:szCs w:val="28"/>
        </w:rPr>
        <w:t>«загальнообов’язкове</w:t>
      </w:r>
      <w:r w:rsidR="00431FD8" w:rsidRPr="0037109D">
        <w:rPr>
          <w:rFonts w:cs="Times New Roman"/>
          <w:szCs w:val="28"/>
        </w:rPr>
        <w:t xml:space="preserve"> державне соціальне страхування» у відповідному відмінку, що відповіда</w:t>
      </w:r>
      <w:r w:rsidR="004B1D18">
        <w:rPr>
          <w:rFonts w:cs="Times New Roman"/>
          <w:szCs w:val="28"/>
        </w:rPr>
        <w:t xml:space="preserve">є </w:t>
      </w:r>
      <w:r w:rsidR="00431FD8" w:rsidRPr="0037109D">
        <w:rPr>
          <w:rFonts w:cs="Times New Roman"/>
          <w:szCs w:val="28"/>
        </w:rPr>
        <w:t>законодавств</w:t>
      </w:r>
      <w:r w:rsidR="004B1D18">
        <w:rPr>
          <w:rFonts w:cs="Times New Roman"/>
          <w:szCs w:val="28"/>
        </w:rPr>
        <w:t>у, що діє</w:t>
      </w:r>
      <w:r w:rsidR="00431FD8" w:rsidRPr="0037109D">
        <w:rPr>
          <w:rFonts w:cs="Times New Roman"/>
          <w:szCs w:val="28"/>
        </w:rPr>
        <w:t xml:space="preserve"> у відповідній сфері. </w:t>
      </w:r>
    </w:p>
    <w:p w:rsidR="00E02EF7" w:rsidRPr="004131C6" w:rsidRDefault="004131C6" w:rsidP="00D458C9">
      <w:pPr>
        <w:spacing w:line="240" w:lineRule="auto"/>
        <w:ind w:firstLine="709"/>
        <w:jc w:val="both"/>
        <w:rPr>
          <w:szCs w:val="28"/>
        </w:rPr>
      </w:pPr>
      <w:r w:rsidRPr="004131C6">
        <w:rPr>
          <w:szCs w:val="28"/>
        </w:rPr>
        <w:t>3</w:t>
      </w:r>
      <w:r w:rsidR="000C102E" w:rsidRPr="004131C6">
        <w:rPr>
          <w:szCs w:val="28"/>
        </w:rPr>
        <w:t xml:space="preserve">.3. </w:t>
      </w:r>
      <w:r w:rsidR="00E02EF7" w:rsidRPr="004131C6">
        <w:rPr>
          <w:szCs w:val="28"/>
        </w:rPr>
        <w:t>У п. 2 ч. 2 ст. 6 вживається термін, який не визначений на законодавчому</w:t>
      </w:r>
      <w:r w:rsidR="00E02EF7" w:rsidRPr="0037109D">
        <w:rPr>
          <w:szCs w:val="28"/>
        </w:rPr>
        <w:t xml:space="preserve"> рівні – «</w:t>
      </w:r>
      <w:r w:rsidR="00E02EF7" w:rsidRPr="0037109D">
        <w:rPr>
          <w:i/>
          <w:szCs w:val="28"/>
        </w:rPr>
        <w:t>військові капелани</w:t>
      </w:r>
      <w:r w:rsidR="00E02EF7" w:rsidRPr="0037109D">
        <w:rPr>
          <w:szCs w:val="28"/>
        </w:rPr>
        <w:t>», у зв’язку з чим некоректним є формулювання, згідно з яким вони «</w:t>
      </w:r>
      <w:r w:rsidR="00E02EF7" w:rsidRPr="0037109D">
        <w:rPr>
          <w:szCs w:val="28"/>
          <w:highlight w:val="white"/>
        </w:rPr>
        <w:t xml:space="preserve">залучалися та </w:t>
      </w:r>
      <w:r w:rsidR="00E02EF7" w:rsidRPr="0037109D">
        <w:rPr>
          <w:i/>
          <w:szCs w:val="28"/>
          <w:highlight w:val="white"/>
        </w:rPr>
        <w:t>брали безпосередню участь</w:t>
      </w:r>
      <w:r w:rsidR="00E02EF7" w:rsidRPr="0037109D">
        <w:rPr>
          <w:szCs w:val="28"/>
          <w:highlight w:val="white"/>
        </w:rPr>
        <w:t xml:space="preserve"> у </w:t>
      </w:r>
      <w:r w:rsidR="00E02EF7" w:rsidRPr="004131C6">
        <w:rPr>
          <w:szCs w:val="28"/>
        </w:rPr>
        <w:t xml:space="preserve">забезпеченні здійснення заходів із забезпечення </w:t>
      </w:r>
      <w:r w:rsidR="00E02EF7" w:rsidRPr="004131C6">
        <w:rPr>
          <w:i/>
          <w:szCs w:val="28"/>
        </w:rPr>
        <w:t>національної безпеки і оборони</w:t>
      </w:r>
      <w:r w:rsidR="00E02EF7" w:rsidRPr="004131C6">
        <w:rPr>
          <w:szCs w:val="28"/>
        </w:rPr>
        <w:t xml:space="preserve">, </w:t>
      </w:r>
      <w:r w:rsidR="00E02EF7" w:rsidRPr="004131C6">
        <w:rPr>
          <w:i/>
          <w:szCs w:val="28"/>
        </w:rPr>
        <w:t>відсічі і стримування збройної агресії</w:t>
      </w:r>
      <w:r w:rsidR="00E02EF7" w:rsidRPr="004131C6">
        <w:rPr>
          <w:szCs w:val="28"/>
        </w:rPr>
        <w:t xml:space="preserve">». </w:t>
      </w:r>
    </w:p>
    <w:p w:rsidR="000C102E" w:rsidRPr="004131C6" w:rsidRDefault="004131C6" w:rsidP="000C102E">
      <w:pPr>
        <w:spacing w:line="240" w:lineRule="auto"/>
        <w:ind w:firstLine="709"/>
        <w:jc w:val="both"/>
        <w:rPr>
          <w:szCs w:val="28"/>
        </w:rPr>
      </w:pPr>
      <w:r w:rsidRPr="004131C6">
        <w:rPr>
          <w:szCs w:val="28"/>
        </w:rPr>
        <w:t>3</w:t>
      </w:r>
      <w:r w:rsidR="000C102E" w:rsidRPr="004131C6">
        <w:rPr>
          <w:szCs w:val="28"/>
        </w:rPr>
        <w:t>.4. У розділі «Прикінцеві та перехідні положення» проекту слід уточнити, з яким</w:t>
      </w:r>
      <w:r w:rsidR="000C102E">
        <w:rPr>
          <w:szCs w:val="28"/>
        </w:rPr>
        <w:t xml:space="preserve"> </w:t>
      </w:r>
      <w:r w:rsidR="000C102E" w:rsidRPr="000C102E">
        <w:rPr>
          <w:szCs w:val="28"/>
        </w:rPr>
        <w:t>Закон</w:t>
      </w:r>
      <w:r w:rsidR="000C102E">
        <w:rPr>
          <w:szCs w:val="28"/>
        </w:rPr>
        <w:t xml:space="preserve">ом </w:t>
      </w:r>
      <w:r w:rsidR="000C102E" w:rsidRPr="000C102E">
        <w:rPr>
          <w:szCs w:val="28"/>
        </w:rPr>
        <w:t>п</w:t>
      </w:r>
      <w:r w:rsidR="000C102E">
        <w:rPr>
          <w:szCs w:val="28"/>
        </w:rPr>
        <w:t xml:space="preserve">ов’язується набрання чинності проектом (у проекті йдеться про </w:t>
      </w:r>
      <w:r w:rsidR="000C102E" w:rsidRPr="000C102E">
        <w:rPr>
          <w:szCs w:val="28"/>
        </w:rPr>
        <w:t>Закон України «Про статус ветеранів та їх сім’ї в Україні»</w:t>
      </w:r>
      <w:r w:rsidR="000C102E">
        <w:rPr>
          <w:szCs w:val="28"/>
        </w:rPr>
        <w:t xml:space="preserve">). Крім цього, на нашу думку, якщо йдеться про проект Закону України «Про статус ветеранів та членів сімей загиблих (померлих) Захисників України та ветеранів», юридично коректніше визначити, що вони набирають чинності одночасно. </w:t>
      </w:r>
    </w:p>
    <w:p w:rsidR="00E02EF7" w:rsidRPr="004131C6" w:rsidRDefault="00DF5B86" w:rsidP="00D458C9">
      <w:pPr>
        <w:spacing w:line="240" w:lineRule="auto"/>
        <w:ind w:firstLine="709"/>
        <w:jc w:val="both"/>
        <w:rPr>
          <w:szCs w:val="28"/>
        </w:rPr>
      </w:pPr>
      <w:r w:rsidRPr="004131C6">
        <w:rPr>
          <w:b/>
          <w:szCs w:val="28"/>
        </w:rPr>
        <w:t>4.</w:t>
      </w:r>
      <w:r w:rsidR="00431FD8" w:rsidRPr="004131C6">
        <w:rPr>
          <w:bCs/>
          <w:szCs w:val="28"/>
        </w:rPr>
        <w:t xml:space="preserve"> </w:t>
      </w:r>
      <w:r w:rsidR="00E02EF7" w:rsidRPr="004131C6">
        <w:rPr>
          <w:szCs w:val="28"/>
        </w:rPr>
        <w:t>Частину 4 ст. 62 Закону</w:t>
      </w:r>
      <w:r w:rsidR="00431FD8" w:rsidRPr="004131C6">
        <w:rPr>
          <w:szCs w:val="28"/>
        </w:rPr>
        <w:t xml:space="preserve"> України «Про вищу освіту»</w:t>
      </w:r>
      <w:r w:rsidR="00431FD8" w:rsidRPr="004131C6">
        <w:rPr>
          <w:i/>
          <w:szCs w:val="28"/>
        </w:rPr>
        <w:t xml:space="preserve"> </w:t>
      </w:r>
      <w:r w:rsidR="00E02EF7" w:rsidRPr="004131C6">
        <w:rPr>
          <w:szCs w:val="28"/>
        </w:rPr>
        <w:t xml:space="preserve"> пропонується доповнити новим положенням</w:t>
      </w:r>
      <w:r w:rsidRPr="004131C6">
        <w:rPr>
          <w:szCs w:val="28"/>
        </w:rPr>
        <w:t>,</w:t>
      </w:r>
      <w:r w:rsidR="00E02EF7" w:rsidRPr="004131C6">
        <w:rPr>
          <w:szCs w:val="28"/>
        </w:rPr>
        <w:t xml:space="preserve"> відповідно</w:t>
      </w:r>
      <w:r w:rsidR="00431FD8" w:rsidRPr="004131C6">
        <w:rPr>
          <w:szCs w:val="28"/>
        </w:rPr>
        <w:t xml:space="preserve"> </w:t>
      </w:r>
      <w:r w:rsidR="00E02EF7" w:rsidRPr="004131C6">
        <w:rPr>
          <w:szCs w:val="28"/>
        </w:rPr>
        <w:t>до якого: «студенти (курсанти) закладу вищої освіти, які є постраждалими внаслідок збройних конфліктів, за Законом України «Про статус осіб,</w:t>
      </w:r>
      <w:r w:rsidR="00E02EF7" w:rsidRPr="0037109D">
        <w:rPr>
          <w:szCs w:val="28"/>
        </w:rPr>
        <w:t xml:space="preserve"> які сприяли захисту Батьківщини, та осіб, постраждалих внаслідок збройних конфліктів» мають право на отримання соціальної стипендії </w:t>
      </w:r>
      <w:r w:rsidR="00E02EF7" w:rsidRPr="004131C6">
        <w:rPr>
          <w:szCs w:val="28"/>
        </w:rPr>
        <w:t>відповідно до Закону України «Про статус ветеранів та членів сімей загиблих (померлих) ветеранів», що</w:t>
      </w:r>
      <w:r w:rsidRPr="004131C6">
        <w:rPr>
          <w:szCs w:val="28"/>
        </w:rPr>
        <w:t>,</w:t>
      </w:r>
      <w:r w:rsidR="00E02EF7" w:rsidRPr="004131C6">
        <w:rPr>
          <w:szCs w:val="28"/>
        </w:rPr>
        <w:t xml:space="preserve"> на нашу думку, є зайвим. Адже відповідне право на отримання соціальної стипендії, в разі </w:t>
      </w:r>
      <w:r w:rsidR="00E02EF7" w:rsidRPr="004131C6">
        <w:rPr>
          <w:color w:val="221E1F"/>
          <w:szCs w:val="28"/>
        </w:rPr>
        <w:t xml:space="preserve">навчання в закладах </w:t>
      </w:r>
      <w:r w:rsidR="00E02EF7" w:rsidRPr="004131C6">
        <w:rPr>
          <w:szCs w:val="28"/>
        </w:rPr>
        <w:t xml:space="preserve">професійної (професійно-технічної), фахової </w:t>
      </w:r>
      <w:proofErr w:type="spellStart"/>
      <w:r w:rsidR="00E02EF7" w:rsidRPr="004131C6">
        <w:rPr>
          <w:szCs w:val="28"/>
        </w:rPr>
        <w:t>передвищої</w:t>
      </w:r>
      <w:proofErr w:type="spellEnd"/>
      <w:r w:rsidR="00E02EF7" w:rsidRPr="004131C6">
        <w:rPr>
          <w:szCs w:val="28"/>
        </w:rPr>
        <w:t xml:space="preserve"> або</w:t>
      </w:r>
      <w:r w:rsidR="00E02EF7" w:rsidRPr="004131C6">
        <w:rPr>
          <w:color w:val="221E1F"/>
          <w:szCs w:val="28"/>
        </w:rPr>
        <w:t xml:space="preserve"> вищої освіти за денною формою навчання вже передбачено </w:t>
      </w:r>
      <w:r w:rsidR="00E02EF7" w:rsidRPr="004131C6">
        <w:rPr>
          <w:szCs w:val="28"/>
        </w:rPr>
        <w:t xml:space="preserve">постраждалим внаслідок збройних конфліктів у п. 6 ч. 1 ст. 5 законопроекту. </w:t>
      </w:r>
    </w:p>
    <w:p w:rsidR="007F1D26" w:rsidRDefault="007F1D26" w:rsidP="00D458C9">
      <w:pPr>
        <w:spacing w:line="240" w:lineRule="auto"/>
        <w:ind w:firstLine="709"/>
        <w:jc w:val="both"/>
        <w:rPr>
          <w:b/>
          <w:szCs w:val="28"/>
        </w:rPr>
      </w:pPr>
    </w:p>
    <w:p w:rsidR="007F1D26" w:rsidRDefault="007F1D26" w:rsidP="00D458C9">
      <w:pPr>
        <w:spacing w:line="240" w:lineRule="auto"/>
        <w:ind w:firstLine="709"/>
        <w:jc w:val="both"/>
        <w:rPr>
          <w:b/>
          <w:szCs w:val="28"/>
        </w:rPr>
      </w:pPr>
    </w:p>
    <w:p w:rsidR="007F1D26" w:rsidRDefault="007F1D26" w:rsidP="00D458C9">
      <w:pPr>
        <w:spacing w:line="240" w:lineRule="auto"/>
        <w:ind w:firstLine="709"/>
        <w:jc w:val="both"/>
        <w:rPr>
          <w:b/>
          <w:szCs w:val="28"/>
        </w:rPr>
      </w:pPr>
    </w:p>
    <w:p w:rsidR="00E02EF7" w:rsidRPr="004131C6" w:rsidRDefault="00DF5B86" w:rsidP="00D458C9">
      <w:pPr>
        <w:spacing w:line="240" w:lineRule="auto"/>
        <w:ind w:firstLine="709"/>
        <w:jc w:val="both"/>
        <w:rPr>
          <w:rFonts w:cs="Times New Roman"/>
          <w:bCs/>
          <w:szCs w:val="28"/>
        </w:rPr>
      </w:pPr>
      <w:bookmarkStart w:id="0" w:name="_GoBack"/>
      <w:bookmarkEnd w:id="0"/>
      <w:r w:rsidRPr="004131C6">
        <w:rPr>
          <w:b/>
          <w:szCs w:val="28"/>
        </w:rPr>
        <w:t>5</w:t>
      </w:r>
      <w:r w:rsidR="00431FD8" w:rsidRPr="004131C6">
        <w:rPr>
          <w:b/>
          <w:szCs w:val="28"/>
        </w:rPr>
        <w:t>.</w:t>
      </w:r>
      <w:r w:rsidR="00431FD8" w:rsidRPr="004131C6">
        <w:rPr>
          <w:szCs w:val="28"/>
        </w:rPr>
        <w:t xml:space="preserve"> </w:t>
      </w:r>
      <w:r w:rsidR="00E02EF7" w:rsidRPr="004131C6">
        <w:rPr>
          <w:szCs w:val="28"/>
        </w:rPr>
        <w:t>Щодо змін до Закону України «Про державні фінансові гарантії медичного обслуговування населення»</w:t>
      </w:r>
      <w:r w:rsidR="00E02EF7" w:rsidRPr="004131C6">
        <w:rPr>
          <w:color w:val="000000"/>
          <w:sz w:val="24"/>
        </w:rPr>
        <w:t xml:space="preserve">  </w:t>
      </w:r>
      <w:r w:rsidR="00431FD8" w:rsidRPr="004131C6">
        <w:rPr>
          <w:color w:val="000000"/>
          <w:szCs w:val="28"/>
        </w:rPr>
        <w:t>слід зазначити наступне.</w:t>
      </w:r>
    </w:p>
    <w:p w:rsidR="00E02EF7" w:rsidRPr="0037109D" w:rsidRDefault="00DF5B86" w:rsidP="00D458C9">
      <w:pPr>
        <w:spacing w:line="240" w:lineRule="auto"/>
        <w:ind w:firstLine="709"/>
        <w:jc w:val="both"/>
        <w:rPr>
          <w:color w:val="000000"/>
          <w:szCs w:val="28"/>
          <w:shd w:val="clear" w:color="auto" w:fill="FFFFFF"/>
        </w:rPr>
      </w:pPr>
      <w:r w:rsidRPr="004131C6">
        <w:rPr>
          <w:bCs/>
          <w:color w:val="000000"/>
          <w:szCs w:val="28"/>
          <w:shd w:val="clear" w:color="auto" w:fill="FFFFFF"/>
        </w:rPr>
        <w:t>5</w:t>
      </w:r>
      <w:r w:rsidR="003E1F9E" w:rsidRPr="004131C6">
        <w:rPr>
          <w:bCs/>
          <w:color w:val="000000"/>
          <w:szCs w:val="28"/>
          <w:shd w:val="clear" w:color="auto" w:fill="FFFFFF"/>
        </w:rPr>
        <w:t>.</w:t>
      </w:r>
      <w:r w:rsidR="00E02EF7" w:rsidRPr="004131C6">
        <w:rPr>
          <w:bCs/>
          <w:color w:val="000000"/>
          <w:szCs w:val="28"/>
          <w:shd w:val="clear" w:color="auto" w:fill="FFFFFF"/>
        </w:rPr>
        <w:t>1.</w:t>
      </w:r>
      <w:r w:rsidR="00E02EF7" w:rsidRPr="004131C6">
        <w:rPr>
          <w:color w:val="000000"/>
          <w:szCs w:val="28"/>
          <w:shd w:val="clear" w:color="auto" w:fill="FFFFFF"/>
        </w:rPr>
        <w:t xml:space="preserve"> Відповідно до п. 1 ч. 1 ст. 2  </w:t>
      </w:r>
      <w:r w:rsidR="00E02EF7" w:rsidRPr="004131C6">
        <w:rPr>
          <w:szCs w:val="28"/>
        </w:rPr>
        <w:t>Закону України «Про державні фінансові гарантії медичного обслуговування населення</w:t>
      </w:r>
      <w:r w:rsidR="00E02EF7" w:rsidRPr="0037109D">
        <w:rPr>
          <w:szCs w:val="28"/>
        </w:rPr>
        <w:t xml:space="preserve">» </w:t>
      </w:r>
      <w:r w:rsidR="00E02EF7" w:rsidRPr="0037109D">
        <w:rPr>
          <w:color w:val="000000"/>
          <w:szCs w:val="28"/>
          <w:shd w:val="clear" w:color="auto" w:fill="FFFFFF"/>
        </w:rPr>
        <w:t xml:space="preserve">програма державних гарантій медичного обслуговування населення (далі – Закон) – програма, що визначає перелік та обсяг медичних послуг (включаючи медичні вироби) та лікарських засобів, повну оплату надання яких пацієнтам держава гарантує за рахунок коштів Державного бюджету України. </w:t>
      </w:r>
    </w:p>
    <w:p w:rsidR="00E02EF7" w:rsidRPr="0037109D" w:rsidRDefault="00E02EF7" w:rsidP="00D458C9">
      <w:pPr>
        <w:spacing w:line="240" w:lineRule="auto"/>
        <w:ind w:firstLine="709"/>
        <w:jc w:val="both"/>
        <w:rPr>
          <w:color w:val="000000"/>
          <w:szCs w:val="28"/>
          <w:shd w:val="clear" w:color="auto" w:fill="FFFFFF"/>
        </w:rPr>
      </w:pPr>
      <w:r w:rsidRPr="0037109D">
        <w:rPr>
          <w:color w:val="000000"/>
          <w:szCs w:val="28"/>
        </w:rPr>
        <w:t>У межах п</w:t>
      </w:r>
      <w:r w:rsidRPr="0037109D">
        <w:rPr>
          <w:color w:val="000000"/>
          <w:szCs w:val="28"/>
          <w:shd w:val="clear" w:color="auto" w:fill="FFFFFF"/>
        </w:rPr>
        <w:t xml:space="preserve">рограми державних гарантій медичного обслуговування населення (далі – </w:t>
      </w:r>
      <w:r w:rsidRPr="0037109D">
        <w:rPr>
          <w:color w:val="000000"/>
          <w:szCs w:val="28"/>
        </w:rPr>
        <w:t xml:space="preserve">Програма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w:t>
      </w:r>
      <w:r w:rsidRPr="0037109D">
        <w:rPr>
          <w:i/>
          <w:iCs/>
          <w:color w:val="000000"/>
          <w:szCs w:val="28"/>
          <w:u w:val="single"/>
        </w:rPr>
        <w:t>повну оплату</w:t>
      </w:r>
      <w:r w:rsidRPr="0037109D">
        <w:rPr>
          <w:color w:val="000000"/>
          <w:szCs w:val="28"/>
        </w:rPr>
        <w:t xml:space="preserve"> за рахунок коштів Державного бюджету України необхідних їм медичних послуг та лікарських засобів, пов’язаних з наданням: </w:t>
      </w:r>
      <w:bookmarkStart w:id="1" w:name="n27"/>
      <w:bookmarkEnd w:id="1"/>
      <w:r w:rsidRPr="0037109D">
        <w:rPr>
          <w:color w:val="000000"/>
          <w:szCs w:val="28"/>
        </w:rPr>
        <w:t xml:space="preserve">1) екстреної медичної допомоги; </w:t>
      </w:r>
      <w:bookmarkStart w:id="2" w:name="n28"/>
      <w:bookmarkEnd w:id="2"/>
      <w:r w:rsidRPr="0037109D">
        <w:rPr>
          <w:color w:val="000000"/>
          <w:szCs w:val="28"/>
        </w:rPr>
        <w:t xml:space="preserve">2) первинної медичної допомоги; </w:t>
      </w:r>
      <w:bookmarkStart w:id="3" w:name="n29"/>
      <w:bookmarkEnd w:id="3"/>
      <w:r w:rsidRPr="0037109D">
        <w:rPr>
          <w:color w:val="000000"/>
          <w:szCs w:val="28"/>
        </w:rPr>
        <w:t xml:space="preserve">3) вторинної (спеціалізованої) медичної допомоги; </w:t>
      </w:r>
      <w:bookmarkStart w:id="4" w:name="n30"/>
      <w:bookmarkEnd w:id="4"/>
      <w:r w:rsidRPr="0037109D">
        <w:rPr>
          <w:color w:val="000000"/>
          <w:szCs w:val="28"/>
        </w:rPr>
        <w:t xml:space="preserve">4) третинної (високоспеціалізованої) медичної допомоги; </w:t>
      </w:r>
      <w:bookmarkStart w:id="5" w:name="n31"/>
      <w:bookmarkEnd w:id="5"/>
      <w:r w:rsidRPr="0037109D">
        <w:rPr>
          <w:color w:val="000000"/>
          <w:szCs w:val="28"/>
        </w:rPr>
        <w:t xml:space="preserve">5) паліативної медичної допомоги; </w:t>
      </w:r>
      <w:bookmarkStart w:id="6" w:name="n32"/>
      <w:bookmarkEnd w:id="6"/>
      <w:r w:rsidRPr="0037109D">
        <w:rPr>
          <w:color w:val="000000"/>
          <w:szCs w:val="28"/>
        </w:rPr>
        <w:t xml:space="preserve">6) медичної реабілітації; </w:t>
      </w:r>
      <w:bookmarkStart w:id="7" w:name="n33"/>
      <w:bookmarkEnd w:id="7"/>
      <w:r w:rsidRPr="0037109D">
        <w:rPr>
          <w:color w:val="000000"/>
          <w:szCs w:val="28"/>
        </w:rPr>
        <w:t xml:space="preserve">7) медичної допомоги дітям до 16 років; </w:t>
      </w:r>
      <w:bookmarkStart w:id="8" w:name="n34"/>
      <w:bookmarkEnd w:id="8"/>
      <w:r w:rsidRPr="0037109D">
        <w:rPr>
          <w:color w:val="000000"/>
          <w:szCs w:val="28"/>
        </w:rPr>
        <w:t xml:space="preserve"> 8) медичної допомоги у зв’язку з вагітністю та пологами (ч. 1 ст. 4 Закону).</w:t>
      </w:r>
    </w:p>
    <w:p w:rsidR="00E02EF7" w:rsidRPr="0037109D" w:rsidRDefault="00E02EF7" w:rsidP="00D458C9">
      <w:pPr>
        <w:spacing w:line="240" w:lineRule="auto"/>
        <w:ind w:firstLine="709"/>
        <w:jc w:val="both"/>
        <w:rPr>
          <w:color w:val="000000"/>
          <w:szCs w:val="28"/>
        </w:rPr>
      </w:pPr>
      <w:r w:rsidRPr="0037109D">
        <w:rPr>
          <w:szCs w:val="28"/>
        </w:rPr>
        <w:t>Відповідно до п. 1 ч. 1 ст. 6 Закону п</w:t>
      </w:r>
      <w:r w:rsidRPr="0037109D">
        <w:rPr>
          <w:color w:val="000000"/>
          <w:szCs w:val="28"/>
        </w:rPr>
        <w:t>ацієнти мають право на</w:t>
      </w:r>
      <w:bookmarkStart w:id="9" w:name="n56"/>
      <w:bookmarkEnd w:id="9"/>
      <w:r w:rsidRPr="0037109D">
        <w:rPr>
          <w:color w:val="000000"/>
          <w:szCs w:val="28"/>
        </w:rPr>
        <w:t xml:space="preserve"> отримання необхідних їм медичних послуг та лікарських засобів належної якості за рахунок коштів Державного бюджету України, передбачених на реалізацію Програми медичних гарантій, у надавачів медичних послуг.</w:t>
      </w:r>
    </w:p>
    <w:p w:rsidR="00E02EF7" w:rsidRPr="0037109D" w:rsidRDefault="00E02EF7" w:rsidP="00D458C9">
      <w:pPr>
        <w:spacing w:line="240" w:lineRule="auto"/>
        <w:ind w:firstLine="709"/>
        <w:jc w:val="both"/>
        <w:rPr>
          <w:color w:val="000000"/>
          <w:szCs w:val="28"/>
        </w:rPr>
      </w:pPr>
      <w:r w:rsidRPr="0037109D">
        <w:rPr>
          <w:szCs w:val="28"/>
        </w:rPr>
        <w:t>Передбаченими у законопроекті змінами до ст. 4 Закону «постраждалим внаслідок збройних конфліктів» встановлюються додаткові державні фінансові гарантії медичного обслуговування: повна оплата додаткових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медичної допомоги та медичної реабілітації.</w:t>
      </w:r>
      <w:r w:rsidRPr="0037109D">
        <w:rPr>
          <w:color w:val="000000"/>
          <w:szCs w:val="28"/>
        </w:rPr>
        <w:t xml:space="preserve"> </w:t>
      </w:r>
      <w:r w:rsidRPr="0037109D">
        <w:rPr>
          <w:szCs w:val="28"/>
        </w:rPr>
        <w:t>Перелік таких додаткових медичних послуг і лікарських засобів затверджується Кабінетом Міністрів України.</w:t>
      </w:r>
    </w:p>
    <w:p w:rsidR="00E02EF7" w:rsidRPr="004131C6" w:rsidRDefault="00E02EF7" w:rsidP="00D458C9">
      <w:pPr>
        <w:pStyle w:val="a3"/>
        <w:tabs>
          <w:tab w:val="center" w:pos="993"/>
        </w:tabs>
        <w:ind w:firstLine="709"/>
        <w:jc w:val="both"/>
        <w:rPr>
          <w:rFonts w:cs="Times New Roman"/>
          <w:color w:val="000000"/>
          <w:szCs w:val="28"/>
          <w:shd w:val="clear" w:color="auto" w:fill="FFFFFF"/>
        </w:rPr>
      </w:pPr>
      <w:r w:rsidRPr="0037109D">
        <w:rPr>
          <w:rFonts w:cs="Times New Roman"/>
          <w:szCs w:val="28"/>
        </w:rPr>
        <w:t xml:space="preserve">Відповідна пропозиція </w:t>
      </w:r>
      <w:r w:rsidRPr="0037109D">
        <w:rPr>
          <w:rFonts w:cs="Times New Roman"/>
          <w:iCs/>
          <w:szCs w:val="28"/>
        </w:rPr>
        <w:t xml:space="preserve">щодо диференціації державних фінансових </w:t>
      </w:r>
      <w:r w:rsidRPr="0037109D">
        <w:rPr>
          <w:rFonts w:cs="Times New Roman"/>
          <w:szCs w:val="28"/>
        </w:rPr>
        <w:t xml:space="preserve">гарантій </w:t>
      </w:r>
      <w:r w:rsidRPr="0037109D">
        <w:rPr>
          <w:rFonts w:cs="Times New Roman"/>
          <w:szCs w:val="28"/>
          <w:shd w:val="clear" w:color="auto" w:fill="FFFFFF"/>
        </w:rPr>
        <w:t xml:space="preserve">на загальні </w:t>
      </w:r>
      <w:r w:rsidRPr="0037109D">
        <w:rPr>
          <w:rFonts w:cs="Times New Roman"/>
          <w:szCs w:val="28"/>
        </w:rPr>
        <w:t xml:space="preserve">і додаткові, що поширюються на окремих осіб, дещо не корелюється </w:t>
      </w:r>
      <w:r w:rsidRPr="0037109D">
        <w:rPr>
          <w:rStyle w:val="a7"/>
          <w:szCs w:val="28"/>
        </w:rPr>
        <w:t xml:space="preserve">з основними принципами, на яких базується </w:t>
      </w:r>
      <w:r w:rsidRPr="0037109D">
        <w:rPr>
          <w:rFonts w:cs="Times New Roman"/>
          <w:szCs w:val="28"/>
          <w:shd w:val="clear" w:color="auto" w:fill="FFFFFF"/>
        </w:rPr>
        <w:t>Програма медичних гарантій, зокрема: «</w:t>
      </w:r>
      <w:r w:rsidRPr="0037109D">
        <w:rPr>
          <w:rFonts w:cs="Times New Roman"/>
          <w:i/>
          <w:iCs/>
          <w:szCs w:val="28"/>
          <w:u w:val="single"/>
          <w:shd w:val="clear" w:color="auto" w:fill="FFFFFF"/>
        </w:rPr>
        <w:t>надання рівних державних гарантій</w:t>
      </w:r>
      <w:r w:rsidRPr="0037109D">
        <w:rPr>
          <w:rFonts w:cs="Times New Roman"/>
          <w:szCs w:val="28"/>
          <w:shd w:val="clear" w:color="auto" w:fill="FFFFFF"/>
        </w:rPr>
        <w:t xml:space="preserve"> для реалізації пацієнтами права на охорону здоров’я незалежно від віку, раси, кольору шкіри, політичних, релігійних та інших переконань, статі, етнічного та </w:t>
      </w:r>
      <w:r w:rsidRPr="004131C6">
        <w:rPr>
          <w:rFonts w:cs="Times New Roman"/>
          <w:szCs w:val="28"/>
          <w:shd w:val="clear" w:color="auto" w:fill="FFFFFF"/>
        </w:rPr>
        <w:t xml:space="preserve">соціального походження, майнового стану, зареєстрованого місця проживання, за ознакою мови </w:t>
      </w:r>
      <w:r w:rsidRPr="004131C6">
        <w:rPr>
          <w:rFonts w:cs="Times New Roman"/>
          <w:i/>
          <w:iCs/>
          <w:szCs w:val="28"/>
          <w:shd w:val="clear" w:color="auto" w:fill="FFFFFF"/>
        </w:rPr>
        <w:t>або іншими ознаками</w:t>
      </w:r>
      <w:r w:rsidRPr="004131C6">
        <w:rPr>
          <w:rFonts w:cs="Times New Roman"/>
          <w:szCs w:val="28"/>
          <w:shd w:val="clear" w:color="auto" w:fill="FFFFFF"/>
        </w:rPr>
        <w:t xml:space="preserve">» (п. 2 ч. 1 ст. 5 Закону). </w:t>
      </w:r>
    </w:p>
    <w:p w:rsidR="00E02EF7" w:rsidRPr="004131C6" w:rsidRDefault="004131C6" w:rsidP="00D458C9">
      <w:pPr>
        <w:spacing w:line="240" w:lineRule="auto"/>
        <w:ind w:firstLine="709"/>
        <w:jc w:val="both"/>
        <w:rPr>
          <w:szCs w:val="28"/>
        </w:rPr>
      </w:pPr>
      <w:r w:rsidRPr="004131C6">
        <w:rPr>
          <w:bCs/>
          <w:szCs w:val="28"/>
        </w:rPr>
        <w:t>5</w:t>
      </w:r>
      <w:r w:rsidR="003E1F9E" w:rsidRPr="004131C6">
        <w:rPr>
          <w:bCs/>
          <w:szCs w:val="28"/>
        </w:rPr>
        <w:t>.</w:t>
      </w:r>
      <w:r w:rsidR="00E02EF7" w:rsidRPr="004131C6">
        <w:rPr>
          <w:bCs/>
          <w:szCs w:val="28"/>
        </w:rPr>
        <w:t>2.</w:t>
      </w:r>
      <w:r w:rsidR="00E02EF7" w:rsidRPr="004131C6">
        <w:rPr>
          <w:szCs w:val="28"/>
        </w:rPr>
        <w:t xml:space="preserve"> У контексті пропонованої норми звертає</w:t>
      </w:r>
      <w:r w:rsidR="00DF5B86" w:rsidRPr="004131C6">
        <w:rPr>
          <w:szCs w:val="28"/>
        </w:rPr>
        <w:t>мо</w:t>
      </w:r>
      <w:r w:rsidR="00E02EF7" w:rsidRPr="004131C6">
        <w:rPr>
          <w:szCs w:val="28"/>
        </w:rPr>
        <w:t xml:space="preserve"> увагу також </w:t>
      </w:r>
      <w:r w:rsidR="00DF5B86" w:rsidRPr="004131C6">
        <w:rPr>
          <w:szCs w:val="28"/>
        </w:rPr>
        <w:t xml:space="preserve">на </w:t>
      </w:r>
      <w:r w:rsidR="00E02EF7" w:rsidRPr="004131C6">
        <w:rPr>
          <w:szCs w:val="28"/>
        </w:rPr>
        <w:t>підхід</w:t>
      </w:r>
      <w:r w:rsidR="00E02EF7" w:rsidRPr="0037109D">
        <w:rPr>
          <w:szCs w:val="28"/>
        </w:rPr>
        <w:t xml:space="preserve"> законопроекту стосовно</w:t>
      </w:r>
      <w:r w:rsidR="00E02EF7" w:rsidRPr="0037109D">
        <w:rPr>
          <w:rStyle w:val="a7"/>
          <w:szCs w:val="28"/>
        </w:rPr>
        <w:t xml:space="preserve"> </w:t>
      </w:r>
      <w:r w:rsidR="00E02EF7" w:rsidRPr="0037109D">
        <w:rPr>
          <w:szCs w:val="28"/>
        </w:rPr>
        <w:t xml:space="preserve">затвердження Кабінетом </w:t>
      </w:r>
      <w:r w:rsidR="00E02EF7" w:rsidRPr="004131C6">
        <w:rPr>
          <w:szCs w:val="28"/>
        </w:rPr>
        <w:t xml:space="preserve">Міністрів України Переліку додаткових фінансових гарантій та лікарських засобів. </w:t>
      </w:r>
      <w:r w:rsidRPr="004131C6">
        <w:rPr>
          <w:szCs w:val="28"/>
        </w:rPr>
        <w:t xml:space="preserve">Такий </w:t>
      </w:r>
      <w:r w:rsidR="00DF5B86" w:rsidRPr="004131C6">
        <w:rPr>
          <w:szCs w:val="28"/>
        </w:rPr>
        <w:t xml:space="preserve">виняток </w:t>
      </w:r>
      <w:r w:rsidR="00E02EF7" w:rsidRPr="004131C6">
        <w:rPr>
          <w:szCs w:val="28"/>
        </w:rPr>
        <w:t xml:space="preserve">є дещо </w:t>
      </w:r>
      <w:r w:rsidR="00E02EF7" w:rsidRPr="004131C6">
        <w:rPr>
          <w:szCs w:val="28"/>
        </w:rPr>
        <w:lastRenderedPageBreak/>
        <w:t xml:space="preserve">нелогічним, оскільки відповідно до </w:t>
      </w:r>
      <w:r w:rsidR="00E02EF7" w:rsidRPr="004131C6">
        <w:rPr>
          <w:color w:val="000000"/>
          <w:szCs w:val="28"/>
          <w:shd w:val="clear" w:color="auto" w:fill="FFFFFF"/>
        </w:rPr>
        <w:t>ч. 5 ст. 4 Закону Програма медичних гарантій затверджується Верховною Радою України у складі закону про Державний бюджет України на відповідний рік (дія цієї норми тимчасово призупинена на поточний рік)</w:t>
      </w:r>
      <w:r w:rsidR="00E02EF7" w:rsidRPr="004131C6">
        <w:rPr>
          <w:szCs w:val="28"/>
        </w:rPr>
        <w:t xml:space="preserve">. </w:t>
      </w:r>
    </w:p>
    <w:p w:rsidR="00C917B4" w:rsidRDefault="00DF5B86" w:rsidP="00D458C9">
      <w:pPr>
        <w:spacing w:line="240" w:lineRule="auto"/>
        <w:ind w:firstLine="709"/>
        <w:jc w:val="both"/>
        <w:rPr>
          <w:rFonts w:eastAsia="Times New Roman" w:cs="Times New Roman"/>
          <w:szCs w:val="28"/>
        </w:rPr>
      </w:pPr>
      <w:r w:rsidRPr="004131C6">
        <w:rPr>
          <w:b/>
          <w:szCs w:val="28"/>
        </w:rPr>
        <w:t>6</w:t>
      </w:r>
      <w:r w:rsidR="003E1F9E" w:rsidRPr="004131C6">
        <w:rPr>
          <w:rFonts w:cs="Times New Roman"/>
          <w:b/>
          <w:szCs w:val="28"/>
        </w:rPr>
        <w:t>.</w:t>
      </w:r>
      <w:r w:rsidR="003E1F9E" w:rsidRPr="004131C6">
        <w:rPr>
          <w:rFonts w:cs="Times New Roman"/>
          <w:szCs w:val="28"/>
        </w:rPr>
        <w:t xml:space="preserve"> </w:t>
      </w:r>
      <w:r w:rsidR="00431FD8" w:rsidRPr="004131C6">
        <w:rPr>
          <w:rFonts w:cs="Times New Roman"/>
          <w:szCs w:val="28"/>
        </w:rPr>
        <w:t>Оскільки запровадження законодавчої ініціативи матиме наслідком</w:t>
      </w:r>
      <w:r w:rsidR="00431FD8" w:rsidRPr="004131C6">
        <w:rPr>
          <w:rFonts w:eastAsia="Times New Roman" w:cs="Times New Roman"/>
          <w:szCs w:val="28"/>
        </w:rPr>
        <w:t xml:space="preserve"> оновлення системи державних гаранті</w:t>
      </w:r>
      <w:r w:rsidRPr="004131C6">
        <w:rPr>
          <w:rFonts w:eastAsia="Times New Roman" w:cs="Times New Roman"/>
          <w:szCs w:val="28"/>
        </w:rPr>
        <w:t>й</w:t>
      </w:r>
      <w:r w:rsidR="00431FD8" w:rsidRPr="004131C6">
        <w:rPr>
          <w:rFonts w:eastAsia="Times New Roman" w:cs="Times New Roman"/>
          <w:szCs w:val="28"/>
        </w:rPr>
        <w:t xml:space="preserve"> для осіб, які сприяли захисту Батьківщини та осіб, які постраждали внаслідок</w:t>
      </w:r>
      <w:r w:rsidR="00431FD8" w:rsidRPr="0037109D">
        <w:rPr>
          <w:rFonts w:eastAsia="Times New Roman" w:cs="Times New Roman"/>
          <w:szCs w:val="28"/>
        </w:rPr>
        <w:t xml:space="preserve"> збройних конфліктів, звертаємо увагу на необхідність дотримання вимог ст. 91 Регламенту Верховної Ради України та</w:t>
      </w:r>
      <w:r w:rsidR="003E1F9E" w:rsidRPr="0037109D">
        <w:rPr>
          <w:rFonts w:eastAsia="Times New Roman" w:cs="Times New Roman"/>
          <w:szCs w:val="28"/>
        </w:rPr>
        <w:t xml:space="preserve"> </w:t>
      </w:r>
      <w:r w:rsidR="00431FD8" w:rsidRPr="0037109D">
        <w:rPr>
          <w:rFonts w:eastAsia="Times New Roman" w:cs="Times New Roman"/>
          <w:szCs w:val="28"/>
        </w:rPr>
        <w:t>ст. 27 Бюджетного кодексу України щодо надання належного фінансово-економічного обґрунтування законопроекту та хоча б приблизних розрахунків запланованих витрат. Адже пояснювальна записка до проекту у цій частині обмежується лише констатацією того факту, що «Закон не передбачає додатков</w:t>
      </w:r>
      <w:r w:rsidR="00C917B4">
        <w:rPr>
          <w:rFonts w:eastAsia="Times New Roman" w:cs="Times New Roman"/>
          <w:szCs w:val="28"/>
        </w:rPr>
        <w:t>их витрат з державного бюджету», що виглядає дещо сумнівним.</w:t>
      </w:r>
    </w:p>
    <w:p w:rsidR="00C917B4" w:rsidRPr="00C917B4" w:rsidRDefault="00C917B4" w:rsidP="00C917B4">
      <w:pPr>
        <w:spacing w:line="240" w:lineRule="auto"/>
        <w:ind w:firstLine="709"/>
        <w:jc w:val="both"/>
        <w:rPr>
          <w:iCs/>
          <w:szCs w:val="28"/>
        </w:rPr>
      </w:pPr>
      <w:r w:rsidRPr="00C917B4">
        <w:rPr>
          <w:iCs/>
          <w:szCs w:val="28"/>
        </w:rPr>
        <w:t xml:space="preserve">Крім цього, виходячи з вимог ст. 116 Конституції України, згідно з якою Кабінет Міністрів України </w:t>
      </w:r>
      <w:r w:rsidRPr="004131C6">
        <w:rPr>
          <w:iCs/>
          <w:szCs w:val="28"/>
        </w:rPr>
        <w:t>забезпечує проведення політики у сфері соціального захисту було б доцільним щодо внесеного законопроекту отримати відповідний експертний висновок Уряду, зокрема</w:t>
      </w:r>
      <w:r w:rsidR="00DF5B86" w:rsidRPr="004131C6">
        <w:rPr>
          <w:iCs/>
          <w:szCs w:val="28"/>
        </w:rPr>
        <w:t>,</w:t>
      </w:r>
      <w:r w:rsidRPr="004131C6">
        <w:rPr>
          <w:iCs/>
          <w:szCs w:val="28"/>
        </w:rPr>
        <w:t xml:space="preserve"> щодо</w:t>
      </w:r>
      <w:r w:rsidRPr="00C917B4">
        <w:rPr>
          <w:iCs/>
          <w:szCs w:val="28"/>
        </w:rPr>
        <w:t xml:space="preserve"> фінансово-економічних можливостей його запровадження.</w:t>
      </w:r>
    </w:p>
    <w:p w:rsidR="00C917B4" w:rsidRPr="00C917B4" w:rsidRDefault="00C917B4" w:rsidP="00C917B4">
      <w:pPr>
        <w:spacing w:line="240" w:lineRule="auto"/>
        <w:ind w:firstLine="709"/>
        <w:jc w:val="both"/>
        <w:rPr>
          <w:iCs/>
          <w:szCs w:val="28"/>
        </w:rPr>
      </w:pPr>
    </w:p>
    <w:p w:rsidR="00C917B4" w:rsidRPr="00C917B4" w:rsidRDefault="00C917B4" w:rsidP="00C917B4">
      <w:pPr>
        <w:spacing w:line="240" w:lineRule="auto"/>
        <w:ind w:firstLine="709"/>
        <w:jc w:val="both"/>
        <w:rPr>
          <w:iCs/>
          <w:szCs w:val="28"/>
        </w:rPr>
      </w:pPr>
    </w:p>
    <w:p w:rsidR="00C917B4" w:rsidRPr="00C917B4" w:rsidRDefault="00C917B4" w:rsidP="00C917B4">
      <w:pPr>
        <w:spacing w:line="240" w:lineRule="auto"/>
        <w:ind w:firstLine="709"/>
        <w:jc w:val="both"/>
        <w:rPr>
          <w:iCs/>
          <w:szCs w:val="28"/>
        </w:rPr>
      </w:pPr>
      <w:r w:rsidRPr="00C917B4">
        <w:rPr>
          <w:iCs/>
          <w:szCs w:val="28"/>
        </w:rPr>
        <w:t>Керівник Головного управління                                          С. Тихонюк</w:t>
      </w:r>
    </w:p>
    <w:p w:rsidR="00431FD8" w:rsidRPr="0037109D" w:rsidRDefault="00431FD8" w:rsidP="00D458C9">
      <w:pPr>
        <w:spacing w:line="240" w:lineRule="auto"/>
        <w:ind w:firstLine="709"/>
        <w:jc w:val="both"/>
        <w:rPr>
          <w:iCs/>
          <w:szCs w:val="28"/>
        </w:rPr>
      </w:pPr>
    </w:p>
    <w:p w:rsidR="00E02EF7" w:rsidRPr="00D714E1" w:rsidRDefault="00E02EF7" w:rsidP="00E02EF7">
      <w:pPr>
        <w:pStyle w:val="a8"/>
        <w:spacing w:line="240" w:lineRule="auto"/>
        <w:ind w:left="0" w:firstLine="709"/>
        <w:jc w:val="both"/>
        <w:rPr>
          <w:rFonts w:ascii="Times New Roman" w:hAnsi="Times New Roman"/>
          <w:sz w:val="20"/>
          <w:szCs w:val="20"/>
        </w:rPr>
      </w:pPr>
    </w:p>
    <w:p w:rsidR="00431FD8" w:rsidRPr="0037109D" w:rsidRDefault="00431FD8" w:rsidP="00431FD8">
      <w:pPr>
        <w:pStyle w:val="HTML"/>
        <w:ind w:firstLine="709"/>
        <w:jc w:val="both"/>
        <w:rPr>
          <w:rFonts w:ascii="Times New Roman" w:hAnsi="Times New Roman" w:cs="Times New Roman"/>
          <w:lang w:val="uk-UA"/>
        </w:rPr>
      </w:pPr>
      <w:proofErr w:type="spellStart"/>
      <w:r w:rsidRPr="0037109D">
        <w:rPr>
          <w:rFonts w:ascii="Times New Roman" w:hAnsi="Times New Roman"/>
          <w:lang w:val="uk-UA"/>
        </w:rPr>
        <w:t>Вик</w:t>
      </w:r>
      <w:proofErr w:type="spellEnd"/>
      <w:r w:rsidRPr="0037109D">
        <w:rPr>
          <w:rFonts w:ascii="Times New Roman" w:hAnsi="Times New Roman"/>
          <w:lang w:val="uk-UA"/>
        </w:rPr>
        <w:t>.:</w:t>
      </w:r>
      <w:r w:rsidR="003E1F9E" w:rsidRPr="0037109D">
        <w:rPr>
          <w:rFonts w:ascii="Times New Roman" w:hAnsi="Times New Roman"/>
          <w:lang w:val="uk-UA"/>
        </w:rPr>
        <w:t xml:space="preserve"> Т. Макійчук, О. Петриченко</w:t>
      </w:r>
      <w:r w:rsidR="00983FD0" w:rsidRPr="0037109D">
        <w:rPr>
          <w:rFonts w:ascii="Times New Roman" w:hAnsi="Times New Roman"/>
          <w:lang w:val="uk-UA"/>
        </w:rPr>
        <w:t xml:space="preserve">, </w:t>
      </w:r>
      <w:r w:rsidRPr="0037109D">
        <w:rPr>
          <w:rFonts w:ascii="Times New Roman" w:hAnsi="Times New Roman"/>
          <w:lang w:val="uk-UA"/>
        </w:rPr>
        <w:t>Н. Лебедь, К. Вербицький,</w:t>
      </w:r>
      <w:r w:rsidRPr="0037109D">
        <w:rPr>
          <w:rFonts w:ascii="Times New Roman" w:hAnsi="Times New Roman" w:cs="Times New Roman"/>
          <w:lang w:val="uk-UA"/>
        </w:rPr>
        <w:t xml:space="preserve"> В. Грицак</w:t>
      </w:r>
    </w:p>
    <w:p w:rsidR="00E02EF7" w:rsidRPr="0037109D" w:rsidRDefault="00E02EF7"/>
    <w:sectPr w:rsidR="00E02EF7" w:rsidRPr="0037109D" w:rsidSect="00D458C9">
      <w:headerReference w:type="default" r:id="rId7"/>
      <w:headerReference w:type="first" r:id="rId8"/>
      <w:pgSz w:w="11906" w:h="16838"/>
      <w:pgMar w:top="1134" w:right="850" w:bottom="1134" w:left="1701"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DA" w:rsidRDefault="008239DA" w:rsidP="00E02EF7">
      <w:pPr>
        <w:spacing w:line="240" w:lineRule="auto"/>
      </w:pPr>
      <w:r>
        <w:separator/>
      </w:r>
    </w:p>
  </w:endnote>
  <w:endnote w:type="continuationSeparator" w:id="0">
    <w:p w:rsidR="008239DA" w:rsidRDefault="008239DA" w:rsidP="00E02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DA" w:rsidRDefault="008239DA" w:rsidP="00E02EF7">
      <w:pPr>
        <w:spacing w:line="240" w:lineRule="auto"/>
      </w:pPr>
      <w:r>
        <w:separator/>
      </w:r>
    </w:p>
  </w:footnote>
  <w:footnote w:type="continuationSeparator" w:id="0">
    <w:p w:rsidR="008239DA" w:rsidRDefault="008239DA" w:rsidP="00E02EF7">
      <w:pPr>
        <w:spacing w:line="240" w:lineRule="auto"/>
      </w:pPr>
      <w:r>
        <w:continuationSeparator/>
      </w:r>
    </w:p>
  </w:footnote>
  <w:footnote w:id="1">
    <w:p w:rsidR="0037109D" w:rsidRDefault="0037109D" w:rsidP="0037109D">
      <w:pPr>
        <w:pStyle w:val="a9"/>
        <w:ind w:firstLine="708"/>
        <w:jc w:val="both"/>
      </w:pPr>
      <w:r>
        <w:rPr>
          <w:rStyle w:val="ab"/>
        </w:rPr>
        <w:footnoteRef/>
      </w:r>
      <w:r>
        <w:t xml:space="preserve">  - У преамбулі юридично коректніше говорити, що «закон визначає..».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13768781"/>
      <w:docPartObj>
        <w:docPartGallery w:val="Page Numbers (Top of Page)"/>
        <w:docPartUnique/>
      </w:docPartObj>
    </w:sdtPr>
    <w:sdtEndPr/>
    <w:sdtContent>
      <w:p w:rsidR="003E1F9E" w:rsidRPr="00983FD0" w:rsidRDefault="003E1F9E">
        <w:pPr>
          <w:pStyle w:val="a3"/>
          <w:jc w:val="right"/>
          <w:rPr>
            <w:sz w:val="20"/>
            <w:szCs w:val="20"/>
          </w:rPr>
        </w:pPr>
        <w:r w:rsidRPr="00983FD0">
          <w:rPr>
            <w:sz w:val="20"/>
            <w:szCs w:val="20"/>
          </w:rPr>
          <w:fldChar w:fldCharType="begin"/>
        </w:r>
        <w:r w:rsidRPr="00983FD0">
          <w:rPr>
            <w:sz w:val="20"/>
            <w:szCs w:val="20"/>
          </w:rPr>
          <w:instrText>PAGE   \* MERGEFORMAT</w:instrText>
        </w:r>
        <w:r w:rsidRPr="00983FD0">
          <w:rPr>
            <w:sz w:val="20"/>
            <w:szCs w:val="20"/>
          </w:rPr>
          <w:fldChar w:fldCharType="separate"/>
        </w:r>
        <w:r w:rsidR="007F1D26">
          <w:rPr>
            <w:noProof/>
            <w:sz w:val="20"/>
            <w:szCs w:val="20"/>
          </w:rPr>
          <w:t>5</w:t>
        </w:r>
        <w:r w:rsidRPr="00983FD0">
          <w:rPr>
            <w:sz w:val="20"/>
            <w:szCs w:val="20"/>
          </w:rPr>
          <w:fldChar w:fldCharType="end"/>
        </w:r>
      </w:p>
    </w:sdtContent>
  </w:sdt>
  <w:p w:rsidR="003E1F9E" w:rsidRDefault="003E1F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96574"/>
      <w:docPartObj>
        <w:docPartGallery w:val="Page Numbers (Top of Page)"/>
        <w:docPartUnique/>
      </w:docPartObj>
    </w:sdtPr>
    <w:sdtEndPr/>
    <w:sdtContent>
      <w:p w:rsidR="00E02EF7" w:rsidRDefault="00E02EF7">
        <w:pPr>
          <w:pStyle w:val="a3"/>
          <w:jc w:val="right"/>
          <w:rPr>
            <w:sz w:val="20"/>
            <w:szCs w:val="20"/>
          </w:rPr>
        </w:pPr>
        <w:r>
          <w:rPr>
            <w:sz w:val="20"/>
            <w:szCs w:val="20"/>
          </w:rPr>
          <w:t>До реєстр. № 3408 від 29.04.2020</w:t>
        </w:r>
      </w:p>
      <w:p w:rsidR="00E02EF7" w:rsidRDefault="00E02EF7">
        <w:pPr>
          <w:pStyle w:val="a3"/>
          <w:jc w:val="right"/>
          <w:rPr>
            <w:sz w:val="20"/>
            <w:szCs w:val="20"/>
          </w:rPr>
        </w:pPr>
        <w:r>
          <w:rPr>
            <w:sz w:val="20"/>
            <w:szCs w:val="20"/>
          </w:rPr>
          <w:t>Народні депутати України</w:t>
        </w:r>
      </w:p>
      <w:p w:rsidR="00E02EF7" w:rsidRDefault="00E02EF7">
        <w:pPr>
          <w:pStyle w:val="a3"/>
          <w:jc w:val="right"/>
        </w:pPr>
        <w:r>
          <w:rPr>
            <w:sz w:val="20"/>
            <w:szCs w:val="20"/>
          </w:rPr>
          <w:t>Л. Василенко та інші</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C0"/>
    <w:rsid w:val="000C102E"/>
    <w:rsid w:val="000D2D04"/>
    <w:rsid w:val="0031796F"/>
    <w:rsid w:val="0037109D"/>
    <w:rsid w:val="003A45F0"/>
    <w:rsid w:val="003E1F9E"/>
    <w:rsid w:val="004131C6"/>
    <w:rsid w:val="00431FD8"/>
    <w:rsid w:val="0044614D"/>
    <w:rsid w:val="00455639"/>
    <w:rsid w:val="004B1D18"/>
    <w:rsid w:val="006131DB"/>
    <w:rsid w:val="00661A36"/>
    <w:rsid w:val="00733F4A"/>
    <w:rsid w:val="007D705D"/>
    <w:rsid w:val="007F1D26"/>
    <w:rsid w:val="008239DA"/>
    <w:rsid w:val="00907B92"/>
    <w:rsid w:val="009649D0"/>
    <w:rsid w:val="00983FD0"/>
    <w:rsid w:val="009A6080"/>
    <w:rsid w:val="009F0D2F"/>
    <w:rsid w:val="00A815E9"/>
    <w:rsid w:val="00AC343C"/>
    <w:rsid w:val="00B46976"/>
    <w:rsid w:val="00B9546B"/>
    <w:rsid w:val="00C917B4"/>
    <w:rsid w:val="00D458C9"/>
    <w:rsid w:val="00D714E1"/>
    <w:rsid w:val="00D74AC0"/>
    <w:rsid w:val="00DD00ED"/>
    <w:rsid w:val="00DF5B86"/>
    <w:rsid w:val="00E02EF7"/>
    <w:rsid w:val="00E652B9"/>
    <w:rsid w:val="00EF1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60099"/>
  <w15:chartTrackingRefBased/>
  <w15:docId w15:val="{FAEFF8EE-37E7-4532-94AD-135840E1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EF7"/>
    <w:pPr>
      <w:tabs>
        <w:tab w:val="center" w:pos="4819"/>
        <w:tab w:val="right" w:pos="9639"/>
      </w:tabs>
      <w:spacing w:line="240" w:lineRule="auto"/>
    </w:pPr>
  </w:style>
  <w:style w:type="character" w:customStyle="1" w:styleId="a4">
    <w:name w:val="Верхній колонтитул Знак"/>
    <w:basedOn w:val="a0"/>
    <w:link w:val="a3"/>
    <w:uiPriority w:val="99"/>
    <w:rsid w:val="00E02EF7"/>
  </w:style>
  <w:style w:type="paragraph" w:styleId="a5">
    <w:name w:val="footer"/>
    <w:basedOn w:val="a"/>
    <w:link w:val="a6"/>
    <w:uiPriority w:val="99"/>
    <w:unhideWhenUsed/>
    <w:rsid w:val="00E02EF7"/>
    <w:pPr>
      <w:tabs>
        <w:tab w:val="center" w:pos="4819"/>
        <w:tab w:val="right" w:pos="9639"/>
      </w:tabs>
      <w:spacing w:line="240" w:lineRule="auto"/>
    </w:pPr>
  </w:style>
  <w:style w:type="character" w:customStyle="1" w:styleId="a6">
    <w:name w:val="Нижній колонтитул Знак"/>
    <w:basedOn w:val="a0"/>
    <w:link w:val="a5"/>
    <w:uiPriority w:val="99"/>
    <w:rsid w:val="00E02EF7"/>
  </w:style>
  <w:style w:type="character" w:styleId="a7">
    <w:name w:val="Emphasis"/>
    <w:uiPriority w:val="20"/>
    <w:qFormat/>
    <w:rsid w:val="00E02EF7"/>
    <w:rPr>
      <w:rFonts w:ascii="Times New Roman" w:hAnsi="Times New Roman" w:cs="Times New Roman" w:hint="default"/>
      <w:i/>
      <w:iCs/>
    </w:rPr>
  </w:style>
  <w:style w:type="paragraph" w:styleId="HTML">
    <w:name w:val="HTML Preformatted"/>
    <w:basedOn w:val="a"/>
    <w:link w:val="HTML0"/>
    <w:semiHidden/>
    <w:unhideWhenUsed/>
    <w:rsid w:val="00E0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semiHidden/>
    <w:rsid w:val="00E02EF7"/>
    <w:rPr>
      <w:rFonts w:ascii="Courier New" w:eastAsia="Times New Roman" w:hAnsi="Courier New" w:cs="Courier New"/>
      <w:sz w:val="20"/>
      <w:szCs w:val="20"/>
      <w:lang w:val="ru-RU" w:eastAsia="ru-RU"/>
    </w:rPr>
  </w:style>
  <w:style w:type="paragraph" w:styleId="a8">
    <w:name w:val="List Paragraph"/>
    <w:basedOn w:val="a"/>
    <w:uiPriority w:val="34"/>
    <w:qFormat/>
    <w:rsid w:val="00E02EF7"/>
    <w:pPr>
      <w:spacing w:after="200" w:line="276" w:lineRule="auto"/>
      <w:ind w:left="720"/>
      <w:contextualSpacing/>
      <w:jc w:val="left"/>
    </w:pPr>
    <w:rPr>
      <w:rFonts w:ascii="Calibri" w:eastAsia="Times New Roman" w:hAnsi="Calibri" w:cs="Times New Roman"/>
      <w:sz w:val="22"/>
      <w:lang w:val="ru-RU"/>
    </w:rPr>
  </w:style>
  <w:style w:type="character" w:customStyle="1" w:styleId="hard-blue-color">
    <w:name w:val="hard-blue-color"/>
    <w:basedOn w:val="a0"/>
    <w:rsid w:val="00E02EF7"/>
  </w:style>
  <w:style w:type="paragraph" w:styleId="a9">
    <w:name w:val="footnote text"/>
    <w:basedOn w:val="a"/>
    <w:link w:val="aa"/>
    <w:uiPriority w:val="99"/>
    <w:semiHidden/>
    <w:unhideWhenUsed/>
    <w:rsid w:val="0037109D"/>
    <w:pPr>
      <w:spacing w:line="240" w:lineRule="auto"/>
    </w:pPr>
    <w:rPr>
      <w:sz w:val="20"/>
      <w:szCs w:val="20"/>
    </w:rPr>
  </w:style>
  <w:style w:type="character" w:customStyle="1" w:styleId="aa">
    <w:name w:val="Текст виноски Знак"/>
    <w:basedOn w:val="a0"/>
    <w:link w:val="a9"/>
    <w:uiPriority w:val="99"/>
    <w:semiHidden/>
    <w:rsid w:val="0037109D"/>
    <w:rPr>
      <w:sz w:val="20"/>
      <w:szCs w:val="20"/>
    </w:rPr>
  </w:style>
  <w:style w:type="character" w:styleId="ab">
    <w:name w:val="footnote reference"/>
    <w:basedOn w:val="a0"/>
    <w:uiPriority w:val="99"/>
    <w:semiHidden/>
    <w:unhideWhenUsed/>
    <w:rsid w:val="0037109D"/>
    <w:rPr>
      <w:vertAlign w:val="superscript"/>
    </w:rPr>
  </w:style>
  <w:style w:type="paragraph" w:styleId="ac">
    <w:name w:val="Balloon Text"/>
    <w:basedOn w:val="a"/>
    <w:link w:val="ad"/>
    <w:uiPriority w:val="99"/>
    <w:semiHidden/>
    <w:unhideWhenUsed/>
    <w:rsid w:val="00B46976"/>
    <w:pPr>
      <w:spacing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46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4281">
      <w:bodyDiv w:val="1"/>
      <w:marLeft w:val="0"/>
      <w:marRight w:val="0"/>
      <w:marTop w:val="0"/>
      <w:marBottom w:val="0"/>
      <w:divBdr>
        <w:top w:val="none" w:sz="0" w:space="0" w:color="auto"/>
        <w:left w:val="none" w:sz="0" w:space="0" w:color="auto"/>
        <w:bottom w:val="none" w:sz="0" w:space="0" w:color="auto"/>
        <w:right w:val="none" w:sz="0" w:space="0" w:color="auto"/>
      </w:divBdr>
    </w:div>
    <w:div w:id="706832279">
      <w:bodyDiv w:val="1"/>
      <w:marLeft w:val="0"/>
      <w:marRight w:val="0"/>
      <w:marTop w:val="0"/>
      <w:marBottom w:val="0"/>
      <w:divBdr>
        <w:top w:val="none" w:sz="0" w:space="0" w:color="auto"/>
        <w:left w:val="none" w:sz="0" w:space="0" w:color="auto"/>
        <w:bottom w:val="none" w:sz="0" w:space="0" w:color="auto"/>
        <w:right w:val="none" w:sz="0" w:space="0" w:color="auto"/>
      </w:divBdr>
    </w:div>
    <w:div w:id="1501233440">
      <w:bodyDiv w:val="1"/>
      <w:marLeft w:val="0"/>
      <w:marRight w:val="0"/>
      <w:marTop w:val="0"/>
      <w:marBottom w:val="0"/>
      <w:divBdr>
        <w:top w:val="none" w:sz="0" w:space="0" w:color="auto"/>
        <w:left w:val="none" w:sz="0" w:space="0" w:color="auto"/>
        <w:bottom w:val="none" w:sz="0" w:space="0" w:color="auto"/>
        <w:right w:val="none" w:sz="0" w:space="0" w:color="auto"/>
      </w:divBdr>
    </w:div>
    <w:div w:id="1580210226">
      <w:bodyDiv w:val="1"/>
      <w:marLeft w:val="0"/>
      <w:marRight w:val="0"/>
      <w:marTop w:val="0"/>
      <w:marBottom w:val="0"/>
      <w:divBdr>
        <w:top w:val="none" w:sz="0" w:space="0" w:color="auto"/>
        <w:left w:val="none" w:sz="0" w:space="0" w:color="auto"/>
        <w:bottom w:val="none" w:sz="0" w:space="0" w:color="auto"/>
        <w:right w:val="none" w:sz="0" w:space="0" w:color="auto"/>
      </w:divBdr>
    </w:div>
    <w:div w:id="1697152335">
      <w:bodyDiv w:val="1"/>
      <w:marLeft w:val="0"/>
      <w:marRight w:val="0"/>
      <w:marTop w:val="0"/>
      <w:marBottom w:val="0"/>
      <w:divBdr>
        <w:top w:val="none" w:sz="0" w:space="0" w:color="auto"/>
        <w:left w:val="none" w:sz="0" w:space="0" w:color="auto"/>
        <w:bottom w:val="none" w:sz="0" w:space="0" w:color="auto"/>
        <w:right w:val="none" w:sz="0" w:space="0" w:color="auto"/>
      </w:divBdr>
    </w:div>
    <w:div w:id="1927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27FE-8458-4088-AC24-6DF90912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8221</Words>
  <Characters>4686</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Макійчук Тетяна Миколаївна</dc:creator>
  <cp:keywords/>
  <dc:description/>
  <cp:lastModifiedBy>Кисельова Юлія Анатоліївна</cp:lastModifiedBy>
  <cp:revision>4</cp:revision>
  <cp:lastPrinted>2020-07-13T07:54:00Z</cp:lastPrinted>
  <dcterms:created xsi:type="dcterms:W3CDTF">2020-07-13T07:54:00Z</dcterms:created>
  <dcterms:modified xsi:type="dcterms:W3CDTF">2020-07-13T08:01:00Z</dcterms:modified>
</cp:coreProperties>
</file>