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DF" w:rsidRPr="00026C1E" w:rsidRDefault="001F04DF" w:rsidP="001F04DF">
      <w:pPr>
        <w:ind w:firstLine="567"/>
        <w:jc w:val="center"/>
        <w:outlineLvl w:val="4"/>
        <w:rPr>
          <w:b/>
          <w:bCs/>
        </w:rPr>
      </w:pPr>
      <w:r w:rsidRPr="00026C1E">
        <w:rPr>
          <w:b/>
          <w:bCs/>
        </w:rPr>
        <w:t>ВИСНОВОК</w:t>
      </w:r>
    </w:p>
    <w:p w:rsidR="001F04DF" w:rsidRPr="00026C1E" w:rsidRDefault="001F04DF" w:rsidP="001F04DF">
      <w:pPr>
        <w:ind w:firstLine="567"/>
        <w:jc w:val="center"/>
        <w:outlineLvl w:val="4"/>
        <w:rPr>
          <w:b/>
        </w:rPr>
      </w:pPr>
      <w:r w:rsidRPr="00026C1E">
        <w:rPr>
          <w:b/>
          <w:bCs/>
        </w:rPr>
        <w:t xml:space="preserve">Комітету Верховної Ради України з питань </w:t>
      </w:r>
      <w:r w:rsidRPr="00026C1E">
        <w:rPr>
          <w:b/>
        </w:rPr>
        <w:t xml:space="preserve">інтеграції України з Європейським Союзом щодо проекту Закону України </w:t>
      </w:r>
    </w:p>
    <w:p w:rsidR="001F04DF" w:rsidRPr="00026C1E" w:rsidRDefault="001F04DF" w:rsidP="001F04DF">
      <w:pPr>
        <w:ind w:firstLine="567"/>
        <w:jc w:val="center"/>
        <w:outlineLvl w:val="4"/>
        <w:rPr>
          <w:b/>
        </w:rPr>
      </w:pPr>
      <w:r w:rsidRPr="00026C1E">
        <w:rPr>
          <w:b/>
        </w:rPr>
        <w:t xml:space="preserve">«Про </w:t>
      </w:r>
      <w:r w:rsidR="00065069" w:rsidRPr="00065069">
        <w:rPr>
          <w:b/>
        </w:rPr>
        <w:t>основні засади проведення позапланових заходів контролю у сфері охорони навколишнього природного середовища</w:t>
      </w:r>
      <w:r w:rsidRPr="00026C1E">
        <w:rPr>
          <w:b/>
        </w:rPr>
        <w:t xml:space="preserve">» </w:t>
      </w:r>
    </w:p>
    <w:p w:rsidR="001F04DF" w:rsidRPr="00026C1E" w:rsidRDefault="001F04DF" w:rsidP="001F04DF">
      <w:pPr>
        <w:ind w:firstLine="567"/>
        <w:jc w:val="center"/>
        <w:outlineLvl w:val="4"/>
        <w:rPr>
          <w:b/>
          <w:bCs/>
        </w:rPr>
      </w:pPr>
      <w:r w:rsidRPr="00026C1E">
        <w:rPr>
          <w:b/>
          <w:bCs/>
        </w:rPr>
        <w:t xml:space="preserve">(реєстр. № </w:t>
      </w:r>
      <w:r w:rsidR="00065069">
        <w:rPr>
          <w:b/>
          <w:bCs/>
        </w:rPr>
        <w:t>3417</w:t>
      </w:r>
      <w:r w:rsidRPr="00026C1E">
        <w:rPr>
          <w:b/>
          <w:bCs/>
        </w:rPr>
        <w:t xml:space="preserve"> від </w:t>
      </w:r>
      <w:r w:rsidR="00065069">
        <w:rPr>
          <w:b/>
          <w:bCs/>
        </w:rPr>
        <w:t>30</w:t>
      </w:r>
      <w:r w:rsidRPr="00026C1E">
        <w:rPr>
          <w:b/>
          <w:bCs/>
        </w:rPr>
        <w:t>.0</w:t>
      </w:r>
      <w:r w:rsidR="00065069">
        <w:rPr>
          <w:b/>
          <w:bCs/>
        </w:rPr>
        <w:t>4</w:t>
      </w:r>
      <w:r w:rsidRPr="00026C1E">
        <w:rPr>
          <w:b/>
          <w:bCs/>
        </w:rPr>
        <w:t xml:space="preserve">.2020 р., </w:t>
      </w:r>
      <w:proofErr w:type="spellStart"/>
      <w:r w:rsidRPr="00026C1E">
        <w:rPr>
          <w:b/>
          <w:bCs/>
        </w:rPr>
        <w:t>н.д</w:t>
      </w:r>
      <w:proofErr w:type="spellEnd"/>
      <w:r w:rsidRPr="00026C1E">
        <w:rPr>
          <w:b/>
          <w:bCs/>
        </w:rPr>
        <w:t xml:space="preserve">. </w:t>
      </w:r>
      <w:r w:rsidR="00065069">
        <w:rPr>
          <w:b/>
          <w:bCs/>
        </w:rPr>
        <w:t>С</w:t>
      </w:r>
      <w:r w:rsidRPr="00026C1E">
        <w:rPr>
          <w:b/>
          <w:bCs/>
        </w:rPr>
        <w:t xml:space="preserve">. </w:t>
      </w:r>
      <w:proofErr w:type="spellStart"/>
      <w:r w:rsidR="00065069">
        <w:rPr>
          <w:b/>
          <w:bCs/>
        </w:rPr>
        <w:t>Штепа</w:t>
      </w:r>
      <w:proofErr w:type="spellEnd"/>
      <w:r w:rsidRPr="00026C1E">
        <w:rPr>
          <w:b/>
          <w:bCs/>
        </w:rPr>
        <w:t>)</w:t>
      </w:r>
      <w:r w:rsidR="003A4436">
        <w:rPr>
          <w:rStyle w:val="a6"/>
          <w:b/>
          <w:bCs/>
        </w:rPr>
        <w:footnoteReference w:id="1"/>
      </w:r>
      <w:r w:rsidRPr="00026C1E">
        <w:rPr>
          <w:b/>
          <w:bCs/>
        </w:rPr>
        <w:t xml:space="preserve"> </w:t>
      </w:r>
    </w:p>
    <w:p w:rsidR="001F04DF" w:rsidRPr="00026C1E" w:rsidRDefault="001F04DF" w:rsidP="001F04DF">
      <w:pPr>
        <w:spacing w:before="240"/>
        <w:ind w:firstLine="567"/>
        <w:jc w:val="both"/>
        <w:rPr>
          <w:b/>
        </w:rPr>
      </w:pPr>
      <w:r w:rsidRPr="00026C1E">
        <w:rPr>
          <w:b/>
        </w:rPr>
        <w:t>1. Загальна характеристика законопроекту.</w:t>
      </w:r>
    </w:p>
    <w:p w:rsidR="00CA5D72" w:rsidRPr="009E751E" w:rsidRDefault="001F04DF" w:rsidP="00CA5D72">
      <w:pPr>
        <w:pStyle w:val="rvps2"/>
        <w:tabs>
          <w:tab w:val="left" w:pos="851"/>
        </w:tabs>
        <w:spacing w:before="60" w:beforeAutospacing="0" w:after="0" w:afterAutospacing="0"/>
        <w:ind w:firstLine="567"/>
        <w:jc w:val="both"/>
        <w:rPr>
          <w:color w:val="000000" w:themeColor="text1"/>
          <w:sz w:val="28"/>
          <w:szCs w:val="28"/>
          <w:lang w:val="uk-UA"/>
        </w:rPr>
      </w:pPr>
      <w:r w:rsidRPr="00026C1E">
        <w:rPr>
          <w:sz w:val="28"/>
          <w:szCs w:val="28"/>
          <w:lang w:val="uk-UA"/>
        </w:rPr>
        <w:t>Метою проекту Закону</w:t>
      </w:r>
      <w:r w:rsidR="00CA5D72" w:rsidRPr="00026C1E">
        <w:rPr>
          <w:sz w:val="28"/>
          <w:szCs w:val="28"/>
          <w:lang w:val="uk-UA"/>
        </w:rPr>
        <w:t xml:space="preserve">, згідно з пояснювальною запискою, </w:t>
      </w:r>
      <w:r w:rsidR="00CA5D72" w:rsidRPr="00026C1E">
        <w:rPr>
          <w:color w:val="000000" w:themeColor="text1"/>
          <w:sz w:val="28"/>
          <w:szCs w:val="28"/>
          <w:lang w:val="uk-UA"/>
        </w:rPr>
        <w:t xml:space="preserve">є </w:t>
      </w:r>
      <w:r w:rsidR="00065069" w:rsidRPr="00065069">
        <w:rPr>
          <w:bCs/>
          <w:sz w:val="28"/>
          <w:szCs w:val="28"/>
          <w:lang w:val="uk-UA"/>
        </w:rPr>
        <w:t xml:space="preserve">підвищення екологічної безпеки громадян, покращення стану довкілля в Україні, </w:t>
      </w:r>
      <w:r w:rsidR="00065069">
        <w:rPr>
          <w:bCs/>
          <w:sz w:val="28"/>
          <w:szCs w:val="28"/>
          <w:lang w:val="uk-UA"/>
        </w:rPr>
        <w:t xml:space="preserve">а також </w:t>
      </w:r>
      <w:r w:rsidR="00065069" w:rsidRPr="00065069">
        <w:rPr>
          <w:bCs/>
          <w:sz w:val="28"/>
          <w:szCs w:val="28"/>
          <w:lang w:val="uk-UA"/>
        </w:rPr>
        <w:t xml:space="preserve">ефективна реалізація </w:t>
      </w:r>
      <w:r w:rsidR="00065069" w:rsidRPr="009E751E">
        <w:rPr>
          <w:color w:val="000000" w:themeColor="text1"/>
          <w:sz w:val="28"/>
          <w:szCs w:val="28"/>
          <w:lang w:val="uk-UA"/>
        </w:rPr>
        <w:t>заходів державного контролю у сфері навколишнього природного середовища</w:t>
      </w:r>
      <w:r w:rsidR="00CA5D72" w:rsidRPr="00026C1E">
        <w:rPr>
          <w:color w:val="000000" w:themeColor="text1"/>
          <w:sz w:val="28"/>
          <w:szCs w:val="28"/>
          <w:lang w:val="uk-UA"/>
        </w:rPr>
        <w:t xml:space="preserve">. Для </w:t>
      </w:r>
      <w:r w:rsidR="00CA5D72" w:rsidRPr="009E751E">
        <w:rPr>
          <w:color w:val="000000" w:themeColor="text1"/>
          <w:sz w:val="28"/>
          <w:szCs w:val="28"/>
          <w:lang w:val="uk-UA"/>
        </w:rPr>
        <w:t xml:space="preserve">досягнення цієї мети </w:t>
      </w:r>
      <w:r w:rsidR="00065069" w:rsidRPr="009E751E">
        <w:rPr>
          <w:color w:val="000000" w:themeColor="text1"/>
          <w:sz w:val="28"/>
          <w:szCs w:val="28"/>
          <w:lang w:val="uk-UA"/>
        </w:rPr>
        <w:t xml:space="preserve">у </w:t>
      </w:r>
      <w:r w:rsidR="00CA5D72" w:rsidRPr="009E751E">
        <w:rPr>
          <w:color w:val="000000" w:themeColor="text1"/>
          <w:sz w:val="28"/>
          <w:szCs w:val="28"/>
          <w:lang w:val="uk-UA"/>
        </w:rPr>
        <w:t>законопроект</w:t>
      </w:r>
      <w:r w:rsidR="00065069" w:rsidRPr="009E751E">
        <w:rPr>
          <w:color w:val="000000" w:themeColor="text1"/>
          <w:sz w:val="28"/>
          <w:szCs w:val="28"/>
          <w:lang w:val="uk-UA"/>
        </w:rPr>
        <w:t>і пропонується передбачити</w:t>
      </w:r>
      <w:r w:rsidR="00CA5D72" w:rsidRPr="009E751E">
        <w:rPr>
          <w:color w:val="000000" w:themeColor="text1"/>
          <w:sz w:val="28"/>
          <w:szCs w:val="28"/>
          <w:lang w:val="uk-UA"/>
        </w:rPr>
        <w:t xml:space="preserve"> </w:t>
      </w:r>
      <w:r w:rsidR="00065069" w:rsidRPr="009E751E">
        <w:rPr>
          <w:color w:val="000000" w:themeColor="text1"/>
          <w:sz w:val="28"/>
          <w:szCs w:val="28"/>
          <w:lang w:val="uk-UA"/>
        </w:rPr>
        <w:t>можливість проведення позапланових заходів контролю у сфері охорони природного середовища територіальними органами центрального органу виконавчої влади, що реалізує державну політику зі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При  цьому</w:t>
      </w:r>
      <w:r w:rsidR="009E751E" w:rsidRPr="009E751E">
        <w:rPr>
          <w:color w:val="000000" w:themeColor="text1"/>
          <w:sz w:val="28"/>
          <w:szCs w:val="28"/>
          <w:lang w:val="uk-UA"/>
        </w:rPr>
        <w:t xml:space="preserve"> автор пропонує скасувати </w:t>
      </w:r>
      <w:r w:rsidR="00065069" w:rsidRPr="009E751E">
        <w:rPr>
          <w:color w:val="000000" w:themeColor="text1"/>
          <w:sz w:val="28"/>
          <w:szCs w:val="28"/>
          <w:lang w:val="uk-UA"/>
        </w:rPr>
        <w:t>обов’язковість отримання погоджень для проведення позапланових заходів від центрального органу</w:t>
      </w:r>
      <w:r w:rsidR="009E751E" w:rsidRPr="009E751E">
        <w:rPr>
          <w:color w:val="000000" w:themeColor="text1"/>
          <w:sz w:val="28"/>
          <w:szCs w:val="28"/>
          <w:lang w:val="uk-UA"/>
        </w:rPr>
        <w:t xml:space="preserve">, </w:t>
      </w:r>
      <w:r w:rsidR="00065069" w:rsidRPr="009E751E">
        <w:rPr>
          <w:iCs/>
          <w:color w:val="000000" w:themeColor="text1"/>
          <w:sz w:val="28"/>
          <w:szCs w:val="28"/>
          <w:lang w:val="uk-UA"/>
        </w:rPr>
        <w:t>обов’язковою залишається лише необхідність інформування центрального органу про проведення позапланового заходу контролю</w:t>
      </w:r>
      <w:r w:rsidR="009E751E" w:rsidRPr="009E751E">
        <w:rPr>
          <w:iCs/>
          <w:color w:val="000000" w:themeColor="text1"/>
          <w:sz w:val="28"/>
          <w:szCs w:val="28"/>
          <w:lang w:val="uk-UA"/>
        </w:rPr>
        <w:t xml:space="preserve"> та підстав</w:t>
      </w:r>
      <w:r w:rsidR="009E751E">
        <w:rPr>
          <w:iCs/>
          <w:color w:val="000000" w:themeColor="text1"/>
          <w:sz w:val="28"/>
          <w:szCs w:val="28"/>
          <w:lang w:val="uk-UA"/>
        </w:rPr>
        <w:t>и</w:t>
      </w:r>
      <w:r w:rsidR="009E751E" w:rsidRPr="009E751E">
        <w:rPr>
          <w:iCs/>
          <w:color w:val="000000" w:themeColor="text1"/>
          <w:sz w:val="28"/>
          <w:szCs w:val="28"/>
          <w:lang w:val="uk-UA"/>
        </w:rPr>
        <w:t xml:space="preserve"> для його проведення. </w:t>
      </w:r>
      <w:r w:rsidR="00CA5D72" w:rsidRPr="009E751E">
        <w:rPr>
          <w:color w:val="000000" w:themeColor="text1"/>
          <w:sz w:val="28"/>
          <w:szCs w:val="28"/>
          <w:lang w:val="uk-UA"/>
        </w:rPr>
        <w:t xml:space="preserve">Також </w:t>
      </w:r>
      <w:r w:rsidR="009E751E" w:rsidRPr="009E751E">
        <w:rPr>
          <w:color w:val="000000" w:themeColor="text1"/>
          <w:sz w:val="28"/>
          <w:szCs w:val="28"/>
          <w:lang w:val="uk-UA"/>
        </w:rPr>
        <w:t xml:space="preserve">у </w:t>
      </w:r>
      <w:r w:rsidR="00CA5D72" w:rsidRPr="009E751E">
        <w:rPr>
          <w:color w:val="000000" w:themeColor="text1"/>
          <w:sz w:val="28"/>
          <w:szCs w:val="28"/>
          <w:lang w:val="uk-UA"/>
        </w:rPr>
        <w:t>проект</w:t>
      </w:r>
      <w:r w:rsidR="009E751E" w:rsidRPr="009E751E">
        <w:rPr>
          <w:color w:val="000000" w:themeColor="text1"/>
          <w:sz w:val="28"/>
          <w:szCs w:val="28"/>
          <w:lang w:val="uk-UA"/>
        </w:rPr>
        <w:t>і</w:t>
      </w:r>
      <w:r w:rsidR="00CA5D72" w:rsidRPr="009E751E">
        <w:rPr>
          <w:color w:val="000000" w:themeColor="text1"/>
          <w:sz w:val="28"/>
          <w:szCs w:val="28"/>
          <w:lang w:val="uk-UA"/>
        </w:rPr>
        <w:t xml:space="preserve"> Закону </w:t>
      </w:r>
      <w:r w:rsidR="009E751E" w:rsidRPr="009E751E">
        <w:rPr>
          <w:color w:val="000000" w:themeColor="text1"/>
          <w:sz w:val="28"/>
          <w:szCs w:val="28"/>
          <w:lang w:val="uk-UA"/>
        </w:rPr>
        <w:t xml:space="preserve">пропонується </w:t>
      </w:r>
      <w:r w:rsidR="009E751E" w:rsidRPr="009E751E">
        <w:rPr>
          <w:iCs/>
          <w:color w:val="000000" w:themeColor="text1"/>
          <w:sz w:val="28"/>
          <w:szCs w:val="28"/>
          <w:lang w:val="uk-UA"/>
        </w:rPr>
        <w:t>розширити перелік підстав для проведення позапланових заходів</w:t>
      </w:r>
      <w:r w:rsidR="00CA5D72" w:rsidRPr="009E751E">
        <w:rPr>
          <w:color w:val="000000" w:themeColor="text1"/>
          <w:sz w:val="28"/>
          <w:szCs w:val="28"/>
          <w:lang w:val="uk-UA"/>
        </w:rPr>
        <w:t>.</w:t>
      </w:r>
    </w:p>
    <w:p w:rsidR="001F04DF" w:rsidRPr="00026C1E" w:rsidRDefault="001F04DF" w:rsidP="001F04DF">
      <w:pPr>
        <w:spacing w:before="240"/>
        <w:ind w:firstLine="567"/>
        <w:jc w:val="both"/>
        <w:rPr>
          <w:b/>
          <w:bCs/>
        </w:rPr>
      </w:pPr>
      <w:r w:rsidRPr="00026C1E">
        <w:rPr>
          <w:rFonts w:eastAsia="Verdana"/>
          <w:b/>
          <w:bCs/>
        </w:rPr>
        <w:t>2.  </w:t>
      </w:r>
      <w:r w:rsidRPr="00026C1E">
        <w:rPr>
          <w:b/>
          <w:bCs/>
        </w:rPr>
        <w:t>Належність законопроекту за предметом правового регулювання до сфери дії права Європейського Союзу.</w:t>
      </w:r>
    </w:p>
    <w:p w:rsidR="001F04DF" w:rsidRPr="00026C1E" w:rsidRDefault="001F04DF" w:rsidP="001F04DF">
      <w:pPr>
        <w:spacing w:before="60" w:after="60"/>
        <w:ind w:firstLine="567"/>
        <w:jc w:val="both"/>
      </w:pPr>
      <w:r w:rsidRPr="00026C1E">
        <w:t>Предмет правового регулювання законопроекту охоплюється положеннями Глави 6 «Навколишнє середовище» Розділу V «Економічне та галузеве співробітництво»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p>
    <w:p w:rsidR="00536F53" w:rsidRDefault="00536F53" w:rsidP="00536F53">
      <w:pPr>
        <w:ind w:firstLine="567"/>
        <w:jc w:val="both"/>
        <w:rPr>
          <w:spacing w:val="-1"/>
        </w:rPr>
      </w:pPr>
      <w:r w:rsidRPr="00026C1E">
        <w:rPr>
          <w:color w:val="000000"/>
        </w:rPr>
        <w:t xml:space="preserve">Правовідносини, які є предметом правового регулювання законопроекту, </w:t>
      </w:r>
      <w:r w:rsidRPr="00026C1E">
        <w:rPr>
          <w:i/>
          <w:color w:val="000000"/>
        </w:rPr>
        <w:t>регулюються</w:t>
      </w:r>
      <w:r w:rsidRPr="00026C1E">
        <w:rPr>
          <w:i/>
          <w:color w:val="FF0000"/>
        </w:rPr>
        <w:t xml:space="preserve"> </w:t>
      </w:r>
      <w:r w:rsidRPr="00026C1E">
        <w:rPr>
          <w:i/>
          <w:spacing w:val="-1"/>
        </w:rPr>
        <w:t>на рівні національного законодавства держав-членів</w:t>
      </w:r>
      <w:r w:rsidRPr="00026C1E">
        <w:rPr>
          <w:spacing w:val="-1"/>
        </w:rPr>
        <w:t xml:space="preserve"> </w:t>
      </w:r>
      <w:r w:rsidRPr="00026C1E">
        <w:rPr>
          <w:color w:val="000000"/>
        </w:rPr>
        <w:t>Європейського Союзу</w:t>
      </w:r>
      <w:r w:rsidRPr="00026C1E">
        <w:rPr>
          <w:spacing w:val="-1"/>
        </w:rPr>
        <w:t>, а також:</w:t>
      </w:r>
    </w:p>
    <w:p w:rsidR="00CF11FF" w:rsidRPr="00026C1E" w:rsidRDefault="007A0E56" w:rsidP="001F04DF">
      <w:pPr>
        <w:pStyle w:val="a5"/>
        <w:numPr>
          <w:ilvl w:val="0"/>
          <w:numId w:val="1"/>
        </w:numPr>
        <w:tabs>
          <w:tab w:val="left" w:pos="851"/>
        </w:tabs>
        <w:spacing w:before="60" w:after="60"/>
        <w:ind w:left="0" w:firstLine="567"/>
        <w:jc w:val="both"/>
      </w:pPr>
      <w:r w:rsidRPr="00026C1E">
        <w:rPr>
          <w:i/>
        </w:rPr>
        <w:t>Рекомендацією</w:t>
      </w:r>
      <w:r w:rsidR="001F04DF" w:rsidRPr="00026C1E">
        <w:rPr>
          <w:i/>
        </w:rPr>
        <w:t xml:space="preserve"> 200</w:t>
      </w:r>
      <w:r w:rsidRPr="00026C1E">
        <w:rPr>
          <w:i/>
        </w:rPr>
        <w:t>1</w:t>
      </w:r>
      <w:r w:rsidR="001F04DF" w:rsidRPr="00026C1E">
        <w:rPr>
          <w:i/>
        </w:rPr>
        <w:t>/</w:t>
      </w:r>
      <w:r w:rsidRPr="00026C1E">
        <w:rPr>
          <w:i/>
        </w:rPr>
        <w:t>331</w:t>
      </w:r>
      <w:r w:rsidR="001F04DF" w:rsidRPr="00026C1E">
        <w:rPr>
          <w:i/>
        </w:rPr>
        <w:t xml:space="preserve">/ЄС Європейського Парламенту та Ради від </w:t>
      </w:r>
      <w:r w:rsidRPr="00026C1E">
        <w:rPr>
          <w:i/>
        </w:rPr>
        <w:t>4 квітня</w:t>
      </w:r>
      <w:r w:rsidR="001F04DF" w:rsidRPr="00026C1E">
        <w:rPr>
          <w:i/>
        </w:rPr>
        <w:t xml:space="preserve"> 200</w:t>
      </w:r>
      <w:r w:rsidRPr="00026C1E">
        <w:rPr>
          <w:i/>
        </w:rPr>
        <w:t xml:space="preserve">1 року, що передбачає мінімальні критерії </w:t>
      </w:r>
      <w:r w:rsidR="00251D79" w:rsidRPr="00026C1E">
        <w:rPr>
          <w:i/>
        </w:rPr>
        <w:t>щодо</w:t>
      </w:r>
      <w:r w:rsidRPr="00026C1E">
        <w:rPr>
          <w:i/>
        </w:rPr>
        <w:t xml:space="preserve"> екологічних інспекцій у державах-членах </w:t>
      </w:r>
      <w:r w:rsidRPr="00026C1E">
        <w:t>(</w:t>
      </w:r>
      <w:proofErr w:type="spellStart"/>
      <w:r w:rsidRPr="00026C1E">
        <w:t>Official</w:t>
      </w:r>
      <w:proofErr w:type="spellEnd"/>
      <w:r w:rsidRPr="00026C1E">
        <w:t xml:space="preserve"> </w:t>
      </w:r>
      <w:proofErr w:type="spellStart"/>
      <w:r w:rsidRPr="00026C1E">
        <w:t>Journal</w:t>
      </w:r>
      <w:proofErr w:type="spellEnd"/>
      <w:r w:rsidRPr="00026C1E">
        <w:t xml:space="preserve"> L 118</w:t>
      </w:r>
      <w:r w:rsidR="001F04DF" w:rsidRPr="00026C1E">
        <w:t>, 2</w:t>
      </w:r>
      <w:r w:rsidRPr="00026C1E">
        <w:t>7</w:t>
      </w:r>
      <w:r w:rsidR="001F04DF" w:rsidRPr="00026C1E">
        <w:t>.0</w:t>
      </w:r>
      <w:r w:rsidRPr="00026C1E">
        <w:t>4</w:t>
      </w:r>
      <w:r w:rsidR="001F04DF" w:rsidRPr="00026C1E">
        <w:t>.200</w:t>
      </w:r>
      <w:r w:rsidRPr="00026C1E">
        <w:t>1</w:t>
      </w:r>
      <w:r w:rsidR="001F04DF" w:rsidRPr="00026C1E">
        <w:t xml:space="preserve">, р. </w:t>
      </w:r>
      <w:r w:rsidRPr="00026C1E">
        <w:t>4</w:t>
      </w:r>
      <w:r w:rsidR="001F04DF" w:rsidRPr="00026C1E">
        <w:t>1–4</w:t>
      </w:r>
      <w:r w:rsidRPr="00026C1E">
        <w:t>6</w:t>
      </w:r>
      <w:r w:rsidR="001F04DF" w:rsidRPr="00026C1E">
        <w:t xml:space="preserve">) (далі – </w:t>
      </w:r>
      <w:r w:rsidRPr="00026C1E">
        <w:t xml:space="preserve">Рекомендація </w:t>
      </w:r>
      <w:r w:rsidR="001F04DF" w:rsidRPr="00026C1E">
        <w:t>200</w:t>
      </w:r>
      <w:r w:rsidRPr="00026C1E">
        <w:t>1</w:t>
      </w:r>
      <w:r w:rsidR="001F04DF" w:rsidRPr="00026C1E">
        <w:t>/</w:t>
      </w:r>
      <w:r w:rsidRPr="00026C1E">
        <w:t>331</w:t>
      </w:r>
      <w:r w:rsidR="001F04DF" w:rsidRPr="00026C1E">
        <w:t>/ЄС)</w:t>
      </w:r>
    </w:p>
    <w:p w:rsidR="00CF11FF" w:rsidRPr="00026C1E" w:rsidRDefault="00CF11FF" w:rsidP="00CF11FF">
      <w:pPr>
        <w:pStyle w:val="a5"/>
        <w:numPr>
          <w:ilvl w:val="0"/>
          <w:numId w:val="1"/>
        </w:numPr>
        <w:tabs>
          <w:tab w:val="left" w:pos="851"/>
        </w:tabs>
        <w:spacing w:before="60" w:after="60"/>
        <w:ind w:left="0" w:firstLine="567"/>
        <w:jc w:val="both"/>
      </w:pPr>
      <w:r w:rsidRPr="00026C1E">
        <w:rPr>
          <w:i/>
          <w:color w:val="000000" w:themeColor="text1"/>
        </w:rPr>
        <w:t xml:space="preserve">Директивою 2010/75/ЄС Європейського Парламенту та Ради від 24 листопада 2010 року про промислові викиди (інтегроване запобігання і контроль забруднень) </w:t>
      </w:r>
      <w:r w:rsidRPr="00026C1E">
        <w:rPr>
          <w:color w:val="000000" w:themeColor="text1"/>
        </w:rPr>
        <w:t>(</w:t>
      </w:r>
      <w:proofErr w:type="spellStart"/>
      <w:r w:rsidRPr="00026C1E">
        <w:rPr>
          <w:color w:val="000000" w:themeColor="text1"/>
        </w:rPr>
        <w:t>Official</w:t>
      </w:r>
      <w:proofErr w:type="spellEnd"/>
      <w:r w:rsidRPr="00026C1E">
        <w:rPr>
          <w:color w:val="000000" w:themeColor="text1"/>
        </w:rPr>
        <w:t xml:space="preserve"> </w:t>
      </w:r>
      <w:proofErr w:type="spellStart"/>
      <w:r w:rsidRPr="00026C1E">
        <w:rPr>
          <w:color w:val="000000" w:themeColor="text1"/>
        </w:rPr>
        <w:t>Journal</w:t>
      </w:r>
      <w:proofErr w:type="spellEnd"/>
      <w:r w:rsidRPr="00026C1E">
        <w:rPr>
          <w:color w:val="000000" w:themeColor="text1"/>
        </w:rPr>
        <w:t xml:space="preserve"> L 334, 17.12.2010, р. 17–119) (далі – Директива 2010/75/ЄС);</w:t>
      </w:r>
    </w:p>
    <w:p w:rsidR="00CF11FF" w:rsidRPr="00026C1E" w:rsidRDefault="00CF11FF" w:rsidP="00CF11FF">
      <w:pPr>
        <w:pStyle w:val="a5"/>
        <w:numPr>
          <w:ilvl w:val="0"/>
          <w:numId w:val="1"/>
        </w:numPr>
        <w:tabs>
          <w:tab w:val="left" w:pos="851"/>
        </w:tabs>
        <w:spacing w:before="60" w:after="60"/>
        <w:ind w:left="0" w:firstLine="567"/>
        <w:jc w:val="both"/>
      </w:pPr>
      <w:r w:rsidRPr="00026C1E">
        <w:rPr>
          <w:i/>
          <w:color w:val="000000" w:themeColor="text1"/>
        </w:rPr>
        <w:lastRenderedPageBreak/>
        <w:t>Директивою 2008/98/ЄС Європейського Парламенту та Ради від 19 листопада 2008 року про відходи та скасування окремих директив</w:t>
      </w:r>
      <w:r w:rsidRPr="00026C1E">
        <w:rPr>
          <w:color w:val="000000" w:themeColor="text1"/>
        </w:rPr>
        <w:t xml:space="preserve"> (</w:t>
      </w:r>
      <w:proofErr w:type="spellStart"/>
      <w:r w:rsidRPr="00026C1E">
        <w:rPr>
          <w:color w:val="000000" w:themeColor="text1"/>
        </w:rPr>
        <w:t>Official</w:t>
      </w:r>
      <w:proofErr w:type="spellEnd"/>
      <w:r w:rsidRPr="00026C1E">
        <w:rPr>
          <w:color w:val="000000" w:themeColor="text1"/>
        </w:rPr>
        <w:t xml:space="preserve"> </w:t>
      </w:r>
      <w:proofErr w:type="spellStart"/>
      <w:r w:rsidRPr="00026C1E">
        <w:rPr>
          <w:color w:val="000000" w:themeColor="text1"/>
        </w:rPr>
        <w:t>Journal</w:t>
      </w:r>
      <w:proofErr w:type="spellEnd"/>
      <w:r w:rsidRPr="00026C1E">
        <w:rPr>
          <w:color w:val="000000" w:themeColor="text1"/>
        </w:rPr>
        <w:t xml:space="preserve"> L 312, 22.11.2008, р. 3–30) (далі – Директива 2008/98/ЄС);</w:t>
      </w:r>
    </w:p>
    <w:p w:rsidR="00CF11FF" w:rsidRDefault="00CF11FF" w:rsidP="00CF11FF">
      <w:pPr>
        <w:pStyle w:val="a5"/>
        <w:numPr>
          <w:ilvl w:val="0"/>
          <w:numId w:val="1"/>
        </w:numPr>
        <w:tabs>
          <w:tab w:val="left" w:pos="851"/>
        </w:tabs>
        <w:spacing w:before="60" w:after="60"/>
        <w:ind w:left="0" w:firstLine="567"/>
        <w:jc w:val="both"/>
      </w:pPr>
      <w:r w:rsidRPr="00026C1E">
        <w:rPr>
          <w:rStyle w:val="ae"/>
        </w:rPr>
        <w:t>Директивою 2011/92/ЄС Європейського Парламенту та Ради від 13 грудня 2011 р. про оцінку впливу окремих державних та приватних проектів на навколишнє середовище</w:t>
      </w:r>
      <w:r w:rsidRPr="00026C1E">
        <w:rPr>
          <w:rStyle w:val="st"/>
        </w:rPr>
        <w:t xml:space="preserve"> (</w:t>
      </w:r>
      <w:proofErr w:type="spellStart"/>
      <w:r w:rsidRPr="00026C1E">
        <w:t>Official</w:t>
      </w:r>
      <w:proofErr w:type="spellEnd"/>
      <w:r w:rsidRPr="00026C1E">
        <w:t xml:space="preserve"> </w:t>
      </w:r>
      <w:proofErr w:type="spellStart"/>
      <w:r w:rsidRPr="00026C1E">
        <w:t>Journal</w:t>
      </w:r>
      <w:proofErr w:type="spellEnd"/>
      <w:r w:rsidRPr="00026C1E">
        <w:t xml:space="preserve"> L 26, 28.01.2012, p. 1–21)</w:t>
      </w:r>
      <w:r w:rsidRPr="00026C1E">
        <w:rPr>
          <w:sz w:val="24"/>
          <w:szCs w:val="24"/>
        </w:rPr>
        <w:t xml:space="preserve"> </w:t>
      </w:r>
      <w:r w:rsidRPr="00026C1E">
        <w:t>(далі – Директива 2011/92/ЄС).</w:t>
      </w:r>
    </w:p>
    <w:p w:rsidR="00C61D43" w:rsidRPr="00026C1E" w:rsidRDefault="00C61D43" w:rsidP="00C61D43">
      <w:pPr>
        <w:pStyle w:val="a5"/>
        <w:tabs>
          <w:tab w:val="left" w:pos="851"/>
        </w:tabs>
        <w:spacing w:before="60" w:after="60"/>
        <w:ind w:left="567"/>
        <w:jc w:val="both"/>
      </w:pPr>
    </w:p>
    <w:p w:rsidR="001F04DF" w:rsidRPr="00026C1E" w:rsidRDefault="001F04DF" w:rsidP="001F04DF">
      <w:pPr>
        <w:ind w:firstLine="567"/>
        <w:jc w:val="both"/>
        <w:rPr>
          <w:b/>
        </w:rPr>
      </w:pPr>
      <w:r w:rsidRPr="00026C1E">
        <w:rPr>
          <w:rFonts w:eastAsia="Verdana"/>
          <w:b/>
          <w:bCs/>
        </w:rPr>
        <w:t>3.  </w:t>
      </w:r>
      <w:r w:rsidRPr="00026C1E">
        <w:rPr>
          <w:b/>
        </w:rPr>
        <w:t>Відповідність законопроекту праву ЄС.</w:t>
      </w:r>
    </w:p>
    <w:p w:rsidR="00855C17" w:rsidRPr="00026C1E" w:rsidRDefault="001F04DF" w:rsidP="00855C17">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sidRPr="00026C1E">
        <w:rPr>
          <w:rFonts w:ascii="Times New Roman" w:eastAsia="Times New Roman" w:hAnsi="Times New Roman"/>
          <w:sz w:val="28"/>
          <w:szCs w:val="28"/>
          <w:lang w:val="uk-UA" w:eastAsia="ru-RU"/>
        </w:rPr>
        <w:t xml:space="preserve">За результатами правового аналізу проекту Закону щодо його відповідності </w:t>
      </w:r>
      <w:proofErr w:type="spellStart"/>
      <w:r w:rsidRPr="00026C1E">
        <w:rPr>
          <w:rFonts w:ascii="Times New Roman" w:eastAsia="Times New Roman" w:hAnsi="Times New Roman"/>
          <w:sz w:val="28"/>
          <w:szCs w:val="28"/>
          <w:lang w:val="uk-UA" w:eastAsia="ru-RU"/>
        </w:rPr>
        <w:t>aquis</w:t>
      </w:r>
      <w:proofErr w:type="spellEnd"/>
      <w:r w:rsidRPr="00026C1E">
        <w:rPr>
          <w:rFonts w:ascii="Times New Roman" w:eastAsia="Times New Roman" w:hAnsi="Times New Roman"/>
          <w:sz w:val="28"/>
          <w:szCs w:val="28"/>
          <w:lang w:val="uk-UA" w:eastAsia="ru-RU"/>
        </w:rPr>
        <w:t xml:space="preserve"> ЄС та Угоді про асоціацію слід зазначити таке.</w:t>
      </w:r>
    </w:p>
    <w:p w:rsidR="0014373F" w:rsidRPr="00026C1E" w:rsidRDefault="00251D79" w:rsidP="001F04DF">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sidRPr="00026C1E">
        <w:rPr>
          <w:rFonts w:ascii="Times New Roman" w:eastAsia="Times New Roman" w:hAnsi="Times New Roman"/>
          <w:i/>
          <w:sz w:val="28"/>
          <w:szCs w:val="28"/>
          <w:lang w:val="uk-UA" w:eastAsia="ru-RU"/>
        </w:rPr>
        <w:t>С</w:t>
      </w:r>
      <w:r w:rsidR="001F04DF" w:rsidRPr="00026C1E">
        <w:rPr>
          <w:rFonts w:ascii="Times New Roman" w:eastAsia="Times New Roman" w:hAnsi="Times New Roman"/>
          <w:i/>
          <w:sz w:val="28"/>
          <w:szCs w:val="28"/>
          <w:lang w:val="uk-UA" w:eastAsia="ru-RU"/>
        </w:rPr>
        <w:t>таттею 36</w:t>
      </w:r>
      <w:r w:rsidR="00745A55" w:rsidRPr="00026C1E">
        <w:rPr>
          <w:rFonts w:ascii="Times New Roman" w:eastAsia="Times New Roman" w:hAnsi="Times New Roman"/>
          <w:i/>
          <w:sz w:val="28"/>
          <w:szCs w:val="28"/>
          <w:lang w:val="uk-UA" w:eastAsia="ru-RU"/>
        </w:rPr>
        <w:t>0</w:t>
      </w:r>
      <w:r w:rsidR="001F04DF" w:rsidRPr="00026C1E">
        <w:rPr>
          <w:rFonts w:ascii="Times New Roman" w:eastAsia="Times New Roman" w:hAnsi="Times New Roman"/>
          <w:i/>
          <w:sz w:val="28"/>
          <w:szCs w:val="28"/>
          <w:lang w:val="uk-UA" w:eastAsia="ru-RU"/>
        </w:rPr>
        <w:t xml:space="preserve"> Угоди про асоціацію</w:t>
      </w:r>
      <w:r w:rsidR="001F04DF" w:rsidRPr="00026C1E">
        <w:rPr>
          <w:rFonts w:ascii="Times New Roman" w:eastAsia="Times New Roman" w:hAnsi="Times New Roman"/>
          <w:sz w:val="28"/>
          <w:szCs w:val="28"/>
          <w:lang w:val="uk-UA" w:eastAsia="ru-RU"/>
        </w:rPr>
        <w:t xml:space="preserve"> передбачено, що </w:t>
      </w:r>
      <w:r w:rsidR="00745A55" w:rsidRPr="00026C1E">
        <w:rPr>
          <w:rFonts w:ascii="Times New Roman" w:eastAsia="Times New Roman" w:hAnsi="Times New Roman"/>
          <w:sz w:val="28"/>
          <w:szCs w:val="28"/>
          <w:lang w:val="uk-UA" w:eastAsia="ru-RU"/>
        </w:rPr>
        <w:t>с</w:t>
      </w:r>
      <w:r w:rsidR="0014373F" w:rsidRPr="00026C1E">
        <w:rPr>
          <w:rFonts w:ascii="Times New Roman" w:eastAsia="Times New Roman" w:hAnsi="Times New Roman"/>
          <w:sz w:val="28"/>
          <w:szCs w:val="28"/>
          <w:lang w:val="uk-UA" w:eastAsia="ru-RU"/>
        </w:rPr>
        <w:t xml:space="preserve">торони розвивають і зміцнюють співробітництво з питань охорони навколишнього середовища й таким чином сприяють реалізації довгострокових цілей сталого розвитку і зеленої економіки. </w:t>
      </w:r>
      <w:r w:rsidR="00745A55" w:rsidRPr="00026C1E">
        <w:rPr>
          <w:rFonts w:ascii="Times New Roman" w:eastAsia="Times New Roman" w:hAnsi="Times New Roman"/>
          <w:sz w:val="28"/>
          <w:szCs w:val="28"/>
          <w:lang w:val="uk-UA" w:eastAsia="ru-RU"/>
        </w:rPr>
        <w:t>Також п</w:t>
      </w:r>
      <w:r w:rsidR="0014373F" w:rsidRPr="00026C1E">
        <w:rPr>
          <w:rFonts w:ascii="Times New Roman" w:eastAsia="Times New Roman" w:hAnsi="Times New Roman"/>
          <w:sz w:val="28"/>
          <w:szCs w:val="28"/>
          <w:lang w:val="uk-UA" w:eastAsia="ru-RU"/>
        </w:rPr>
        <w:t>ередбачається, що посилення природоохоронної діяльності матиме позитивні наслідки для громадян і підприємств в Україні та ЄС, зокрема, через підвищення економічної та природоохоронної ефективності.</w:t>
      </w:r>
    </w:p>
    <w:p w:rsidR="00B83818" w:rsidRDefault="00852824" w:rsidP="001F04DF">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Згідно зі </w:t>
      </w:r>
      <w:r w:rsidR="00F40687" w:rsidRPr="00026C1E">
        <w:rPr>
          <w:rFonts w:ascii="Times New Roman" w:eastAsia="Times New Roman" w:hAnsi="Times New Roman"/>
          <w:i/>
          <w:sz w:val="28"/>
          <w:szCs w:val="28"/>
          <w:lang w:val="uk-UA" w:eastAsia="ru-RU"/>
        </w:rPr>
        <w:t>статт</w:t>
      </w:r>
      <w:r>
        <w:rPr>
          <w:rFonts w:ascii="Times New Roman" w:eastAsia="Times New Roman" w:hAnsi="Times New Roman"/>
          <w:i/>
          <w:sz w:val="28"/>
          <w:szCs w:val="28"/>
          <w:lang w:val="uk-UA" w:eastAsia="ru-RU"/>
        </w:rPr>
        <w:t xml:space="preserve">ею </w:t>
      </w:r>
      <w:r w:rsidR="00F40687" w:rsidRPr="00026C1E">
        <w:rPr>
          <w:rFonts w:ascii="Times New Roman" w:eastAsia="Times New Roman" w:hAnsi="Times New Roman"/>
          <w:i/>
          <w:sz w:val="28"/>
          <w:szCs w:val="28"/>
          <w:lang w:val="uk-UA" w:eastAsia="ru-RU"/>
        </w:rPr>
        <w:t>365 Угоди про асоціацію</w:t>
      </w:r>
      <w:r w:rsidR="00F40687" w:rsidRPr="00026C1E">
        <w:rPr>
          <w:rFonts w:ascii="Times New Roman" w:eastAsia="Times New Roman" w:hAnsi="Times New Roman"/>
          <w:sz w:val="28"/>
          <w:szCs w:val="28"/>
          <w:lang w:val="uk-UA" w:eastAsia="ru-RU"/>
        </w:rPr>
        <w:t xml:space="preserve"> </w:t>
      </w:r>
      <w:r w:rsidR="00F40687" w:rsidRPr="002546D2">
        <w:rPr>
          <w:rFonts w:ascii="Times New Roman" w:eastAsia="Times New Roman" w:hAnsi="Times New Roman"/>
          <w:i/>
          <w:sz w:val="28"/>
          <w:szCs w:val="28"/>
          <w:lang w:val="uk-UA" w:eastAsia="ru-RU"/>
        </w:rPr>
        <w:t>співробітництво охоплює</w:t>
      </w:r>
      <w:r w:rsidR="00F40687" w:rsidRPr="00026C1E">
        <w:rPr>
          <w:rFonts w:ascii="Times New Roman" w:eastAsia="Times New Roman" w:hAnsi="Times New Roman"/>
          <w:sz w:val="28"/>
          <w:szCs w:val="28"/>
          <w:lang w:val="uk-UA" w:eastAsia="ru-RU"/>
        </w:rPr>
        <w:t xml:space="preserve">, зокрема, такі </w:t>
      </w:r>
      <w:r w:rsidR="00F40687" w:rsidRPr="002546D2">
        <w:rPr>
          <w:rFonts w:ascii="Times New Roman" w:eastAsia="Times New Roman" w:hAnsi="Times New Roman"/>
          <w:i/>
          <w:sz w:val="28"/>
          <w:szCs w:val="28"/>
          <w:lang w:val="uk-UA" w:eastAsia="ru-RU"/>
        </w:rPr>
        <w:t>цілі</w:t>
      </w:r>
      <w:r w:rsidR="00F40687" w:rsidRPr="00026C1E">
        <w:rPr>
          <w:rFonts w:ascii="Times New Roman" w:eastAsia="Times New Roman" w:hAnsi="Times New Roman"/>
          <w:sz w:val="28"/>
          <w:szCs w:val="28"/>
          <w:lang w:val="uk-UA" w:eastAsia="ru-RU"/>
        </w:rPr>
        <w:t xml:space="preserve"> як розвиток всеосяжної стратегії у сфері навколишнього середовища, яка включатиме заплановані інституційні реформи для забезпечення виконання і впровадження природоохоронного законодавства; розподіл повноважень природоохоронних органів на національному, ре</w:t>
      </w:r>
      <w:r w:rsidR="00A92DFC" w:rsidRPr="00026C1E">
        <w:rPr>
          <w:rFonts w:ascii="Times New Roman" w:eastAsia="Times New Roman" w:hAnsi="Times New Roman"/>
          <w:sz w:val="28"/>
          <w:szCs w:val="28"/>
          <w:lang w:val="uk-UA" w:eastAsia="ru-RU"/>
        </w:rPr>
        <w:t>гіональному та місцевому рівнях.</w:t>
      </w:r>
    </w:p>
    <w:p w:rsidR="00D046C5" w:rsidRPr="00D046C5" w:rsidRDefault="00D046C5" w:rsidP="00D046C5">
      <w:pPr>
        <w:pStyle w:val="1"/>
        <w:tabs>
          <w:tab w:val="left" w:pos="851"/>
        </w:tabs>
        <w:spacing w:before="120" w:after="60" w:line="240" w:lineRule="auto"/>
        <w:ind w:left="0" w:firstLine="567"/>
        <w:jc w:val="both"/>
        <w:rPr>
          <w:rFonts w:ascii="Times New Roman" w:eastAsia="Times New Roman" w:hAnsi="Times New Roman"/>
          <w:color w:val="000000" w:themeColor="text1"/>
          <w:sz w:val="28"/>
          <w:szCs w:val="28"/>
          <w:lang w:val="uk-UA" w:eastAsia="ru-RU"/>
        </w:rPr>
      </w:pPr>
      <w:r w:rsidRPr="00F41E8A">
        <w:rPr>
          <w:rFonts w:ascii="Times New Roman" w:eastAsia="Times New Roman" w:hAnsi="Times New Roman"/>
          <w:color w:val="000000" w:themeColor="text1"/>
          <w:sz w:val="28"/>
          <w:szCs w:val="28"/>
          <w:lang w:val="uk-UA" w:eastAsia="ru-RU"/>
        </w:rPr>
        <w:t xml:space="preserve">У </w:t>
      </w:r>
      <w:r w:rsidRPr="00F41E8A">
        <w:rPr>
          <w:rFonts w:ascii="Times New Roman" w:eastAsia="Times New Roman" w:hAnsi="Times New Roman"/>
          <w:i/>
          <w:color w:val="000000" w:themeColor="text1"/>
          <w:sz w:val="28"/>
          <w:szCs w:val="28"/>
          <w:lang w:val="uk-UA" w:eastAsia="ru-RU"/>
        </w:rPr>
        <w:t>статті 363 Угоди про асоціацію</w:t>
      </w:r>
      <w:r w:rsidRPr="00F41E8A">
        <w:rPr>
          <w:rFonts w:ascii="Times New Roman" w:eastAsia="Times New Roman" w:hAnsi="Times New Roman"/>
          <w:color w:val="000000" w:themeColor="text1"/>
          <w:sz w:val="28"/>
          <w:szCs w:val="28"/>
          <w:lang w:val="uk-UA" w:eastAsia="ru-RU"/>
        </w:rPr>
        <w:t xml:space="preserve"> зазначено, що поступове наближення законодавства України до права та політики ЄЄ у сфері охорони навколишнього природного середовища здійснюється відповідно до Додатка XXX до цієї Угоди, згідно із яким Україна зобов’язалась імплементувати положення </w:t>
      </w:r>
      <w:r w:rsidRPr="00D046C5">
        <w:rPr>
          <w:rFonts w:ascii="Times New Roman" w:eastAsia="Times New Roman" w:hAnsi="Times New Roman"/>
          <w:color w:val="000000" w:themeColor="text1"/>
          <w:sz w:val="28"/>
          <w:szCs w:val="28"/>
          <w:lang w:val="uk-UA" w:eastAsia="ru-RU"/>
        </w:rPr>
        <w:t xml:space="preserve">Директиви 2010/75/ЄС, Директиви 2008/98/ЄС, Директиви 2011/92/ЄС. </w:t>
      </w:r>
    </w:p>
    <w:p w:rsidR="00BA06DA" w:rsidRPr="00026C1E" w:rsidRDefault="00D046C5" w:rsidP="001F04DF">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sidRPr="00410DB6">
        <w:rPr>
          <w:rFonts w:ascii="Times New Roman" w:hAnsi="Times New Roman"/>
          <w:sz w:val="28"/>
          <w:szCs w:val="28"/>
          <w:lang w:val="uk-UA"/>
        </w:rPr>
        <w:t>У зв’язку з цим слід зазначити, що</w:t>
      </w:r>
      <w:r>
        <w:rPr>
          <w:rFonts w:ascii="Times New Roman" w:hAnsi="Times New Roman"/>
          <w:sz w:val="28"/>
          <w:szCs w:val="28"/>
          <w:lang w:val="uk-UA"/>
        </w:rPr>
        <w:t xml:space="preserve"> </w:t>
      </w:r>
      <w:r w:rsidR="00BA06DA" w:rsidRPr="00026C1E">
        <w:rPr>
          <w:rFonts w:ascii="Times New Roman" w:eastAsia="Times New Roman" w:hAnsi="Times New Roman"/>
          <w:sz w:val="28"/>
          <w:szCs w:val="28"/>
          <w:lang w:val="uk-UA" w:eastAsia="ru-RU"/>
        </w:rPr>
        <w:t xml:space="preserve">відповідно до </w:t>
      </w:r>
      <w:r w:rsidR="00BA06DA" w:rsidRPr="00026C1E">
        <w:rPr>
          <w:rFonts w:ascii="Times New Roman" w:eastAsia="Times New Roman" w:hAnsi="Times New Roman"/>
          <w:i/>
          <w:sz w:val="28"/>
          <w:szCs w:val="28"/>
          <w:lang w:val="uk-UA" w:eastAsia="ru-RU"/>
        </w:rPr>
        <w:t>пункту 26 преамбули Директиви 2010/75/ЄС</w:t>
      </w:r>
      <w:r w:rsidR="00BA06DA" w:rsidRPr="00026C1E">
        <w:rPr>
          <w:rFonts w:ascii="Times New Roman" w:eastAsia="Times New Roman" w:hAnsi="Times New Roman"/>
          <w:sz w:val="28"/>
          <w:szCs w:val="28"/>
          <w:lang w:val="uk-UA" w:eastAsia="ru-RU"/>
        </w:rPr>
        <w:t xml:space="preserve"> державам-членам слід забезпечити, щоб як оператор, так і компетентний орган вживали необхідних заходів у разі недотримання цієї Директиви, та передбачити систему екологічних </w:t>
      </w:r>
      <w:r w:rsidR="00E2379A">
        <w:rPr>
          <w:rFonts w:ascii="Times New Roman" w:eastAsia="Times New Roman" w:hAnsi="Times New Roman"/>
          <w:sz w:val="28"/>
          <w:szCs w:val="28"/>
          <w:lang w:val="uk-UA" w:eastAsia="ru-RU"/>
        </w:rPr>
        <w:t>перевірок</w:t>
      </w:r>
      <w:r w:rsidR="00BA06DA" w:rsidRPr="00026C1E">
        <w:rPr>
          <w:rFonts w:ascii="Times New Roman" w:eastAsia="Times New Roman" w:hAnsi="Times New Roman"/>
          <w:sz w:val="28"/>
          <w:szCs w:val="28"/>
          <w:lang w:val="uk-UA" w:eastAsia="ru-RU"/>
        </w:rPr>
        <w:t xml:space="preserve">. Держави-члени повинні забезпечувати наявність достатньої кількості персоналу із необхідними навичками та кваліфікацією для дієвого здійснення таких </w:t>
      </w:r>
      <w:r w:rsidR="00E2379A">
        <w:rPr>
          <w:rFonts w:ascii="Times New Roman" w:eastAsia="Times New Roman" w:hAnsi="Times New Roman"/>
          <w:sz w:val="28"/>
          <w:szCs w:val="28"/>
          <w:lang w:val="uk-UA" w:eastAsia="ru-RU"/>
        </w:rPr>
        <w:t>перевірок</w:t>
      </w:r>
      <w:r w:rsidR="00BA06DA" w:rsidRPr="00026C1E">
        <w:rPr>
          <w:rFonts w:ascii="Times New Roman" w:eastAsia="Times New Roman" w:hAnsi="Times New Roman"/>
          <w:sz w:val="28"/>
          <w:szCs w:val="28"/>
          <w:lang w:val="uk-UA" w:eastAsia="ru-RU"/>
        </w:rPr>
        <w:t>.</w:t>
      </w:r>
    </w:p>
    <w:p w:rsidR="00E2379A" w:rsidRDefault="0079004A" w:rsidP="001F04DF">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sidRPr="00026C1E">
        <w:rPr>
          <w:rFonts w:ascii="Times New Roman" w:eastAsia="Times New Roman" w:hAnsi="Times New Roman"/>
          <w:sz w:val="28"/>
          <w:szCs w:val="28"/>
          <w:lang w:val="uk-UA" w:eastAsia="ru-RU"/>
        </w:rPr>
        <w:t xml:space="preserve">Відповідно до </w:t>
      </w:r>
      <w:r w:rsidRPr="00026C1E">
        <w:rPr>
          <w:rFonts w:ascii="Times New Roman" w:eastAsia="Times New Roman" w:hAnsi="Times New Roman"/>
          <w:i/>
          <w:sz w:val="28"/>
          <w:szCs w:val="28"/>
          <w:lang w:val="uk-UA" w:eastAsia="ru-RU"/>
        </w:rPr>
        <w:t>статті 23</w:t>
      </w:r>
      <w:r w:rsidRPr="00026C1E">
        <w:rPr>
          <w:rFonts w:ascii="Times New Roman" w:eastAsia="Times New Roman" w:hAnsi="Times New Roman"/>
          <w:sz w:val="28"/>
          <w:szCs w:val="28"/>
          <w:lang w:val="uk-UA" w:eastAsia="ru-RU"/>
        </w:rPr>
        <w:t xml:space="preserve"> </w:t>
      </w:r>
      <w:r w:rsidRPr="00026C1E">
        <w:rPr>
          <w:rFonts w:ascii="Times New Roman" w:eastAsia="Times New Roman" w:hAnsi="Times New Roman"/>
          <w:i/>
          <w:sz w:val="28"/>
          <w:szCs w:val="28"/>
          <w:lang w:val="uk-UA" w:eastAsia="ru-RU"/>
        </w:rPr>
        <w:t>Директиви 2010/75/ЄС</w:t>
      </w:r>
      <w:r w:rsidRPr="00026C1E">
        <w:rPr>
          <w:rFonts w:ascii="Times New Roman" w:eastAsia="Times New Roman" w:hAnsi="Times New Roman"/>
          <w:sz w:val="28"/>
          <w:szCs w:val="28"/>
          <w:lang w:val="uk-UA" w:eastAsia="ru-RU"/>
        </w:rPr>
        <w:t xml:space="preserve"> держави-члени встановлюють систему екологічних </w:t>
      </w:r>
      <w:r w:rsidR="00E2379A">
        <w:rPr>
          <w:rFonts w:ascii="Times New Roman" w:eastAsia="Times New Roman" w:hAnsi="Times New Roman"/>
          <w:sz w:val="28"/>
          <w:szCs w:val="28"/>
          <w:lang w:val="uk-UA" w:eastAsia="ru-RU"/>
        </w:rPr>
        <w:t>перевірок</w:t>
      </w:r>
      <w:r w:rsidRPr="00026C1E">
        <w:rPr>
          <w:rFonts w:ascii="Times New Roman" w:eastAsia="Times New Roman" w:hAnsi="Times New Roman"/>
          <w:sz w:val="28"/>
          <w:szCs w:val="28"/>
          <w:lang w:val="uk-UA" w:eastAsia="ru-RU"/>
        </w:rPr>
        <w:t xml:space="preserve"> об’єктів, спрямовану на дослідження повного спектру відповідних впливів на довкілля з боку обумовлених об’єктів. </w:t>
      </w:r>
      <w:r w:rsidRPr="00EF45ED">
        <w:rPr>
          <w:rFonts w:ascii="Times New Roman" w:eastAsia="Times New Roman" w:hAnsi="Times New Roman"/>
          <w:sz w:val="28"/>
          <w:szCs w:val="28"/>
          <w:lang w:val="uk-UA" w:eastAsia="ru-RU"/>
        </w:rPr>
        <w:t xml:space="preserve">Держави-члени забезпечують охоплення всіх об’єктів </w:t>
      </w:r>
      <w:r w:rsidRPr="00E2379A">
        <w:rPr>
          <w:rFonts w:ascii="Times New Roman" w:eastAsia="Times New Roman" w:hAnsi="Times New Roman"/>
          <w:sz w:val="28"/>
          <w:szCs w:val="28"/>
          <w:lang w:val="uk-UA" w:eastAsia="ru-RU"/>
        </w:rPr>
        <w:t xml:space="preserve">планом екологічних </w:t>
      </w:r>
      <w:r w:rsidR="00E2379A">
        <w:rPr>
          <w:rFonts w:ascii="Times New Roman" w:eastAsia="Times New Roman" w:hAnsi="Times New Roman"/>
          <w:sz w:val="28"/>
          <w:szCs w:val="28"/>
          <w:lang w:val="uk-UA" w:eastAsia="ru-RU"/>
        </w:rPr>
        <w:t>перевірок</w:t>
      </w:r>
      <w:r w:rsidRPr="00EF45ED">
        <w:rPr>
          <w:rFonts w:ascii="Times New Roman" w:eastAsia="Times New Roman" w:hAnsi="Times New Roman"/>
          <w:sz w:val="28"/>
          <w:szCs w:val="28"/>
          <w:lang w:val="uk-UA" w:eastAsia="ru-RU"/>
        </w:rPr>
        <w:t xml:space="preserve"> на національному, регіональному або місцевому рівнях</w:t>
      </w:r>
      <w:r w:rsidRPr="00026C1E">
        <w:rPr>
          <w:rFonts w:ascii="Times New Roman" w:eastAsia="Times New Roman" w:hAnsi="Times New Roman"/>
          <w:sz w:val="28"/>
          <w:szCs w:val="28"/>
          <w:lang w:val="uk-UA" w:eastAsia="ru-RU"/>
        </w:rPr>
        <w:t>, а також забезпечують регулярний перегляд зазначеного плану та, де доречно, його оновлення.</w:t>
      </w:r>
      <w:r w:rsidR="00E2379A">
        <w:rPr>
          <w:rFonts w:ascii="Times New Roman" w:eastAsia="Times New Roman" w:hAnsi="Times New Roman"/>
          <w:sz w:val="28"/>
          <w:szCs w:val="28"/>
          <w:lang w:val="uk-UA" w:eastAsia="ru-RU"/>
        </w:rPr>
        <w:t xml:space="preserve"> </w:t>
      </w:r>
      <w:r w:rsidR="00E2379A" w:rsidRPr="00E2379A">
        <w:rPr>
          <w:rFonts w:ascii="Times New Roman" w:eastAsia="Times New Roman" w:hAnsi="Times New Roman"/>
          <w:sz w:val="28"/>
          <w:szCs w:val="28"/>
          <w:lang w:val="uk-UA" w:eastAsia="ru-RU"/>
        </w:rPr>
        <w:t xml:space="preserve">На основі планів </w:t>
      </w:r>
      <w:r w:rsidR="00E2379A">
        <w:rPr>
          <w:rFonts w:ascii="Times New Roman" w:eastAsia="Times New Roman" w:hAnsi="Times New Roman"/>
          <w:sz w:val="28"/>
          <w:szCs w:val="28"/>
          <w:lang w:val="uk-UA" w:eastAsia="ru-RU"/>
        </w:rPr>
        <w:t>перевірок</w:t>
      </w:r>
      <w:r w:rsidR="00E2379A" w:rsidRPr="00E2379A">
        <w:rPr>
          <w:rFonts w:ascii="Times New Roman" w:eastAsia="Times New Roman" w:hAnsi="Times New Roman"/>
          <w:sz w:val="28"/>
          <w:szCs w:val="28"/>
          <w:lang w:val="uk-UA" w:eastAsia="ru-RU"/>
        </w:rPr>
        <w:t xml:space="preserve"> компетентний орган регулярно складає програми для чергових екологічних </w:t>
      </w:r>
      <w:r w:rsidR="00E2379A">
        <w:rPr>
          <w:rFonts w:ascii="Times New Roman" w:eastAsia="Times New Roman" w:hAnsi="Times New Roman"/>
          <w:sz w:val="28"/>
          <w:szCs w:val="28"/>
          <w:lang w:val="uk-UA" w:eastAsia="ru-RU"/>
        </w:rPr>
        <w:t>перевірок</w:t>
      </w:r>
      <w:r w:rsidR="00E2379A" w:rsidRPr="00E2379A">
        <w:rPr>
          <w:rFonts w:ascii="Times New Roman" w:eastAsia="Times New Roman" w:hAnsi="Times New Roman"/>
          <w:sz w:val="28"/>
          <w:szCs w:val="28"/>
          <w:lang w:val="uk-UA" w:eastAsia="ru-RU"/>
        </w:rPr>
        <w:t>, що включають частоту</w:t>
      </w:r>
      <w:r w:rsidR="00E2379A">
        <w:rPr>
          <w:rFonts w:ascii="Times New Roman" w:eastAsia="Times New Roman" w:hAnsi="Times New Roman"/>
          <w:sz w:val="28"/>
          <w:szCs w:val="28"/>
          <w:lang w:val="uk-UA" w:eastAsia="ru-RU"/>
        </w:rPr>
        <w:t xml:space="preserve"> </w:t>
      </w:r>
      <w:r w:rsidR="00E2379A" w:rsidRPr="00E2379A">
        <w:rPr>
          <w:rFonts w:ascii="Times New Roman" w:eastAsia="Times New Roman" w:hAnsi="Times New Roman"/>
          <w:sz w:val="28"/>
          <w:szCs w:val="28"/>
          <w:lang w:val="uk-UA" w:eastAsia="ru-RU"/>
        </w:rPr>
        <w:t>відвідування ділянки для різних типів об’єктів.</w:t>
      </w:r>
      <w:r w:rsidR="00E2379A">
        <w:rPr>
          <w:rFonts w:ascii="Times New Roman" w:eastAsia="Times New Roman" w:hAnsi="Times New Roman"/>
          <w:sz w:val="28"/>
          <w:szCs w:val="28"/>
          <w:lang w:val="uk-UA" w:eastAsia="ru-RU"/>
        </w:rPr>
        <w:t xml:space="preserve"> </w:t>
      </w:r>
    </w:p>
    <w:p w:rsidR="00E2379A" w:rsidRDefault="00E2379A" w:rsidP="001F04DF">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 цьому у </w:t>
      </w:r>
      <w:r w:rsidRPr="00E2379A">
        <w:rPr>
          <w:rFonts w:ascii="Times New Roman" w:eastAsia="Times New Roman" w:hAnsi="Times New Roman"/>
          <w:i/>
          <w:sz w:val="28"/>
          <w:szCs w:val="28"/>
          <w:lang w:val="uk-UA" w:eastAsia="ru-RU"/>
        </w:rPr>
        <w:t xml:space="preserve">частині 5 </w:t>
      </w:r>
      <w:r w:rsidRPr="00026C1E">
        <w:rPr>
          <w:rFonts w:ascii="Times New Roman" w:eastAsia="Times New Roman" w:hAnsi="Times New Roman"/>
          <w:i/>
          <w:sz w:val="28"/>
          <w:szCs w:val="28"/>
          <w:lang w:val="uk-UA" w:eastAsia="ru-RU"/>
        </w:rPr>
        <w:t>статті 23</w:t>
      </w:r>
      <w:r w:rsidRPr="00026C1E">
        <w:rPr>
          <w:rFonts w:ascii="Times New Roman" w:eastAsia="Times New Roman" w:hAnsi="Times New Roman"/>
          <w:sz w:val="28"/>
          <w:szCs w:val="28"/>
          <w:lang w:val="uk-UA" w:eastAsia="ru-RU"/>
        </w:rPr>
        <w:t xml:space="preserve"> </w:t>
      </w:r>
      <w:r w:rsidRPr="00026C1E">
        <w:rPr>
          <w:rFonts w:ascii="Times New Roman" w:eastAsia="Times New Roman" w:hAnsi="Times New Roman"/>
          <w:i/>
          <w:sz w:val="28"/>
          <w:szCs w:val="28"/>
          <w:lang w:val="uk-UA" w:eastAsia="ru-RU"/>
        </w:rPr>
        <w:t>Директиви 2010/75/ЄС</w:t>
      </w:r>
      <w:r>
        <w:rPr>
          <w:rFonts w:ascii="Times New Roman" w:eastAsia="Times New Roman" w:hAnsi="Times New Roman"/>
          <w:i/>
          <w:sz w:val="28"/>
          <w:szCs w:val="28"/>
          <w:lang w:val="uk-UA" w:eastAsia="ru-RU"/>
        </w:rPr>
        <w:t xml:space="preserve"> </w:t>
      </w:r>
      <w:r w:rsidRPr="00E2379A">
        <w:rPr>
          <w:rFonts w:ascii="Times New Roman" w:eastAsia="Times New Roman" w:hAnsi="Times New Roman"/>
          <w:sz w:val="28"/>
          <w:szCs w:val="28"/>
          <w:lang w:val="uk-UA" w:eastAsia="ru-RU"/>
        </w:rPr>
        <w:t>вказано, що поза</w:t>
      </w:r>
      <w:r>
        <w:rPr>
          <w:rFonts w:ascii="Times New Roman" w:eastAsia="Times New Roman" w:hAnsi="Times New Roman"/>
          <w:sz w:val="28"/>
          <w:szCs w:val="28"/>
          <w:lang w:val="uk-UA" w:eastAsia="ru-RU"/>
        </w:rPr>
        <w:t xml:space="preserve">планові </w:t>
      </w:r>
      <w:r w:rsidRPr="00E2379A">
        <w:rPr>
          <w:rFonts w:ascii="Times New Roman" w:eastAsia="Times New Roman" w:hAnsi="Times New Roman"/>
          <w:sz w:val="28"/>
          <w:szCs w:val="28"/>
          <w:lang w:val="uk-UA" w:eastAsia="ru-RU"/>
        </w:rPr>
        <w:t xml:space="preserve">екологічні </w:t>
      </w:r>
      <w:r>
        <w:rPr>
          <w:rFonts w:ascii="Times New Roman" w:eastAsia="Times New Roman" w:hAnsi="Times New Roman"/>
          <w:sz w:val="28"/>
          <w:szCs w:val="28"/>
          <w:lang w:val="uk-UA" w:eastAsia="ru-RU"/>
        </w:rPr>
        <w:t>перевірки</w:t>
      </w:r>
      <w:r w:rsidRPr="00E2379A">
        <w:rPr>
          <w:rFonts w:ascii="Times New Roman" w:eastAsia="Times New Roman" w:hAnsi="Times New Roman"/>
          <w:sz w:val="28"/>
          <w:szCs w:val="28"/>
          <w:lang w:val="uk-UA" w:eastAsia="ru-RU"/>
        </w:rPr>
        <w:t xml:space="preserve"> виконують</w:t>
      </w:r>
      <w:r w:rsidR="00117C96">
        <w:rPr>
          <w:rFonts w:ascii="Times New Roman" w:eastAsia="Times New Roman" w:hAnsi="Times New Roman"/>
          <w:sz w:val="28"/>
          <w:szCs w:val="28"/>
          <w:lang w:val="uk-UA" w:eastAsia="ru-RU"/>
        </w:rPr>
        <w:t>ся</w:t>
      </w:r>
      <w:r w:rsidRPr="00E2379A">
        <w:rPr>
          <w:rFonts w:ascii="Times New Roman" w:eastAsia="Times New Roman" w:hAnsi="Times New Roman"/>
          <w:sz w:val="28"/>
          <w:szCs w:val="28"/>
          <w:lang w:val="uk-UA" w:eastAsia="ru-RU"/>
        </w:rPr>
        <w:t xml:space="preserve"> для якнайшвидшого розслідування серйозних скарг</w:t>
      </w:r>
      <w:r w:rsidR="00117C96">
        <w:rPr>
          <w:rFonts w:ascii="Times New Roman" w:eastAsia="Times New Roman" w:hAnsi="Times New Roman"/>
          <w:sz w:val="28"/>
          <w:szCs w:val="28"/>
          <w:lang w:val="uk-UA" w:eastAsia="ru-RU"/>
        </w:rPr>
        <w:t xml:space="preserve"> щодо стану </w:t>
      </w:r>
      <w:r w:rsidR="00C45BF5">
        <w:rPr>
          <w:rFonts w:ascii="Times New Roman" w:eastAsia="Times New Roman" w:hAnsi="Times New Roman"/>
          <w:sz w:val="28"/>
          <w:szCs w:val="28"/>
          <w:lang w:val="uk-UA" w:eastAsia="ru-RU"/>
        </w:rPr>
        <w:t>довкілля</w:t>
      </w:r>
      <w:r w:rsidRPr="00E2379A">
        <w:rPr>
          <w:rFonts w:ascii="Times New Roman" w:eastAsia="Times New Roman" w:hAnsi="Times New Roman"/>
          <w:sz w:val="28"/>
          <w:szCs w:val="28"/>
          <w:lang w:val="uk-UA" w:eastAsia="ru-RU"/>
        </w:rPr>
        <w:t>, серйозних</w:t>
      </w:r>
      <w:r w:rsidR="00117C96">
        <w:rPr>
          <w:rFonts w:ascii="Times New Roman" w:eastAsia="Times New Roman" w:hAnsi="Times New Roman"/>
          <w:sz w:val="28"/>
          <w:szCs w:val="28"/>
          <w:lang w:val="uk-UA" w:eastAsia="ru-RU"/>
        </w:rPr>
        <w:t xml:space="preserve"> аварій з екологічними </w:t>
      </w:r>
      <w:r w:rsidR="00117C96">
        <w:rPr>
          <w:rFonts w:ascii="Times New Roman" w:eastAsia="Times New Roman" w:hAnsi="Times New Roman"/>
          <w:sz w:val="28"/>
          <w:szCs w:val="28"/>
          <w:lang w:val="uk-UA" w:eastAsia="ru-RU"/>
        </w:rPr>
        <w:lastRenderedPageBreak/>
        <w:t>наслідками</w:t>
      </w:r>
      <w:r w:rsidRPr="00E2379A">
        <w:rPr>
          <w:rFonts w:ascii="Times New Roman" w:eastAsia="Times New Roman" w:hAnsi="Times New Roman"/>
          <w:sz w:val="28"/>
          <w:szCs w:val="28"/>
          <w:lang w:val="uk-UA" w:eastAsia="ru-RU"/>
        </w:rPr>
        <w:t xml:space="preserve">, інцидентів та подій, пов’язаних із недотриманням </w:t>
      </w:r>
      <w:r w:rsidR="00117C96">
        <w:rPr>
          <w:rFonts w:ascii="Times New Roman" w:eastAsia="Times New Roman" w:hAnsi="Times New Roman"/>
          <w:sz w:val="28"/>
          <w:szCs w:val="28"/>
          <w:lang w:val="uk-UA" w:eastAsia="ru-RU"/>
        </w:rPr>
        <w:t>природоохоронних вимог</w:t>
      </w:r>
      <w:r w:rsidRPr="00E2379A">
        <w:rPr>
          <w:rFonts w:ascii="Times New Roman" w:eastAsia="Times New Roman" w:hAnsi="Times New Roman"/>
          <w:sz w:val="28"/>
          <w:szCs w:val="28"/>
          <w:lang w:val="uk-UA" w:eastAsia="ru-RU"/>
        </w:rPr>
        <w:t>, та, за відповідних обставин, до надання, перегляду чи оновлення дозволу.</w:t>
      </w:r>
    </w:p>
    <w:p w:rsidR="00387674" w:rsidRDefault="00C45BF5" w:rsidP="00387674">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color w:val="000000" w:themeColor="text1"/>
          <w:sz w:val="28"/>
          <w:szCs w:val="28"/>
          <w:lang w:val="uk-UA" w:eastAsia="ru-RU"/>
        </w:rPr>
        <w:t>П</w:t>
      </w:r>
      <w:r w:rsidRPr="001917B3">
        <w:rPr>
          <w:rFonts w:ascii="Times New Roman" w:eastAsia="Times New Roman" w:hAnsi="Times New Roman"/>
          <w:color w:val="000000" w:themeColor="text1"/>
          <w:sz w:val="28"/>
          <w:szCs w:val="28"/>
          <w:lang w:val="uk-UA" w:eastAsia="ru-RU"/>
        </w:rPr>
        <w:t xml:space="preserve">оложеннями </w:t>
      </w:r>
      <w:r w:rsidRPr="001917B3">
        <w:rPr>
          <w:rFonts w:ascii="Times New Roman" w:eastAsia="Times New Roman" w:hAnsi="Times New Roman"/>
          <w:i/>
          <w:color w:val="000000" w:themeColor="text1"/>
          <w:sz w:val="28"/>
          <w:szCs w:val="28"/>
          <w:lang w:val="uk-UA" w:eastAsia="ru-RU"/>
        </w:rPr>
        <w:t>Рекомендації 2001/331/ЄС</w:t>
      </w:r>
      <w:r w:rsidRPr="001917B3">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 xml:space="preserve">також </w:t>
      </w:r>
      <w:r w:rsidRPr="001917B3">
        <w:rPr>
          <w:rFonts w:ascii="Times New Roman" w:eastAsia="Times New Roman" w:hAnsi="Times New Roman"/>
          <w:sz w:val="28"/>
          <w:szCs w:val="28"/>
          <w:lang w:val="uk-UA" w:eastAsia="ru-RU"/>
        </w:rPr>
        <w:t xml:space="preserve">передбачено, що </w:t>
      </w:r>
      <w:r w:rsidR="00376040" w:rsidRPr="00376040">
        <w:rPr>
          <w:rFonts w:ascii="Times New Roman" w:eastAsia="Times New Roman" w:hAnsi="Times New Roman"/>
          <w:color w:val="000000" w:themeColor="text1"/>
          <w:sz w:val="28"/>
          <w:szCs w:val="28"/>
          <w:lang w:val="uk-UA" w:eastAsia="ru-RU"/>
        </w:rPr>
        <w:t>екологічне інспектування може здійснюватися шляхом планових та позапланових перевірок</w:t>
      </w:r>
      <w:r w:rsidR="00376040">
        <w:rPr>
          <w:rFonts w:ascii="Times New Roman" w:eastAsia="Times New Roman" w:hAnsi="Times New Roman"/>
          <w:color w:val="000000" w:themeColor="text1"/>
          <w:sz w:val="28"/>
          <w:szCs w:val="28"/>
          <w:lang w:val="uk-UA" w:eastAsia="ru-RU"/>
        </w:rPr>
        <w:t xml:space="preserve">. При цьому, </w:t>
      </w:r>
      <w:r w:rsidRPr="001917B3">
        <w:rPr>
          <w:rFonts w:ascii="Times New Roman" w:eastAsia="Times New Roman" w:hAnsi="Times New Roman"/>
          <w:sz w:val="28"/>
          <w:szCs w:val="28"/>
          <w:lang w:val="uk-UA" w:eastAsia="ru-RU"/>
        </w:rPr>
        <w:t>позапланові перевірки здійснюються за таких обставин: реагування на скаргу щодо серйозного порушення правил охорони довкілля; під час розслідування серйозних екологічних аварій та інцидентів; для цілей надання дозволів чи ліцензій.</w:t>
      </w:r>
      <w:r w:rsidR="00376040">
        <w:rPr>
          <w:rFonts w:ascii="Times New Roman" w:eastAsia="Times New Roman" w:hAnsi="Times New Roman"/>
          <w:sz w:val="28"/>
          <w:szCs w:val="28"/>
          <w:lang w:val="uk-UA" w:eastAsia="ru-RU"/>
        </w:rPr>
        <w:t xml:space="preserve"> Також д</w:t>
      </w:r>
      <w:r w:rsidR="00376040" w:rsidRPr="00376040">
        <w:rPr>
          <w:rFonts w:ascii="Times New Roman" w:eastAsia="Times New Roman" w:hAnsi="Times New Roman"/>
          <w:sz w:val="28"/>
          <w:szCs w:val="28"/>
          <w:lang w:val="uk-UA" w:eastAsia="ru-RU"/>
        </w:rPr>
        <w:t xml:space="preserve">ержави-члени повинні забезпечити, </w:t>
      </w:r>
      <w:r w:rsidR="00387674">
        <w:rPr>
          <w:rFonts w:ascii="Times New Roman" w:eastAsia="Times New Roman" w:hAnsi="Times New Roman"/>
          <w:sz w:val="28"/>
          <w:szCs w:val="28"/>
          <w:lang w:val="uk-UA" w:eastAsia="ru-RU"/>
        </w:rPr>
        <w:t>аби</w:t>
      </w:r>
      <w:r w:rsidR="00376040" w:rsidRPr="00376040">
        <w:rPr>
          <w:rFonts w:ascii="Times New Roman" w:eastAsia="Times New Roman" w:hAnsi="Times New Roman"/>
          <w:sz w:val="28"/>
          <w:szCs w:val="28"/>
          <w:lang w:val="uk-UA" w:eastAsia="ru-RU"/>
        </w:rPr>
        <w:t xml:space="preserve"> діяльність з </w:t>
      </w:r>
      <w:r w:rsidR="00387674">
        <w:rPr>
          <w:rFonts w:ascii="Times New Roman" w:eastAsia="Times New Roman" w:hAnsi="Times New Roman"/>
          <w:sz w:val="28"/>
          <w:szCs w:val="28"/>
          <w:lang w:val="uk-UA" w:eastAsia="ru-RU"/>
        </w:rPr>
        <w:t xml:space="preserve">проведення </w:t>
      </w:r>
      <w:r w:rsidR="00376040" w:rsidRPr="00376040">
        <w:rPr>
          <w:rFonts w:ascii="Times New Roman" w:eastAsia="Times New Roman" w:hAnsi="Times New Roman"/>
          <w:sz w:val="28"/>
          <w:szCs w:val="28"/>
          <w:lang w:val="uk-UA" w:eastAsia="ru-RU"/>
        </w:rPr>
        <w:t xml:space="preserve">екологічних </w:t>
      </w:r>
      <w:r w:rsidR="00387674">
        <w:rPr>
          <w:rFonts w:ascii="Times New Roman" w:eastAsia="Times New Roman" w:hAnsi="Times New Roman"/>
          <w:sz w:val="28"/>
          <w:szCs w:val="28"/>
          <w:lang w:val="uk-UA" w:eastAsia="ru-RU"/>
        </w:rPr>
        <w:t>перевірок</w:t>
      </w:r>
      <w:r w:rsidR="00376040" w:rsidRPr="00376040">
        <w:rPr>
          <w:rFonts w:ascii="Times New Roman" w:eastAsia="Times New Roman" w:hAnsi="Times New Roman"/>
          <w:sz w:val="28"/>
          <w:szCs w:val="28"/>
          <w:lang w:val="uk-UA" w:eastAsia="ru-RU"/>
        </w:rPr>
        <w:t xml:space="preserve"> плану</w:t>
      </w:r>
      <w:r w:rsidR="00387674">
        <w:rPr>
          <w:rFonts w:ascii="Times New Roman" w:eastAsia="Times New Roman" w:hAnsi="Times New Roman"/>
          <w:sz w:val="28"/>
          <w:szCs w:val="28"/>
          <w:lang w:val="uk-UA" w:eastAsia="ru-RU"/>
        </w:rPr>
        <w:t>валась з</w:t>
      </w:r>
      <w:r w:rsidR="00376040" w:rsidRPr="00376040">
        <w:rPr>
          <w:rFonts w:ascii="Times New Roman" w:eastAsia="Times New Roman" w:hAnsi="Times New Roman"/>
          <w:sz w:val="28"/>
          <w:szCs w:val="28"/>
          <w:lang w:val="uk-UA" w:eastAsia="ru-RU"/>
        </w:rPr>
        <w:t>аздалегідь, шляхом затвердження плану</w:t>
      </w:r>
      <w:r w:rsidR="00387674">
        <w:rPr>
          <w:rFonts w:ascii="Times New Roman" w:eastAsia="Times New Roman" w:hAnsi="Times New Roman"/>
          <w:sz w:val="28"/>
          <w:szCs w:val="28"/>
          <w:lang w:val="uk-UA" w:eastAsia="ru-RU"/>
        </w:rPr>
        <w:t xml:space="preserve"> або планів</w:t>
      </w:r>
      <w:r w:rsidR="00376040" w:rsidRPr="00376040">
        <w:rPr>
          <w:rFonts w:ascii="Times New Roman" w:eastAsia="Times New Roman" w:hAnsi="Times New Roman"/>
          <w:sz w:val="28"/>
          <w:szCs w:val="28"/>
          <w:lang w:val="uk-UA" w:eastAsia="ru-RU"/>
        </w:rPr>
        <w:t xml:space="preserve"> екологічних </w:t>
      </w:r>
      <w:r w:rsidR="00387674">
        <w:rPr>
          <w:rFonts w:ascii="Times New Roman" w:eastAsia="Times New Roman" w:hAnsi="Times New Roman"/>
          <w:sz w:val="28"/>
          <w:szCs w:val="28"/>
          <w:lang w:val="uk-UA" w:eastAsia="ru-RU"/>
        </w:rPr>
        <w:t>перевірок.</w:t>
      </w:r>
    </w:p>
    <w:p w:rsidR="00BE075A" w:rsidRPr="00BE075A" w:rsidRDefault="002546D2" w:rsidP="00387674">
      <w:pPr>
        <w:pStyle w:val="1"/>
        <w:tabs>
          <w:tab w:val="left" w:pos="851"/>
        </w:tabs>
        <w:spacing w:before="120" w:after="60" w:line="240" w:lineRule="auto"/>
        <w:ind w:left="0" w:firstLine="567"/>
        <w:jc w:val="both"/>
        <w:rPr>
          <w:rFonts w:ascii="Times New Roman" w:eastAsia="Times New Roman" w:hAnsi="Times New Roman"/>
          <w:sz w:val="28"/>
          <w:szCs w:val="28"/>
          <w:lang w:val="uk-UA" w:eastAsia="ru-RU"/>
        </w:rPr>
      </w:pPr>
      <w:r>
        <w:rPr>
          <w:rFonts w:ascii="Times New Roman" w:eastAsia="Times New Roman" w:hAnsi="Times New Roman"/>
          <w:color w:val="000000" w:themeColor="text1"/>
          <w:sz w:val="28"/>
          <w:szCs w:val="28"/>
          <w:lang w:val="uk-UA" w:eastAsia="ru-RU"/>
        </w:rPr>
        <w:t>Згідно з</w:t>
      </w:r>
      <w:r w:rsidR="00D046C5" w:rsidRPr="00026C1E">
        <w:rPr>
          <w:rFonts w:ascii="Times New Roman" w:eastAsia="Times New Roman" w:hAnsi="Times New Roman"/>
          <w:sz w:val="28"/>
          <w:szCs w:val="28"/>
          <w:lang w:val="uk-UA" w:eastAsia="ru-RU"/>
        </w:rPr>
        <w:t xml:space="preserve"> </w:t>
      </w:r>
      <w:r w:rsidR="00D046C5" w:rsidRPr="00026C1E">
        <w:rPr>
          <w:rFonts w:ascii="Times New Roman" w:eastAsia="Times New Roman" w:hAnsi="Times New Roman"/>
          <w:i/>
          <w:sz w:val="28"/>
          <w:szCs w:val="28"/>
          <w:lang w:val="uk-UA" w:eastAsia="ru-RU"/>
        </w:rPr>
        <w:t>частин</w:t>
      </w:r>
      <w:r>
        <w:rPr>
          <w:rFonts w:ascii="Times New Roman" w:eastAsia="Times New Roman" w:hAnsi="Times New Roman"/>
          <w:i/>
          <w:sz w:val="28"/>
          <w:szCs w:val="28"/>
          <w:lang w:val="uk-UA" w:eastAsia="ru-RU"/>
        </w:rPr>
        <w:t>ою</w:t>
      </w:r>
      <w:r w:rsidR="00D046C5" w:rsidRPr="00026C1E">
        <w:rPr>
          <w:rFonts w:ascii="Times New Roman" w:eastAsia="Times New Roman" w:hAnsi="Times New Roman"/>
          <w:i/>
          <w:sz w:val="28"/>
          <w:szCs w:val="28"/>
          <w:lang w:val="uk-UA" w:eastAsia="ru-RU"/>
        </w:rPr>
        <w:t xml:space="preserve"> 1 статті 34 Директиви 2008/98/ЄС</w:t>
      </w:r>
      <w:r w:rsidR="00D046C5" w:rsidRPr="00026C1E">
        <w:rPr>
          <w:rFonts w:ascii="Times New Roman" w:eastAsia="Times New Roman" w:hAnsi="Times New Roman"/>
          <w:sz w:val="28"/>
          <w:szCs w:val="28"/>
          <w:lang w:val="uk-UA" w:eastAsia="ru-RU"/>
        </w:rPr>
        <w:t xml:space="preserve"> установи та заклади, які проводять операції з обробки відходів, установи та заклади, які збирають або </w:t>
      </w:r>
      <w:proofErr w:type="spellStart"/>
      <w:r w:rsidR="00D046C5" w:rsidRPr="00026C1E">
        <w:rPr>
          <w:rFonts w:ascii="Times New Roman" w:eastAsia="Times New Roman" w:hAnsi="Times New Roman"/>
          <w:sz w:val="28"/>
          <w:szCs w:val="28"/>
          <w:lang w:val="uk-UA" w:eastAsia="ru-RU"/>
        </w:rPr>
        <w:t>перевозять</w:t>
      </w:r>
      <w:proofErr w:type="spellEnd"/>
      <w:r w:rsidR="00D046C5" w:rsidRPr="00026C1E">
        <w:rPr>
          <w:rFonts w:ascii="Times New Roman" w:eastAsia="Times New Roman" w:hAnsi="Times New Roman"/>
          <w:sz w:val="28"/>
          <w:szCs w:val="28"/>
          <w:lang w:val="uk-UA" w:eastAsia="ru-RU"/>
        </w:rPr>
        <w:t xml:space="preserve"> відходи на професійній основі, брокери та дилери, установи та заклади, які виробляють небезпечні відходи, повинні </w:t>
      </w:r>
      <w:r w:rsidR="00D046C5" w:rsidRPr="00BE075A">
        <w:rPr>
          <w:rFonts w:ascii="Times New Roman" w:eastAsia="Times New Roman" w:hAnsi="Times New Roman"/>
          <w:sz w:val="28"/>
          <w:szCs w:val="28"/>
          <w:lang w:val="uk-UA" w:eastAsia="ru-RU"/>
        </w:rPr>
        <w:t xml:space="preserve">проходити належну періодичну перевірку, що проводять повноважні органи. </w:t>
      </w:r>
    </w:p>
    <w:p w:rsidR="001D758F" w:rsidRDefault="00215EA2" w:rsidP="00BE075A">
      <w:pPr>
        <w:pStyle w:val="1"/>
        <w:tabs>
          <w:tab w:val="left" w:pos="851"/>
        </w:tabs>
        <w:spacing w:after="0" w:line="240" w:lineRule="auto"/>
        <w:ind w:left="0" w:firstLine="567"/>
        <w:jc w:val="both"/>
        <w:rPr>
          <w:rFonts w:ascii="Times New Roman" w:eastAsia="Times New Roman" w:hAnsi="Times New Roman"/>
          <w:sz w:val="28"/>
          <w:szCs w:val="28"/>
          <w:lang w:val="uk-UA" w:eastAsia="ru-RU"/>
        </w:rPr>
      </w:pPr>
      <w:r w:rsidRPr="00BE075A">
        <w:rPr>
          <w:rFonts w:ascii="Times New Roman" w:eastAsia="Times New Roman" w:hAnsi="Times New Roman"/>
          <w:sz w:val="28"/>
          <w:szCs w:val="28"/>
          <w:lang w:val="uk-UA" w:eastAsia="ru-RU"/>
        </w:rPr>
        <w:t xml:space="preserve">Крім того необхідно наголосити, що </w:t>
      </w:r>
      <w:r w:rsidR="00F17D9F" w:rsidRPr="00BE075A">
        <w:rPr>
          <w:rFonts w:ascii="Times New Roman" w:eastAsia="Times New Roman" w:hAnsi="Times New Roman"/>
          <w:sz w:val="28"/>
          <w:szCs w:val="28"/>
          <w:lang w:val="uk-UA" w:eastAsia="ru-RU"/>
        </w:rPr>
        <w:t xml:space="preserve">запропонований </w:t>
      </w:r>
      <w:r w:rsidRPr="00BE075A">
        <w:rPr>
          <w:rFonts w:ascii="Times New Roman" w:eastAsia="Times New Roman" w:hAnsi="Times New Roman"/>
          <w:sz w:val="28"/>
          <w:szCs w:val="28"/>
          <w:lang w:val="uk-UA" w:eastAsia="ru-RU"/>
        </w:rPr>
        <w:t>проект</w:t>
      </w:r>
      <w:r w:rsidR="00F17D9F" w:rsidRPr="00BE075A">
        <w:rPr>
          <w:rFonts w:ascii="Times New Roman" w:eastAsia="Times New Roman" w:hAnsi="Times New Roman"/>
          <w:sz w:val="28"/>
          <w:szCs w:val="28"/>
          <w:lang w:val="uk-UA" w:eastAsia="ru-RU"/>
        </w:rPr>
        <w:t>ом</w:t>
      </w:r>
      <w:r w:rsidRPr="00BE075A">
        <w:rPr>
          <w:rFonts w:ascii="Times New Roman" w:eastAsia="Times New Roman" w:hAnsi="Times New Roman"/>
          <w:sz w:val="28"/>
          <w:szCs w:val="28"/>
          <w:lang w:val="uk-UA" w:eastAsia="ru-RU"/>
        </w:rPr>
        <w:t xml:space="preserve"> Закону </w:t>
      </w:r>
      <w:r w:rsidR="00F17D9F" w:rsidRPr="00BE075A">
        <w:rPr>
          <w:rFonts w:ascii="Times New Roman" w:eastAsia="Times New Roman" w:hAnsi="Times New Roman"/>
          <w:sz w:val="28"/>
          <w:szCs w:val="28"/>
          <w:lang w:val="uk-UA" w:eastAsia="ru-RU"/>
        </w:rPr>
        <w:t>підхід</w:t>
      </w:r>
      <w:r w:rsidR="00F3455A" w:rsidRPr="00BE075A">
        <w:rPr>
          <w:rFonts w:ascii="Times New Roman" w:eastAsia="Times New Roman" w:hAnsi="Times New Roman"/>
          <w:sz w:val="28"/>
          <w:szCs w:val="28"/>
          <w:lang w:val="uk-UA" w:eastAsia="ru-RU"/>
        </w:rPr>
        <w:t xml:space="preserve"> щодо </w:t>
      </w:r>
      <w:r w:rsidR="00F3455A" w:rsidRPr="00BE075A">
        <w:rPr>
          <w:rFonts w:ascii="Times New Roman" w:eastAsia="Times New Roman" w:hAnsi="Times New Roman"/>
          <w:iCs/>
          <w:sz w:val="28"/>
          <w:szCs w:val="28"/>
          <w:lang w:val="uk-UA" w:eastAsia="ru-RU"/>
        </w:rPr>
        <w:t>виведення позапланових заходів контролю у сфері навколишнього природного середовища зі сфери дії</w:t>
      </w:r>
      <w:r w:rsidR="00F3455A" w:rsidRPr="00BE075A">
        <w:rPr>
          <w:rFonts w:ascii="Times New Roman" w:eastAsia="Times New Roman" w:hAnsi="Times New Roman"/>
          <w:i/>
          <w:iCs/>
          <w:sz w:val="28"/>
          <w:szCs w:val="28"/>
          <w:lang w:val="uk-UA" w:eastAsia="ru-RU"/>
        </w:rPr>
        <w:t xml:space="preserve"> </w:t>
      </w:r>
      <w:r w:rsidR="00F3455A" w:rsidRPr="00BE075A">
        <w:rPr>
          <w:rFonts w:ascii="Times New Roman" w:eastAsia="Times New Roman" w:hAnsi="Times New Roman"/>
          <w:sz w:val="28"/>
          <w:szCs w:val="28"/>
          <w:lang w:val="uk-UA" w:eastAsia="ru-RU"/>
        </w:rPr>
        <w:t xml:space="preserve">Закону України «Про основні засади державного нагляду (контролю) у сфері господарської діяльності» та врегулювання цих питань окремим спеціальним законопроектом, </w:t>
      </w:r>
      <w:r w:rsidRPr="00BE075A">
        <w:rPr>
          <w:rFonts w:ascii="Times New Roman" w:eastAsia="Times New Roman" w:hAnsi="Times New Roman"/>
          <w:sz w:val="28"/>
          <w:szCs w:val="28"/>
          <w:lang w:val="uk-UA" w:eastAsia="ru-RU"/>
        </w:rPr>
        <w:t xml:space="preserve">не відповідає </w:t>
      </w:r>
      <w:r w:rsidRPr="00B67804">
        <w:rPr>
          <w:rFonts w:ascii="Times New Roman" w:eastAsia="Times New Roman" w:hAnsi="Times New Roman"/>
          <w:i/>
          <w:sz w:val="28"/>
          <w:szCs w:val="28"/>
          <w:lang w:val="uk-UA" w:eastAsia="ru-RU"/>
        </w:rPr>
        <w:t>принципу правової визначеності</w:t>
      </w:r>
      <w:r w:rsidRPr="00BE075A">
        <w:rPr>
          <w:rFonts w:ascii="Times New Roman" w:eastAsia="Times New Roman" w:hAnsi="Times New Roman"/>
          <w:sz w:val="28"/>
          <w:szCs w:val="28"/>
          <w:lang w:val="uk-UA" w:eastAsia="ru-RU"/>
        </w:rPr>
        <w:t xml:space="preserve"> («</w:t>
      </w:r>
      <w:proofErr w:type="spellStart"/>
      <w:r w:rsidRPr="00BE075A">
        <w:rPr>
          <w:rFonts w:ascii="Times New Roman" w:eastAsia="Times New Roman" w:hAnsi="Times New Roman"/>
          <w:sz w:val="28"/>
          <w:szCs w:val="28"/>
          <w:lang w:val="uk-UA" w:eastAsia="ru-RU"/>
        </w:rPr>
        <w:t>legаl</w:t>
      </w:r>
      <w:proofErr w:type="spellEnd"/>
      <w:r w:rsidRPr="00BE075A">
        <w:rPr>
          <w:rFonts w:ascii="Times New Roman" w:eastAsia="Times New Roman" w:hAnsi="Times New Roman"/>
          <w:sz w:val="28"/>
          <w:szCs w:val="28"/>
          <w:lang w:val="uk-UA" w:eastAsia="ru-RU"/>
        </w:rPr>
        <w:t xml:space="preserve"> </w:t>
      </w:r>
      <w:proofErr w:type="spellStart"/>
      <w:r w:rsidRPr="00BE075A">
        <w:rPr>
          <w:rFonts w:ascii="Times New Roman" w:eastAsia="Times New Roman" w:hAnsi="Times New Roman"/>
          <w:sz w:val="28"/>
          <w:szCs w:val="28"/>
          <w:lang w:val="uk-UA" w:eastAsia="ru-RU"/>
        </w:rPr>
        <w:t>certainty</w:t>
      </w:r>
      <w:proofErr w:type="spellEnd"/>
      <w:r w:rsidRPr="00BE075A">
        <w:rPr>
          <w:rFonts w:ascii="Times New Roman" w:eastAsia="Times New Roman" w:hAnsi="Times New Roman"/>
          <w:sz w:val="28"/>
          <w:szCs w:val="28"/>
          <w:lang w:val="uk-UA" w:eastAsia="ru-RU"/>
        </w:rPr>
        <w:t>»)</w:t>
      </w:r>
      <w:r w:rsidR="001D758F" w:rsidRPr="00BE075A">
        <w:rPr>
          <w:rFonts w:ascii="Times New Roman" w:eastAsia="Times New Roman" w:hAnsi="Times New Roman"/>
          <w:sz w:val="28"/>
          <w:szCs w:val="28"/>
          <w:lang w:val="uk-UA" w:eastAsia="ru-RU"/>
        </w:rPr>
        <w:t xml:space="preserve"> </w:t>
      </w:r>
      <w:r w:rsidRPr="00BE075A">
        <w:rPr>
          <w:rFonts w:ascii="Times New Roman" w:eastAsia="Times New Roman" w:hAnsi="Times New Roman"/>
          <w:sz w:val="28"/>
          <w:szCs w:val="28"/>
          <w:lang w:val="uk-UA" w:eastAsia="ru-RU"/>
        </w:rPr>
        <w:t xml:space="preserve">(рішення </w:t>
      </w:r>
      <w:r w:rsidR="00F3455A" w:rsidRPr="00BE075A">
        <w:rPr>
          <w:rFonts w:ascii="Times New Roman" w:eastAsia="Times New Roman" w:hAnsi="Times New Roman"/>
          <w:sz w:val="28"/>
          <w:szCs w:val="28"/>
          <w:lang w:val="uk-UA" w:eastAsia="ru-RU"/>
        </w:rPr>
        <w:t xml:space="preserve">Суду ЄС </w:t>
      </w:r>
      <w:r w:rsidRPr="00BE075A">
        <w:rPr>
          <w:rFonts w:ascii="Times New Roman" w:eastAsia="Times New Roman" w:hAnsi="Times New Roman"/>
          <w:sz w:val="28"/>
          <w:szCs w:val="28"/>
          <w:lang w:val="uk-UA" w:eastAsia="ru-RU"/>
        </w:rPr>
        <w:t xml:space="preserve">у справі С-208/90 </w:t>
      </w:r>
      <w:proofErr w:type="spellStart"/>
      <w:r w:rsidRPr="00BE075A">
        <w:rPr>
          <w:rFonts w:ascii="Times New Roman" w:eastAsia="Times New Roman" w:hAnsi="Times New Roman"/>
          <w:sz w:val="28"/>
          <w:szCs w:val="28"/>
          <w:lang w:val="uk-UA" w:eastAsia="ru-RU"/>
        </w:rPr>
        <w:t>Emott</w:t>
      </w:r>
      <w:proofErr w:type="spellEnd"/>
      <w:r w:rsidRPr="00BE075A">
        <w:rPr>
          <w:rFonts w:ascii="Times New Roman" w:eastAsia="Times New Roman" w:hAnsi="Times New Roman"/>
          <w:sz w:val="28"/>
          <w:szCs w:val="28"/>
          <w:lang w:val="uk-UA" w:eastAsia="ru-RU"/>
        </w:rPr>
        <w:t xml:space="preserve"> (1991)</w:t>
      </w:r>
      <w:r w:rsidR="00F3455A" w:rsidRPr="00BE075A">
        <w:rPr>
          <w:rFonts w:ascii="Times New Roman" w:eastAsia="Times New Roman" w:hAnsi="Times New Roman"/>
          <w:sz w:val="28"/>
          <w:szCs w:val="28"/>
          <w:lang w:val="uk-UA" w:eastAsia="ru-RU"/>
        </w:rPr>
        <w:t xml:space="preserve">, ECR-I-4269). </w:t>
      </w:r>
      <w:r w:rsidR="001D758F" w:rsidRPr="00BE075A">
        <w:rPr>
          <w:rFonts w:ascii="Times New Roman" w:eastAsia="Times New Roman" w:hAnsi="Times New Roman"/>
          <w:sz w:val="28"/>
          <w:szCs w:val="28"/>
          <w:lang w:val="uk-UA" w:eastAsia="ru-RU"/>
        </w:rPr>
        <w:t xml:space="preserve">Відповідно до цього принципу закон, як нормативно-правовий акт, що регулює найбільш важливі суспільні відносини шляхом встановлення статусу, загальнообов’язкових правил поведінки суб’єктів таких відносин, а також відповідальності за порушення встановлених правил поведінки, повинен бути внутрішньо узгодженим, мати </w:t>
      </w:r>
      <w:proofErr w:type="spellStart"/>
      <w:r w:rsidR="001D758F" w:rsidRPr="00BE075A">
        <w:rPr>
          <w:rFonts w:ascii="Times New Roman" w:eastAsia="Times New Roman" w:hAnsi="Times New Roman"/>
          <w:sz w:val="28"/>
          <w:szCs w:val="28"/>
          <w:lang w:val="uk-UA" w:eastAsia="ru-RU"/>
        </w:rPr>
        <w:t>логічно</w:t>
      </w:r>
      <w:proofErr w:type="spellEnd"/>
      <w:r w:rsidR="001D758F" w:rsidRPr="00BE075A">
        <w:rPr>
          <w:rFonts w:ascii="Times New Roman" w:eastAsia="Times New Roman" w:hAnsi="Times New Roman"/>
          <w:sz w:val="28"/>
          <w:szCs w:val="28"/>
          <w:lang w:val="uk-UA" w:eastAsia="ru-RU"/>
        </w:rPr>
        <w:t xml:space="preserve"> побудовану структуру та за обсягом регламентації відповідати визначеному у ньому предмету правового регулювання.  </w:t>
      </w:r>
    </w:p>
    <w:p w:rsidR="00B45397" w:rsidRPr="00B45397" w:rsidRDefault="00B45397" w:rsidP="00BE075A">
      <w:pPr>
        <w:pStyle w:val="1"/>
        <w:tabs>
          <w:tab w:val="left" w:pos="851"/>
        </w:tabs>
        <w:spacing w:after="0" w:line="240" w:lineRule="auto"/>
        <w:ind w:left="0" w:firstLine="567"/>
        <w:jc w:val="both"/>
        <w:rPr>
          <w:rFonts w:ascii="Times New Roman" w:eastAsia="Times New Roman" w:hAnsi="Times New Roman"/>
          <w:sz w:val="28"/>
          <w:szCs w:val="28"/>
          <w:lang w:val="uk-UA" w:eastAsia="ru-RU"/>
        </w:rPr>
      </w:pPr>
      <w:r w:rsidRPr="00B45397">
        <w:rPr>
          <w:rFonts w:ascii="Times New Roman" w:eastAsia="Times New Roman" w:hAnsi="Times New Roman"/>
          <w:sz w:val="28"/>
          <w:szCs w:val="28"/>
          <w:lang w:val="uk-UA" w:eastAsia="ru-RU"/>
        </w:rPr>
        <w:t xml:space="preserve">У зв’язку з цим слід зазначити, що </w:t>
      </w:r>
      <w:r w:rsidRPr="004F1788">
        <w:rPr>
          <w:rFonts w:ascii="Times New Roman" w:eastAsia="Times New Roman" w:hAnsi="Times New Roman"/>
          <w:i/>
          <w:sz w:val="28"/>
          <w:szCs w:val="28"/>
          <w:lang w:val="uk-UA" w:eastAsia="ru-RU"/>
        </w:rPr>
        <w:t>статтею 282 Угоди про асоціацію</w:t>
      </w:r>
      <w:r w:rsidRPr="00B45397">
        <w:rPr>
          <w:rFonts w:ascii="Times New Roman" w:eastAsia="Times New Roman" w:hAnsi="Times New Roman"/>
          <w:sz w:val="28"/>
          <w:szCs w:val="28"/>
          <w:lang w:val="uk-UA" w:eastAsia="ru-RU"/>
        </w:rPr>
        <w:t xml:space="preserve"> передбачено, що Сторони створюють та підтримують ефективне та передбачуване законодавче середовище для суб’єктів господарської діяльності, що займаються бізнесом на своїй території, особливо для малих, при цьому належним чином враховуючи вимоги правової визначеності та пропорційності.</w:t>
      </w:r>
    </w:p>
    <w:p w:rsidR="008A6038" w:rsidRPr="0031243F" w:rsidRDefault="00E142E4" w:rsidP="0031243F">
      <w:pPr>
        <w:pStyle w:val="1"/>
        <w:tabs>
          <w:tab w:val="left" w:pos="851"/>
        </w:tabs>
        <w:spacing w:after="0" w:line="240" w:lineRule="auto"/>
        <w:ind w:left="0" w:firstLine="567"/>
        <w:jc w:val="both"/>
        <w:rPr>
          <w:rFonts w:ascii="Times New Roman" w:eastAsia="Times New Roman" w:hAnsi="Times New Roman"/>
          <w:sz w:val="28"/>
          <w:szCs w:val="28"/>
          <w:lang w:val="uk-UA" w:eastAsia="ru-RU"/>
        </w:rPr>
      </w:pPr>
      <w:r w:rsidRPr="0031243F">
        <w:rPr>
          <w:rFonts w:ascii="Times New Roman" w:eastAsia="Times New Roman" w:hAnsi="Times New Roman"/>
          <w:sz w:val="28"/>
          <w:szCs w:val="28"/>
          <w:lang w:val="uk-UA" w:eastAsia="ru-RU"/>
        </w:rPr>
        <w:t>Таким чином, в</w:t>
      </w:r>
      <w:r w:rsidR="00745A55" w:rsidRPr="0031243F">
        <w:rPr>
          <w:rFonts w:ascii="Times New Roman" w:eastAsia="Times New Roman" w:hAnsi="Times New Roman"/>
          <w:sz w:val="28"/>
          <w:szCs w:val="28"/>
          <w:lang w:val="uk-UA" w:eastAsia="ru-RU"/>
        </w:rPr>
        <w:t xml:space="preserve">раховуючи все вищевикладене, законопроект </w:t>
      </w:r>
      <w:r w:rsidR="008A6038" w:rsidRPr="0031243F">
        <w:rPr>
          <w:rFonts w:ascii="Times New Roman" w:eastAsia="Times New Roman" w:hAnsi="Times New Roman"/>
          <w:sz w:val="28"/>
          <w:szCs w:val="28"/>
          <w:lang w:val="uk-UA" w:eastAsia="ru-RU"/>
        </w:rPr>
        <w:t>не відповідає принципу правової визначеності та цілям Угоди про асоціацію.</w:t>
      </w:r>
    </w:p>
    <w:p w:rsidR="001F04DF" w:rsidRPr="00026C1E" w:rsidRDefault="001F04DF" w:rsidP="001F04DF">
      <w:pPr>
        <w:spacing w:before="240"/>
        <w:ind w:firstLine="567"/>
        <w:jc w:val="both"/>
        <w:rPr>
          <w:bCs/>
        </w:rPr>
      </w:pPr>
      <w:bookmarkStart w:id="1" w:name="bookmark2"/>
      <w:r w:rsidRPr="00026C1E">
        <w:rPr>
          <w:rFonts w:eastAsia="Verdana"/>
          <w:b/>
          <w:bCs/>
        </w:rPr>
        <w:t>4.</w:t>
      </w:r>
      <w:r w:rsidRPr="00026C1E">
        <w:rPr>
          <w:rFonts w:eastAsia="Verdana"/>
          <w:bCs/>
        </w:rPr>
        <w:t>   </w:t>
      </w:r>
      <w:r w:rsidRPr="00026C1E">
        <w:rPr>
          <w:b/>
        </w:rPr>
        <w:t xml:space="preserve">Висновок Комітету з питань інтеграції України з Європейським Союзом. </w:t>
      </w:r>
    </w:p>
    <w:bookmarkEnd w:id="1"/>
    <w:p w:rsidR="001F04DF" w:rsidRPr="00026C1E" w:rsidRDefault="001F04DF" w:rsidP="001F04DF">
      <w:pPr>
        <w:spacing w:before="120"/>
        <w:ind w:firstLine="567"/>
        <w:jc w:val="both"/>
        <w:rPr>
          <w:color w:val="000000" w:themeColor="text1"/>
        </w:rPr>
      </w:pPr>
      <w:r w:rsidRPr="00026C1E">
        <w:rPr>
          <w:color w:val="000000" w:themeColor="text1"/>
        </w:rPr>
        <w:t xml:space="preserve">Проект Закону </w:t>
      </w:r>
      <w:r w:rsidR="006720CD" w:rsidRPr="00026C1E">
        <w:rPr>
          <w:b/>
        </w:rPr>
        <w:t xml:space="preserve">не </w:t>
      </w:r>
      <w:r w:rsidR="008A6038">
        <w:rPr>
          <w:b/>
        </w:rPr>
        <w:t>відповідає</w:t>
      </w:r>
      <w:r w:rsidR="008A6038">
        <w:rPr>
          <w:color w:val="000000" w:themeColor="text1"/>
        </w:rPr>
        <w:t xml:space="preserve"> принципу правової визначеності та </w:t>
      </w:r>
      <w:r w:rsidR="008A6038" w:rsidRPr="00F27A98">
        <w:rPr>
          <w:color w:val="000000" w:themeColor="text1"/>
        </w:rPr>
        <w:t>цілям</w:t>
      </w:r>
      <w:r w:rsidR="008A6038" w:rsidRPr="00026C1E">
        <w:rPr>
          <w:color w:val="000000" w:themeColor="text1"/>
        </w:rPr>
        <w:t xml:space="preserve"> Угоди про асоціацію</w:t>
      </w:r>
      <w:r w:rsidRPr="00026C1E">
        <w:rPr>
          <w:color w:val="000000" w:themeColor="text1"/>
        </w:rPr>
        <w:t xml:space="preserve">. </w:t>
      </w:r>
    </w:p>
    <w:p w:rsidR="001F04DF" w:rsidRDefault="001F04DF" w:rsidP="001F04DF">
      <w:pPr>
        <w:spacing w:before="120"/>
        <w:ind w:firstLine="567"/>
        <w:jc w:val="both"/>
        <w:rPr>
          <w:color w:val="000000" w:themeColor="text1"/>
        </w:rPr>
      </w:pPr>
    </w:p>
    <w:p w:rsidR="004F1788" w:rsidRDefault="004F1788" w:rsidP="001F04DF">
      <w:pPr>
        <w:spacing w:before="120"/>
        <w:ind w:firstLine="567"/>
        <w:jc w:val="both"/>
        <w:rPr>
          <w:color w:val="000000" w:themeColor="text1"/>
        </w:rPr>
      </w:pPr>
    </w:p>
    <w:sectPr w:rsidR="004F1788" w:rsidSect="00A45663">
      <w:footerReference w:type="default" r:id="rId7"/>
      <w:pgSz w:w="11906" w:h="16838"/>
      <w:pgMar w:top="709" w:right="707" w:bottom="850" w:left="1418" w:header="708" w:footer="35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65" w:rsidRDefault="006C0765" w:rsidP="001F04DF">
      <w:r>
        <w:separator/>
      </w:r>
    </w:p>
  </w:endnote>
  <w:endnote w:type="continuationSeparator" w:id="0">
    <w:p w:rsidR="006C0765" w:rsidRDefault="006C0765" w:rsidP="001F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177402"/>
      <w:docPartObj>
        <w:docPartGallery w:val="Page Numbers (Bottom of Page)"/>
        <w:docPartUnique/>
      </w:docPartObj>
    </w:sdtPr>
    <w:sdtEndPr>
      <w:rPr>
        <w:sz w:val="24"/>
        <w:szCs w:val="24"/>
      </w:rPr>
    </w:sdtEndPr>
    <w:sdtContent>
      <w:p w:rsidR="001964C0" w:rsidRPr="00E1148D" w:rsidRDefault="00444EAA">
        <w:pPr>
          <w:pStyle w:val="a3"/>
          <w:jc w:val="center"/>
          <w:rPr>
            <w:sz w:val="24"/>
            <w:szCs w:val="24"/>
          </w:rPr>
        </w:pPr>
        <w:r w:rsidRPr="00E1148D">
          <w:rPr>
            <w:sz w:val="24"/>
            <w:szCs w:val="24"/>
          </w:rPr>
          <w:fldChar w:fldCharType="begin"/>
        </w:r>
        <w:r w:rsidRPr="00E1148D">
          <w:rPr>
            <w:sz w:val="24"/>
            <w:szCs w:val="24"/>
          </w:rPr>
          <w:instrText>PAGE   \* MERGEFORMAT</w:instrText>
        </w:r>
        <w:r w:rsidRPr="00E1148D">
          <w:rPr>
            <w:sz w:val="24"/>
            <w:szCs w:val="24"/>
          </w:rPr>
          <w:fldChar w:fldCharType="separate"/>
        </w:r>
        <w:r w:rsidR="003A4436">
          <w:rPr>
            <w:noProof/>
            <w:sz w:val="24"/>
            <w:szCs w:val="24"/>
          </w:rPr>
          <w:t>2</w:t>
        </w:r>
        <w:r w:rsidRPr="00E1148D">
          <w:rPr>
            <w:sz w:val="24"/>
            <w:szCs w:val="24"/>
          </w:rPr>
          <w:fldChar w:fldCharType="end"/>
        </w:r>
      </w:p>
    </w:sdtContent>
  </w:sdt>
  <w:p w:rsidR="001964C0" w:rsidRDefault="006C07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65" w:rsidRDefault="006C0765" w:rsidP="001F04DF">
      <w:r>
        <w:separator/>
      </w:r>
    </w:p>
  </w:footnote>
  <w:footnote w:type="continuationSeparator" w:id="0">
    <w:p w:rsidR="006C0765" w:rsidRDefault="006C0765" w:rsidP="001F04DF">
      <w:r>
        <w:continuationSeparator/>
      </w:r>
    </w:p>
  </w:footnote>
  <w:footnote w:id="1">
    <w:p w:rsidR="003A4436" w:rsidRDefault="003A4436" w:rsidP="003A4436">
      <w:pPr>
        <w:pStyle w:val="a7"/>
        <w:jc w:val="both"/>
      </w:pPr>
      <w:r>
        <w:rPr>
          <w:rStyle w:val="a6"/>
        </w:rPr>
        <w:footnoteRef/>
      </w:r>
      <w:r>
        <w:t xml:space="preserve"> </w:t>
      </w:r>
      <w:r w:rsidRPr="00D43421">
        <w:rPr>
          <w:b/>
          <w:sz w:val="28"/>
          <w:szCs w:val="28"/>
        </w:rPr>
        <w:t>К</w:t>
      </w:r>
      <w:r w:rsidRPr="00D43421">
        <w:rPr>
          <w:rFonts w:eastAsia="MS Mincho"/>
          <w:b/>
          <w:sz w:val="28"/>
          <w:szCs w:val="28"/>
        </w:rPr>
        <w:t xml:space="preserve">омітет розглянув проект Закону на своєму засіданні </w:t>
      </w:r>
      <w:r>
        <w:rPr>
          <w:rFonts w:eastAsia="MS Mincho"/>
          <w:b/>
          <w:sz w:val="28"/>
          <w:szCs w:val="28"/>
        </w:rPr>
        <w:t>11</w:t>
      </w:r>
      <w:r w:rsidRPr="00D43421">
        <w:rPr>
          <w:rFonts w:eastAsia="MS Mincho"/>
          <w:b/>
          <w:sz w:val="28"/>
          <w:szCs w:val="28"/>
        </w:rPr>
        <w:t> </w:t>
      </w:r>
      <w:r>
        <w:rPr>
          <w:rFonts w:eastAsia="MS Mincho"/>
          <w:b/>
          <w:sz w:val="28"/>
          <w:szCs w:val="28"/>
        </w:rPr>
        <w:t>червня</w:t>
      </w:r>
      <w:r w:rsidRPr="00D43421">
        <w:rPr>
          <w:rFonts w:eastAsia="MS Mincho"/>
          <w:b/>
          <w:sz w:val="28"/>
          <w:szCs w:val="28"/>
        </w:rPr>
        <w:t xml:space="preserve"> 2020 року (протокол № 3</w:t>
      </w:r>
      <w:r>
        <w:rPr>
          <w:rFonts w:eastAsia="MS Mincho"/>
          <w:b/>
          <w:sz w:val="28"/>
          <w:szCs w:val="28"/>
        </w:rPr>
        <w:t>7</w:t>
      </w:r>
      <w:bookmarkStart w:id="0" w:name="_GoBack"/>
      <w:bookmarkEnd w:id="0"/>
      <w:r w:rsidRPr="00D43421">
        <w:rPr>
          <w:rFonts w:eastAsia="MS Mincho"/>
          <w:b/>
          <w:sz w:val="28"/>
          <w:szCs w:val="28"/>
        </w:rPr>
        <w:t>) в</w:t>
      </w:r>
      <w:r w:rsidRPr="00D43421">
        <w:rPr>
          <w:b/>
          <w:sz w:val="28"/>
          <w:szCs w:val="28"/>
        </w:rPr>
        <w:t>ідповідно до статті 93 Регламенту Верховної Ради України</w:t>
      </w:r>
      <w:r w:rsidRPr="00D43421">
        <w:rPr>
          <w:rFonts w:eastAsia="MS Mincho"/>
          <w:b/>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D4F50"/>
    <w:multiLevelType w:val="hybridMultilevel"/>
    <w:tmpl w:val="90A218C0"/>
    <w:lvl w:ilvl="0" w:tplc="E6481CA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77FD70B6"/>
    <w:multiLevelType w:val="hybridMultilevel"/>
    <w:tmpl w:val="8828E1C0"/>
    <w:lvl w:ilvl="0" w:tplc="0E94C88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DF"/>
    <w:rsid w:val="00026C1E"/>
    <w:rsid w:val="00065069"/>
    <w:rsid w:val="00086933"/>
    <w:rsid w:val="00117C96"/>
    <w:rsid w:val="0013278B"/>
    <w:rsid w:val="0014373F"/>
    <w:rsid w:val="00150196"/>
    <w:rsid w:val="001917B3"/>
    <w:rsid w:val="001A18F4"/>
    <w:rsid w:val="001B51C8"/>
    <w:rsid w:val="001C000D"/>
    <w:rsid w:val="001D758F"/>
    <w:rsid w:val="001F04DF"/>
    <w:rsid w:val="00215AB7"/>
    <w:rsid w:val="00215EA2"/>
    <w:rsid w:val="002203DB"/>
    <w:rsid w:val="00237436"/>
    <w:rsid w:val="00251D79"/>
    <w:rsid w:val="002546D2"/>
    <w:rsid w:val="00273298"/>
    <w:rsid w:val="002F7778"/>
    <w:rsid w:val="0031243F"/>
    <w:rsid w:val="00376040"/>
    <w:rsid w:val="00377CB3"/>
    <w:rsid w:val="00387674"/>
    <w:rsid w:val="00392BA7"/>
    <w:rsid w:val="003A4436"/>
    <w:rsid w:val="00411960"/>
    <w:rsid w:val="00444EAA"/>
    <w:rsid w:val="004F1788"/>
    <w:rsid w:val="00501B04"/>
    <w:rsid w:val="00534B88"/>
    <w:rsid w:val="00536F53"/>
    <w:rsid w:val="0055150E"/>
    <w:rsid w:val="005D5DE9"/>
    <w:rsid w:val="0067013C"/>
    <w:rsid w:val="006720CD"/>
    <w:rsid w:val="00681E2B"/>
    <w:rsid w:val="006C0765"/>
    <w:rsid w:val="006D40CA"/>
    <w:rsid w:val="006E13D1"/>
    <w:rsid w:val="00745A55"/>
    <w:rsid w:val="0079004A"/>
    <w:rsid w:val="007A0E56"/>
    <w:rsid w:val="00821195"/>
    <w:rsid w:val="008355EF"/>
    <w:rsid w:val="00852824"/>
    <w:rsid w:val="00853C82"/>
    <w:rsid w:val="00855C17"/>
    <w:rsid w:val="008A6038"/>
    <w:rsid w:val="009240A5"/>
    <w:rsid w:val="00976581"/>
    <w:rsid w:val="009A18DD"/>
    <w:rsid w:val="009E751E"/>
    <w:rsid w:val="00A64970"/>
    <w:rsid w:val="00A92DFC"/>
    <w:rsid w:val="00B42D00"/>
    <w:rsid w:val="00B45397"/>
    <w:rsid w:val="00B6095F"/>
    <w:rsid w:val="00B67804"/>
    <w:rsid w:val="00B83818"/>
    <w:rsid w:val="00B86A0C"/>
    <w:rsid w:val="00B92F44"/>
    <w:rsid w:val="00BA06DA"/>
    <w:rsid w:val="00BB5DCA"/>
    <w:rsid w:val="00BD5096"/>
    <w:rsid w:val="00BE075A"/>
    <w:rsid w:val="00BF7709"/>
    <w:rsid w:val="00C4480C"/>
    <w:rsid w:val="00C45BF5"/>
    <w:rsid w:val="00C61D43"/>
    <w:rsid w:val="00CA5D72"/>
    <w:rsid w:val="00CB4017"/>
    <w:rsid w:val="00CB611A"/>
    <w:rsid w:val="00CF11FF"/>
    <w:rsid w:val="00CF1D55"/>
    <w:rsid w:val="00D046C5"/>
    <w:rsid w:val="00D7157E"/>
    <w:rsid w:val="00D83C2E"/>
    <w:rsid w:val="00DB276A"/>
    <w:rsid w:val="00DB748E"/>
    <w:rsid w:val="00DE050F"/>
    <w:rsid w:val="00DF6791"/>
    <w:rsid w:val="00E142E4"/>
    <w:rsid w:val="00E2379A"/>
    <w:rsid w:val="00E23F9A"/>
    <w:rsid w:val="00E55057"/>
    <w:rsid w:val="00EA2ADA"/>
    <w:rsid w:val="00EF45ED"/>
    <w:rsid w:val="00F17D9F"/>
    <w:rsid w:val="00F27A98"/>
    <w:rsid w:val="00F30C03"/>
    <w:rsid w:val="00F3455A"/>
    <w:rsid w:val="00F40687"/>
    <w:rsid w:val="00FC0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98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qFormat/>
    <w:rsid w:val="001F04DF"/>
    <w:pPr>
      <w:spacing w:after="200" w:line="276" w:lineRule="auto"/>
      <w:ind w:left="720"/>
      <w:contextualSpacing/>
    </w:pPr>
    <w:rPr>
      <w:rFonts w:ascii="Calibri" w:eastAsia="Calibri" w:hAnsi="Calibri"/>
      <w:sz w:val="22"/>
      <w:szCs w:val="22"/>
      <w:lang w:val="ru-RU" w:eastAsia="en-US"/>
    </w:rPr>
  </w:style>
  <w:style w:type="paragraph" w:styleId="a3">
    <w:name w:val="footer"/>
    <w:basedOn w:val="a"/>
    <w:link w:val="a4"/>
    <w:rsid w:val="001F04DF"/>
    <w:pPr>
      <w:tabs>
        <w:tab w:val="center" w:pos="4819"/>
        <w:tab w:val="right" w:pos="9639"/>
      </w:tabs>
    </w:pPr>
  </w:style>
  <w:style w:type="character" w:customStyle="1" w:styleId="a4">
    <w:name w:val="Нижній колонтитул Знак"/>
    <w:basedOn w:val="a0"/>
    <w:link w:val="a3"/>
    <w:rsid w:val="001F04DF"/>
    <w:rPr>
      <w:rFonts w:ascii="Times New Roman" w:eastAsia="Times New Roman" w:hAnsi="Times New Roman" w:cs="Times New Roman"/>
      <w:sz w:val="28"/>
      <w:szCs w:val="28"/>
      <w:lang w:eastAsia="ru-RU"/>
    </w:rPr>
  </w:style>
  <w:style w:type="paragraph" w:customStyle="1" w:styleId="rvps2">
    <w:name w:val="rvps2"/>
    <w:basedOn w:val="a"/>
    <w:uiPriority w:val="99"/>
    <w:rsid w:val="001F04DF"/>
    <w:pPr>
      <w:spacing w:before="100" w:beforeAutospacing="1" w:after="100" w:afterAutospacing="1"/>
    </w:pPr>
    <w:rPr>
      <w:sz w:val="24"/>
      <w:szCs w:val="24"/>
      <w:lang w:val="ru-RU"/>
    </w:rPr>
  </w:style>
  <w:style w:type="paragraph" w:styleId="a5">
    <w:name w:val="List Paragraph"/>
    <w:basedOn w:val="a"/>
    <w:uiPriority w:val="34"/>
    <w:qFormat/>
    <w:rsid w:val="001F04DF"/>
    <w:pPr>
      <w:ind w:left="720"/>
      <w:contextualSpacing/>
    </w:pPr>
  </w:style>
  <w:style w:type="character" w:styleId="a6">
    <w:name w:val="footnote reference"/>
    <w:basedOn w:val="a0"/>
    <w:uiPriority w:val="99"/>
    <w:unhideWhenUsed/>
    <w:rsid w:val="001F04DF"/>
    <w:rPr>
      <w:vertAlign w:val="superscript"/>
    </w:rPr>
  </w:style>
  <w:style w:type="paragraph" w:styleId="a7">
    <w:name w:val="footnote text"/>
    <w:basedOn w:val="a"/>
    <w:link w:val="a8"/>
    <w:uiPriority w:val="99"/>
    <w:semiHidden/>
    <w:unhideWhenUsed/>
    <w:rsid w:val="001F04DF"/>
    <w:rPr>
      <w:sz w:val="20"/>
      <w:szCs w:val="20"/>
    </w:rPr>
  </w:style>
  <w:style w:type="character" w:customStyle="1" w:styleId="a8">
    <w:name w:val="Текст виноски Знак"/>
    <w:basedOn w:val="a0"/>
    <w:link w:val="a7"/>
    <w:uiPriority w:val="99"/>
    <w:semiHidden/>
    <w:rsid w:val="001F04DF"/>
    <w:rPr>
      <w:rFonts w:ascii="Times New Roman" w:eastAsia="Times New Roman" w:hAnsi="Times New Roman" w:cs="Times New Roman"/>
      <w:sz w:val="20"/>
      <w:szCs w:val="20"/>
      <w:lang w:eastAsia="ru-RU"/>
    </w:rPr>
  </w:style>
  <w:style w:type="character" w:customStyle="1" w:styleId="rvts0">
    <w:name w:val="rvts0"/>
    <w:basedOn w:val="a0"/>
    <w:rsid w:val="001F04DF"/>
  </w:style>
  <w:style w:type="character" w:customStyle="1" w:styleId="rvts9">
    <w:name w:val="rvts9"/>
    <w:basedOn w:val="a0"/>
    <w:rsid w:val="001F04DF"/>
  </w:style>
  <w:style w:type="paragraph" w:styleId="a9">
    <w:name w:val="header"/>
    <w:basedOn w:val="a"/>
    <w:link w:val="aa"/>
    <w:uiPriority w:val="99"/>
    <w:unhideWhenUsed/>
    <w:rsid w:val="001F04DF"/>
    <w:pPr>
      <w:tabs>
        <w:tab w:val="center" w:pos="4819"/>
        <w:tab w:val="right" w:pos="9639"/>
      </w:tabs>
    </w:pPr>
  </w:style>
  <w:style w:type="character" w:customStyle="1" w:styleId="aa">
    <w:name w:val="Верхній колонтитул Знак"/>
    <w:basedOn w:val="a0"/>
    <w:link w:val="a9"/>
    <w:uiPriority w:val="99"/>
    <w:rsid w:val="001F04DF"/>
    <w:rPr>
      <w:rFonts w:ascii="Times New Roman" w:eastAsia="Times New Roman" w:hAnsi="Times New Roman" w:cs="Times New Roman"/>
      <w:sz w:val="28"/>
      <w:szCs w:val="28"/>
      <w:lang w:eastAsia="ru-RU"/>
    </w:rPr>
  </w:style>
  <w:style w:type="paragraph" w:customStyle="1" w:styleId="ab">
    <w:name w:val="Стандартний"/>
    <w:rsid w:val="00CA5D7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Arial Unicode MS" w:hAnsi="Helvetica Neue" w:cs="Arial Unicode MS"/>
      <w:color w:val="000000"/>
      <w:lang w:val="ru-RU" w:eastAsia="ru-RU"/>
    </w:rPr>
  </w:style>
  <w:style w:type="character" w:styleId="ac">
    <w:name w:val="Hyperlink"/>
    <w:basedOn w:val="a0"/>
    <w:uiPriority w:val="99"/>
    <w:semiHidden/>
    <w:unhideWhenUsed/>
    <w:rsid w:val="00536F53"/>
    <w:rPr>
      <w:color w:val="0000FF"/>
      <w:u w:val="single"/>
    </w:rPr>
  </w:style>
  <w:style w:type="character" w:styleId="ad">
    <w:name w:val="Strong"/>
    <w:basedOn w:val="a0"/>
    <w:uiPriority w:val="22"/>
    <w:qFormat/>
    <w:rsid w:val="007A0E56"/>
    <w:rPr>
      <w:b/>
      <w:bCs/>
    </w:rPr>
  </w:style>
  <w:style w:type="character" w:styleId="ae">
    <w:name w:val="Emphasis"/>
    <w:basedOn w:val="a0"/>
    <w:uiPriority w:val="99"/>
    <w:qFormat/>
    <w:rsid w:val="007A0E56"/>
    <w:rPr>
      <w:i/>
      <w:iCs/>
    </w:rPr>
  </w:style>
  <w:style w:type="paragraph" w:styleId="HTML">
    <w:name w:val="HTML Preformatted"/>
    <w:basedOn w:val="a"/>
    <w:link w:val="HTML0"/>
    <w:uiPriority w:val="99"/>
    <w:semiHidden/>
    <w:unhideWhenUsed/>
    <w:rsid w:val="00A64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A64970"/>
    <w:rPr>
      <w:rFonts w:ascii="Courier New" w:eastAsia="Times New Roman" w:hAnsi="Courier New" w:cs="Courier New"/>
      <w:sz w:val="20"/>
      <w:szCs w:val="20"/>
      <w:lang w:eastAsia="uk-UA"/>
    </w:rPr>
  </w:style>
  <w:style w:type="character" w:customStyle="1" w:styleId="st">
    <w:name w:val="st"/>
    <w:basedOn w:val="a0"/>
    <w:rsid w:val="00CF11FF"/>
  </w:style>
  <w:style w:type="character" w:customStyle="1" w:styleId="text">
    <w:name w:val="text"/>
    <w:basedOn w:val="a0"/>
    <w:rsid w:val="0011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6722">
      <w:bodyDiv w:val="1"/>
      <w:marLeft w:val="0"/>
      <w:marRight w:val="0"/>
      <w:marTop w:val="0"/>
      <w:marBottom w:val="0"/>
      <w:divBdr>
        <w:top w:val="none" w:sz="0" w:space="0" w:color="auto"/>
        <w:left w:val="none" w:sz="0" w:space="0" w:color="auto"/>
        <w:bottom w:val="none" w:sz="0" w:space="0" w:color="auto"/>
        <w:right w:val="none" w:sz="0" w:space="0" w:color="auto"/>
      </w:divBdr>
    </w:div>
    <w:div w:id="18515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5166</Words>
  <Characters>2946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2020-04-30T10:09:00Z</dcterms:created>
  <dcterms:modified xsi:type="dcterms:W3CDTF">2020-06-11T12:55:00Z</dcterms:modified>
</cp:coreProperties>
</file>