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57"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8B48CC" w:rsidRPr="00AD7F82" w:rsidTr="00E746A5">
        <w:tc>
          <w:tcPr>
            <w:tcW w:w="11957" w:type="dxa"/>
            <w:tcBorders>
              <w:top w:val="nil"/>
              <w:left w:val="nil"/>
              <w:bottom w:val="nil"/>
              <w:right w:val="nil"/>
            </w:tcBorders>
          </w:tcPr>
          <w:p w:rsidR="008B48CC" w:rsidRPr="00AD7F82" w:rsidRDefault="008B48CC" w:rsidP="00716A02">
            <w:pPr>
              <w:pStyle w:val="a4"/>
              <w:rPr>
                <w:rFonts w:ascii="Times New Roman" w:hAnsi="Times New Roman"/>
                <w:color w:val="002060"/>
                <w:sz w:val="32"/>
                <w:szCs w:val="32"/>
              </w:rPr>
            </w:pPr>
          </w:p>
          <w:p w:rsidR="008B48CC" w:rsidRPr="00AD7F82" w:rsidRDefault="008B48CC" w:rsidP="00716A02">
            <w:pPr>
              <w:pStyle w:val="a4"/>
              <w:rPr>
                <w:rFonts w:ascii="Times New Roman" w:hAnsi="Times New Roman"/>
                <w:color w:val="002060"/>
                <w:sz w:val="32"/>
                <w:szCs w:val="32"/>
              </w:rPr>
            </w:pPr>
          </w:p>
          <w:p w:rsidR="008B48CC" w:rsidRPr="00AD7F82" w:rsidRDefault="008B48CC" w:rsidP="00716A02">
            <w:pPr>
              <w:pStyle w:val="a4"/>
              <w:rPr>
                <w:rFonts w:ascii="Times New Roman" w:hAnsi="Times New Roman"/>
                <w:color w:val="002060"/>
                <w:sz w:val="32"/>
                <w:szCs w:val="32"/>
              </w:rPr>
            </w:pPr>
          </w:p>
          <w:p w:rsidR="008B48CC" w:rsidRPr="0021032F" w:rsidRDefault="008B48CC" w:rsidP="00716A02">
            <w:pPr>
              <w:pStyle w:val="a4"/>
              <w:spacing w:before="80"/>
              <w:jc w:val="center"/>
              <w:rPr>
                <w:rFonts w:ascii="Times New Roman" w:hAnsi="Times New Roman"/>
                <w:color w:val="1829A8"/>
                <w:spacing w:val="20"/>
                <w:sz w:val="34"/>
                <w:szCs w:val="34"/>
              </w:rPr>
            </w:pPr>
            <w:r w:rsidRPr="0021032F">
              <w:rPr>
                <w:noProof/>
                <w:spacing w:val="20"/>
                <w:sz w:val="34"/>
                <w:szCs w:val="34"/>
                <w:lang w:eastAsia="uk-UA"/>
              </w:rPr>
              <w:drawing>
                <wp:anchor distT="360045" distB="0" distL="114300" distR="114300" simplePos="0" relativeHeight="251659264" behindDoc="0" locked="0" layoutInCell="1" allowOverlap="1" wp14:anchorId="285E25D2" wp14:editId="3EDDBCD6">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rFonts w:ascii="Times New Roman" w:hAnsi="Times New Roman"/>
                <w:color w:val="1829A8"/>
                <w:spacing w:val="20"/>
                <w:sz w:val="34"/>
                <w:szCs w:val="34"/>
              </w:rPr>
              <w:t>ВЕРХОВНА РАДА УКРАЇНИ</w:t>
            </w:r>
          </w:p>
          <w:p w:rsidR="008B48CC" w:rsidRPr="00D22048" w:rsidRDefault="008B48CC" w:rsidP="00716A02">
            <w:pPr>
              <w:pStyle w:val="a4"/>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rPr>
              <w:t>Комітет з питань</w:t>
            </w:r>
            <w:r>
              <w:rPr>
                <w:rFonts w:ascii="Times New Roman" w:hAnsi="Times New Roman"/>
                <w:b/>
                <w:color w:val="1829A8"/>
                <w:spacing w:val="20"/>
                <w:sz w:val="24"/>
                <w:szCs w:val="24"/>
              </w:rPr>
              <w:t xml:space="preserve"> інтеграції України з Європейським Союзом</w:t>
            </w:r>
          </w:p>
          <w:p w:rsidR="008B48CC" w:rsidRPr="009865D4" w:rsidRDefault="008B48CC" w:rsidP="00716A02">
            <w:pPr>
              <w:pStyle w:val="a4"/>
              <w:spacing w:before="160" w:after="60"/>
              <w:jc w:val="center"/>
              <w:rPr>
                <w:color w:val="002060"/>
                <w:sz w:val="20"/>
                <w:szCs w:val="20"/>
              </w:rPr>
            </w:pPr>
            <w:r>
              <w:rPr>
                <w:rFonts w:ascii="Times New Roman" w:hAnsi="Times New Roman"/>
                <w:color w:val="1829A8"/>
                <w:sz w:val="20"/>
                <w:szCs w:val="20"/>
              </w:rPr>
              <w:t>0</w:t>
            </w:r>
            <w:r w:rsidRPr="00A833C8">
              <w:rPr>
                <w:rFonts w:ascii="Times New Roman" w:hAnsi="Times New Roman"/>
                <w:color w:val="1829A8"/>
                <w:sz w:val="20"/>
                <w:szCs w:val="20"/>
              </w:rPr>
              <w:t xml:space="preserve">1008, м.Київ-8, вул. М. Грушевського, 5, </w:t>
            </w:r>
            <w:proofErr w:type="spellStart"/>
            <w:r w:rsidRPr="00A833C8">
              <w:rPr>
                <w:rFonts w:ascii="Times New Roman" w:hAnsi="Times New Roman"/>
                <w:color w:val="1829A8"/>
                <w:sz w:val="20"/>
                <w:szCs w:val="20"/>
              </w:rPr>
              <w:t>тел</w:t>
            </w:r>
            <w:proofErr w:type="spellEnd"/>
            <w:r w:rsidRPr="00A833C8">
              <w:rPr>
                <w:rFonts w:ascii="Times New Roman" w:hAnsi="Times New Roman"/>
                <w:color w:val="1829A8"/>
                <w:sz w:val="20"/>
                <w:szCs w:val="20"/>
              </w:rPr>
              <w:t>.</w:t>
            </w:r>
            <w:r>
              <w:rPr>
                <w:rFonts w:ascii="Times New Roman" w:hAnsi="Times New Roman"/>
                <w:color w:val="1829A8"/>
                <w:sz w:val="20"/>
                <w:szCs w:val="20"/>
              </w:rPr>
              <w:t xml:space="preserve">: </w:t>
            </w:r>
            <w:r w:rsidRPr="00A833C8">
              <w:rPr>
                <w:rFonts w:ascii="Times New Roman" w:hAnsi="Times New Roman"/>
                <w:color w:val="1829A8"/>
                <w:sz w:val="20"/>
                <w:szCs w:val="20"/>
              </w:rPr>
              <w:t>2</w:t>
            </w:r>
            <w:r>
              <w:rPr>
                <w:rFonts w:ascii="Times New Roman" w:hAnsi="Times New Roman"/>
                <w:color w:val="1829A8"/>
                <w:sz w:val="20"/>
                <w:szCs w:val="20"/>
              </w:rPr>
              <w:t>55</w:t>
            </w:r>
            <w:r w:rsidRPr="00A833C8">
              <w:rPr>
                <w:rFonts w:ascii="Times New Roman" w:hAnsi="Times New Roman"/>
                <w:color w:val="1829A8"/>
                <w:sz w:val="20"/>
                <w:szCs w:val="20"/>
              </w:rPr>
              <w:t>-</w:t>
            </w:r>
            <w:r>
              <w:rPr>
                <w:rFonts w:ascii="Times New Roman" w:hAnsi="Times New Roman"/>
                <w:color w:val="1829A8"/>
                <w:sz w:val="20"/>
                <w:szCs w:val="20"/>
              </w:rPr>
              <w:t>34</w:t>
            </w:r>
            <w:r w:rsidRPr="00A833C8">
              <w:rPr>
                <w:rFonts w:ascii="Times New Roman" w:hAnsi="Times New Roman"/>
                <w:color w:val="1829A8"/>
                <w:sz w:val="20"/>
                <w:szCs w:val="20"/>
              </w:rPr>
              <w:t>-</w:t>
            </w:r>
            <w:r>
              <w:rPr>
                <w:rFonts w:ascii="Times New Roman" w:hAnsi="Times New Roman"/>
                <w:color w:val="1829A8"/>
                <w:sz w:val="20"/>
                <w:szCs w:val="20"/>
              </w:rPr>
              <w:t>42, факс</w:t>
            </w:r>
            <w:r w:rsidRPr="004C53C1">
              <w:rPr>
                <w:rFonts w:ascii="Times New Roman" w:hAnsi="Times New Roman"/>
                <w:color w:val="1829A8"/>
                <w:sz w:val="20"/>
                <w:szCs w:val="20"/>
              </w:rPr>
              <w:t>:</w:t>
            </w:r>
            <w:r>
              <w:rPr>
                <w:rFonts w:ascii="Times New Roman" w:hAnsi="Times New Roman"/>
                <w:color w:val="1829A8"/>
                <w:sz w:val="20"/>
                <w:szCs w:val="20"/>
              </w:rPr>
              <w:t xml:space="preserve"> 255-33-13, </w:t>
            </w:r>
            <w:r>
              <w:rPr>
                <w:rFonts w:ascii="Times New Roman" w:hAnsi="Times New Roman"/>
                <w:color w:val="1829A8"/>
                <w:sz w:val="20"/>
                <w:szCs w:val="20"/>
                <w:lang w:val="en-US"/>
              </w:rPr>
              <w:t>e</w:t>
            </w:r>
            <w:r w:rsidRPr="009865D4">
              <w:rPr>
                <w:rFonts w:ascii="Times New Roman" w:hAnsi="Times New Roman"/>
                <w:color w:val="1829A8"/>
                <w:sz w:val="20"/>
                <w:szCs w:val="20"/>
              </w:rPr>
              <w:t>-</w:t>
            </w:r>
            <w:r>
              <w:rPr>
                <w:rFonts w:ascii="Times New Roman" w:hAnsi="Times New Roman"/>
                <w:color w:val="1829A8"/>
                <w:sz w:val="20"/>
                <w:szCs w:val="20"/>
                <w:lang w:val="en-US"/>
              </w:rPr>
              <w:t>mail</w:t>
            </w:r>
            <w:r w:rsidRPr="009865D4">
              <w:rPr>
                <w:rFonts w:ascii="Times New Roman" w:hAnsi="Times New Roman"/>
                <w:color w:val="1829A8"/>
                <w:sz w:val="20"/>
                <w:szCs w:val="20"/>
              </w:rPr>
              <w:t xml:space="preserve">: </w:t>
            </w:r>
            <w:proofErr w:type="spellStart"/>
            <w:r>
              <w:rPr>
                <w:rFonts w:ascii="Times New Roman" w:hAnsi="Times New Roman"/>
                <w:color w:val="1829A8"/>
                <w:sz w:val="20"/>
                <w:szCs w:val="20"/>
                <w:lang w:val="en-US"/>
              </w:rPr>
              <w:t>comeuroint</w:t>
            </w:r>
            <w:proofErr w:type="spellEnd"/>
            <w:r w:rsidRPr="009865D4">
              <w:rPr>
                <w:rFonts w:ascii="Times New Roman" w:hAnsi="Times New Roman"/>
                <w:color w:val="1829A8"/>
                <w:sz w:val="20"/>
                <w:szCs w:val="20"/>
              </w:rPr>
              <w:t>@</w:t>
            </w:r>
            <w:r>
              <w:rPr>
                <w:rFonts w:ascii="Times New Roman" w:hAnsi="Times New Roman"/>
                <w:color w:val="1829A8"/>
                <w:sz w:val="20"/>
                <w:szCs w:val="20"/>
                <w:lang w:val="en-US"/>
              </w:rPr>
              <w:t>v</w:t>
            </w:r>
            <w:r w:rsidRPr="009865D4">
              <w:rPr>
                <w:rFonts w:ascii="Times New Roman" w:hAnsi="Times New Roman"/>
                <w:color w:val="1829A8"/>
                <w:sz w:val="20"/>
                <w:szCs w:val="20"/>
              </w:rPr>
              <w:t>.</w:t>
            </w:r>
            <w:proofErr w:type="spellStart"/>
            <w:r>
              <w:rPr>
                <w:rFonts w:ascii="Times New Roman" w:hAnsi="Times New Roman"/>
                <w:color w:val="1829A8"/>
                <w:sz w:val="20"/>
                <w:szCs w:val="20"/>
                <w:lang w:val="en-US"/>
              </w:rPr>
              <w:t>rada</w:t>
            </w:r>
            <w:proofErr w:type="spellEnd"/>
            <w:r w:rsidRPr="009865D4">
              <w:rPr>
                <w:rFonts w:ascii="Times New Roman" w:hAnsi="Times New Roman"/>
                <w:color w:val="1829A8"/>
                <w:sz w:val="20"/>
                <w:szCs w:val="20"/>
              </w:rPr>
              <w:t>.</w:t>
            </w:r>
            <w:proofErr w:type="spellStart"/>
            <w:r>
              <w:rPr>
                <w:rFonts w:ascii="Times New Roman" w:hAnsi="Times New Roman"/>
                <w:color w:val="1829A8"/>
                <w:sz w:val="20"/>
                <w:szCs w:val="20"/>
                <w:lang w:val="en-US"/>
              </w:rPr>
              <w:t>gov</w:t>
            </w:r>
            <w:proofErr w:type="spellEnd"/>
            <w:r w:rsidRPr="009865D4">
              <w:rPr>
                <w:rFonts w:ascii="Times New Roman" w:hAnsi="Times New Roman"/>
                <w:color w:val="1829A8"/>
                <w:sz w:val="20"/>
                <w:szCs w:val="20"/>
              </w:rPr>
              <w:t>.</w:t>
            </w:r>
            <w:proofErr w:type="spellStart"/>
            <w:r>
              <w:rPr>
                <w:rFonts w:ascii="Times New Roman" w:hAnsi="Times New Roman"/>
                <w:color w:val="1829A8"/>
                <w:sz w:val="20"/>
                <w:szCs w:val="20"/>
                <w:lang w:val="en-US"/>
              </w:rPr>
              <w:t>ua</w:t>
            </w:r>
            <w:proofErr w:type="spellEnd"/>
          </w:p>
        </w:tc>
      </w:tr>
    </w:tbl>
    <w:tbl>
      <w:tblPr>
        <w:tblStyle w:val="aa"/>
        <w:tblW w:w="12480"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9714"/>
        <w:gridCol w:w="1086"/>
      </w:tblGrid>
      <w:tr w:rsidR="008B48CC" w:rsidRPr="00053776" w:rsidTr="008B48CC">
        <w:tc>
          <w:tcPr>
            <w:tcW w:w="1680" w:type="dxa"/>
            <w:tcBorders>
              <w:top w:val="nil"/>
            </w:tcBorders>
          </w:tcPr>
          <w:p w:rsidR="008B48CC" w:rsidRPr="00053776" w:rsidRDefault="008B48CC" w:rsidP="00716A02">
            <w:pPr>
              <w:pStyle w:val="a4"/>
              <w:rPr>
                <w:rFonts w:ascii="Times New Roman" w:hAnsi="Times New Roman"/>
                <w:color w:val="002060"/>
              </w:rPr>
            </w:pPr>
          </w:p>
        </w:tc>
        <w:tc>
          <w:tcPr>
            <w:tcW w:w="9714" w:type="dxa"/>
          </w:tcPr>
          <w:p w:rsidR="008B48CC" w:rsidRPr="00053776" w:rsidRDefault="008B48CC" w:rsidP="00716A02">
            <w:pPr>
              <w:pStyle w:val="a4"/>
              <w:rPr>
                <w:rFonts w:ascii="Times New Roman" w:hAnsi="Times New Roman"/>
                <w:color w:val="002060"/>
              </w:rPr>
            </w:pPr>
          </w:p>
        </w:tc>
        <w:tc>
          <w:tcPr>
            <w:tcW w:w="1086" w:type="dxa"/>
            <w:tcBorders>
              <w:top w:val="nil"/>
            </w:tcBorders>
          </w:tcPr>
          <w:p w:rsidR="008B48CC" w:rsidRPr="00053776" w:rsidRDefault="008B48CC" w:rsidP="00716A02">
            <w:pPr>
              <w:pStyle w:val="a4"/>
              <w:rPr>
                <w:rFonts w:ascii="Times New Roman" w:hAnsi="Times New Roman"/>
                <w:color w:val="002060"/>
              </w:rPr>
            </w:pPr>
          </w:p>
        </w:tc>
      </w:tr>
    </w:tbl>
    <w:p w:rsidR="008B48CC" w:rsidRDefault="008B48CC" w:rsidP="008B48CC">
      <w:pPr>
        <w:spacing w:after="0"/>
        <w:rPr>
          <w:rFonts w:ascii="Times New Roman" w:hAnsi="Times New Roman" w:cs="Times New Roman"/>
          <w:b/>
          <w:sz w:val="28"/>
          <w:szCs w:val="28"/>
        </w:rPr>
      </w:pPr>
    </w:p>
    <w:p w:rsidR="008B0FBE" w:rsidRPr="00965555" w:rsidRDefault="00F7668B" w:rsidP="002F417B">
      <w:pPr>
        <w:spacing w:after="0"/>
        <w:jc w:val="center"/>
        <w:rPr>
          <w:rFonts w:ascii="Times New Roman" w:hAnsi="Times New Roman" w:cs="Times New Roman"/>
          <w:b/>
          <w:sz w:val="28"/>
          <w:szCs w:val="28"/>
        </w:rPr>
      </w:pPr>
      <w:r w:rsidRPr="00965555">
        <w:rPr>
          <w:rFonts w:ascii="Times New Roman" w:hAnsi="Times New Roman" w:cs="Times New Roman"/>
          <w:b/>
          <w:sz w:val="28"/>
          <w:szCs w:val="28"/>
        </w:rPr>
        <w:t>ВИСНОВОК</w:t>
      </w:r>
    </w:p>
    <w:p w:rsidR="00F7668B" w:rsidRPr="00965555" w:rsidRDefault="00F7668B" w:rsidP="002F417B">
      <w:pPr>
        <w:spacing w:after="0"/>
        <w:jc w:val="center"/>
        <w:rPr>
          <w:rFonts w:ascii="Times New Roman" w:hAnsi="Times New Roman" w:cs="Times New Roman"/>
          <w:b/>
          <w:sz w:val="28"/>
          <w:szCs w:val="28"/>
        </w:rPr>
      </w:pPr>
      <w:r w:rsidRPr="00965555">
        <w:rPr>
          <w:rFonts w:ascii="Times New Roman" w:hAnsi="Times New Roman" w:cs="Times New Roman"/>
          <w:b/>
          <w:sz w:val="28"/>
          <w:szCs w:val="28"/>
        </w:rPr>
        <w:t>щодо проекту Закону України</w:t>
      </w:r>
    </w:p>
    <w:p w:rsidR="00D800D5" w:rsidRPr="00965555" w:rsidRDefault="00FE4CCA" w:rsidP="00D800D5">
      <w:pPr>
        <w:spacing w:after="0"/>
        <w:jc w:val="center"/>
        <w:rPr>
          <w:rFonts w:ascii="Times New Roman" w:hAnsi="Times New Roman" w:cs="Times New Roman"/>
          <w:b/>
          <w:sz w:val="28"/>
          <w:szCs w:val="28"/>
        </w:rPr>
      </w:pPr>
      <w:r w:rsidRPr="00965555">
        <w:rPr>
          <w:rFonts w:ascii="Times New Roman" w:hAnsi="Times New Roman" w:cs="Times New Roman"/>
          <w:b/>
          <w:sz w:val="28"/>
          <w:szCs w:val="28"/>
        </w:rPr>
        <w:t xml:space="preserve">про внесення змін до </w:t>
      </w:r>
      <w:r w:rsidR="00D800D5" w:rsidRPr="00965555">
        <w:rPr>
          <w:rFonts w:ascii="Times New Roman" w:hAnsi="Times New Roman" w:cs="Times New Roman"/>
          <w:b/>
          <w:sz w:val="28"/>
          <w:szCs w:val="28"/>
        </w:rPr>
        <w:t>Закону України</w:t>
      </w:r>
    </w:p>
    <w:p w:rsidR="00B96D39" w:rsidRPr="00965555" w:rsidRDefault="00D800D5" w:rsidP="00D800D5">
      <w:pPr>
        <w:spacing w:after="0"/>
        <w:jc w:val="center"/>
        <w:rPr>
          <w:rFonts w:ascii="Times New Roman" w:hAnsi="Times New Roman" w:cs="Times New Roman"/>
          <w:b/>
          <w:sz w:val="28"/>
          <w:szCs w:val="28"/>
        </w:rPr>
      </w:pPr>
      <w:r w:rsidRPr="00965555">
        <w:rPr>
          <w:rFonts w:ascii="Times New Roman" w:hAnsi="Times New Roman" w:cs="Times New Roman"/>
          <w:b/>
          <w:sz w:val="28"/>
          <w:szCs w:val="28"/>
        </w:rPr>
        <w:t>«Про повну загальну середню освіту»  (щодо відновлення прав учасників освітнього процесу)</w:t>
      </w:r>
    </w:p>
    <w:p w:rsidR="00F7668B" w:rsidRPr="00965555" w:rsidRDefault="00F7668B" w:rsidP="002F417B">
      <w:pPr>
        <w:spacing w:after="0"/>
        <w:jc w:val="center"/>
        <w:rPr>
          <w:rFonts w:ascii="Times New Roman" w:hAnsi="Times New Roman" w:cs="Times New Roman"/>
          <w:sz w:val="28"/>
          <w:szCs w:val="28"/>
        </w:rPr>
      </w:pPr>
      <w:r w:rsidRPr="00965555">
        <w:rPr>
          <w:rFonts w:ascii="Times New Roman" w:hAnsi="Times New Roman" w:cs="Times New Roman"/>
          <w:sz w:val="28"/>
          <w:szCs w:val="28"/>
        </w:rPr>
        <w:t xml:space="preserve">(реєстр. № </w:t>
      </w:r>
      <w:r w:rsidR="00105F68" w:rsidRPr="00965555">
        <w:rPr>
          <w:rFonts w:ascii="Times New Roman" w:hAnsi="Times New Roman" w:cs="Times New Roman"/>
          <w:sz w:val="28"/>
          <w:szCs w:val="28"/>
        </w:rPr>
        <w:t>3</w:t>
      </w:r>
      <w:r w:rsidR="00FE4CCA" w:rsidRPr="00965555">
        <w:rPr>
          <w:rFonts w:ascii="Times New Roman" w:hAnsi="Times New Roman" w:cs="Times New Roman"/>
          <w:sz w:val="28"/>
          <w:szCs w:val="28"/>
        </w:rPr>
        <w:t>4</w:t>
      </w:r>
      <w:r w:rsidR="00D800D5" w:rsidRPr="00965555">
        <w:rPr>
          <w:rFonts w:ascii="Times New Roman" w:hAnsi="Times New Roman" w:cs="Times New Roman"/>
          <w:sz w:val="28"/>
          <w:szCs w:val="28"/>
        </w:rPr>
        <w:t>3</w:t>
      </w:r>
      <w:r w:rsidR="00FE4CCA" w:rsidRPr="00965555">
        <w:rPr>
          <w:rFonts w:ascii="Times New Roman" w:hAnsi="Times New Roman" w:cs="Times New Roman"/>
          <w:sz w:val="28"/>
          <w:szCs w:val="28"/>
        </w:rPr>
        <w:t>0</w:t>
      </w:r>
      <w:r w:rsidRPr="00965555">
        <w:rPr>
          <w:rFonts w:ascii="Times New Roman" w:hAnsi="Times New Roman" w:cs="Times New Roman"/>
          <w:sz w:val="28"/>
          <w:szCs w:val="28"/>
        </w:rPr>
        <w:t xml:space="preserve"> від </w:t>
      </w:r>
      <w:r w:rsidR="00D800D5" w:rsidRPr="00965555">
        <w:rPr>
          <w:rFonts w:ascii="Times New Roman" w:hAnsi="Times New Roman" w:cs="Times New Roman"/>
          <w:sz w:val="28"/>
          <w:szCs w:val="28"/>
        </w:rPr>
        <w:t>05</w:t>
      </w:r>
      <w:r w:rsidRPr="00965555">
        <w:rPr>
          <w:rFonts w:ascii="Times New Roman" w:hAnsi="Times New Roman" w:cs="Times New Roman"/>
          <w:sz w:val="28"/>
          <w:szCs w:val="28"/>
        </w:rPr>
        <w:t>.0</w:t>
      </w:r>
      <w:r w:rsidR="00D800D5" w:rsidRPr="00965555">
        <w:rPr>
          <w:rFonts w:ascii="Times New Roman" w:hAnsi="Times New Roman" w:cs="Times New Roman"/>
          <w:sz w:val="28"/>
          <w:szCs w:val="28"/>
        </w:rPr>
        <w:t>5</w:t>
      </w:r>
      <w:r w:rsidRPr="00965555">
        <w:rPr>
          <w:rFonts w:ascii="Times New Roman" w:hAnsi="Times New Roman" w:cs="Times New Roman"/>
          <w:sz w:val="28"/>
          <w:szCs w:val="28"/>
        </w:rPr>
        <w:t>.2020,</w:t>
      </w:r>
      <w:r w:rsidR="00FE4CCA" w:rsidRPr="00965555">
        <w:rPr>
          <w:rFonts w:ascii="Times New Roman" w:hAnsi="Times New Roman" w:cs="Times New Roman"/>
          <w:sz w:val="28"/>
          <w:szCs w:val="28"/>
        </w:rPr>
        <w:t xml:space="preserve"> </w:t>
      </w:r>
      <w:r w:rsidR="00D800D5" w:rsidRPr="00965555">
        <w:rPr>
          <w:rFonts w:ascii="Times New Roman" w:hAnsi="Times New Roman" w:cs="Times New Roman"/>
          <w:sz w:val="28"/>
          <w:szCs w:val="28"/>
        </w:rPr>
        <w:t>Тимошенко Ю.В., Івченко В.Є., та інші</w:t>
      </w:r>
      <w:r w:rsidRPr="00965555">
        <w:rPr>
          <w:rFonts w:ascii="Times New Roman" w:hAnsi="Times New Roman" w:cs="Times New Roman"/>
          <w:sz w:val="28"/>
          <w:szCs w:val="28"/>
        </w:rPr>
        <w:t>)</w:t>
      </w:r>
    </w:p>
    <w:p w:rsidR="008A5974" w:rsidRPr="00965555" w:rsidRDefault="008A5974" w:rsidP="002F417B">
      <w:pPr>
        <w:spacing w:after="0"/>
        <w:ind w:firstLine="567"/>
        <w:jc w:val="both"/>
        <w:rPr>
          <w:rFonts w:ascii="Times New Roman" w:hAnsi="Times New Roman" w:cs="Times New Roman"/>
          <w:b/>
          <w:sz w:val="28"/>
          <w:szCs w:val="28"/>
        </w:rPr>
      </w:pPr>
    </w:p>
    <w:p w:rsidR="00B86E61" w:rsidRPr="008B48CC" w:rsidRDefault="008B48CC" w:rsidP="002F417B">
      <w:pPr>
        <w:spacing w:after="0"/>
        <w:ind w:firstLine="567"/>
        <w:jc w:val="both"/>
        <w:rPr>
          <w:rFonts w:ascii="Times New Roman" w:hAnsi="Times New Roman" w:cs="Times New Roman"/>
          <w:sz w:val="28"/>
          <w:szCs w:val="28"/>
        </w:rPr>
      </w:pPr>
      <w:r w:rsidRPr="008B48CC">
        <w:rPr>
          <w:rFonts w:ascii="Times New Roman" w:hAnsi="Times New Roman" w:cs="Times New Roman"/>
          <w:sz w:val="28"/>
          <w:szCs w:val="28"/>
        </w:rPr>
        <w:t>Комітет розглянув проект Закону на своєму засіданні 03 червня 2020 року (протокол № 3</w:t>
      </w:r>
      <w:r w:rsidR="009B52E5">
        <w:rPr>
          <w:rFonts w:ascii="Times New Roman" w:hAnsi="Times New Roman" w:cs="Times New Roman"/>
          <w:sz w:val="28"/>
          <w:szCs w:val="28"/>
        </w:rPr>
        <w:t>6</w:t>
      </w:r>
      <w:r w:rsidRPr="008B48CC">
        <w:rPr>
          <w:rFonts w:ascii="Times New Roman" w:hAnsi="Times New Roman" w:cs="Times New Roman"/>
          <w:sz w:val="28"/>
          <w:szCs w:val="28"/>
        </w:rPr>
        <w:t>) відповідно до статті 93 Регламенту Верховної Ради України.</w:t>
      </w:r>
    </w:p>
    <w:p w:rsidR="008B48CC" w:rsidRPr="00965555" w:rsidRDefault="008B48CC" w:rsidP="002F417B">
      <w:pPr>
        <w:spacing w:after="0"/>
        <w:ind w:firstLine="567"/>
        <w:jc w:val="both"/>
        <w:rPr>
          <w:rFonts w:ascii="Times New Roman" w:hAnsi="Times New Roman" w:cs="Times New Roman"/>
          <w:b/>
          <w:sz w:val="28"/>
          <w:szCs w:val="28"/>
        </w:rPr>
      </w:pPr>
    </w:p>
    <w:p w:rsidR="00F7668B" w:rsidRPr="00965555" w:rsidRDefault="00F7668B" w:rsidP="00F906AC">
      <w:pPr>
        <w:spacing w:after="0" w:line="264" w:lineRule="auto"/>
        <w:ind w:firstLine="567"/>
        <w:jc w:val="both"/>
        <w:rPr>
          <w:rFonts w:ascii="Times New Roman" w:hAnsi="Times New Roman" w:cs="Times New Roman"/>
          <w:b/>
          <w:sz w:val="28"/>
          <w:szCs w:val="28"/>
        </w:rPr>
      </w:pPr>
      <w:r w:rsidRPr="00965555">
        <w:rPr>
          <w:rFonts w:ascii="Times New Roman" w:hAnsi="Times New Roman" w:cs="Times New Roman"/>
          <w:b/>
          <w:sz w:val="28"/>
          <w:szCs w:val="28"/>
        </w:rPr>
        <w:t>1. Загальна характеристика законопроекту</w:t>
      </w:r>
    </w:p>
    <w:p w:rsidR="00FE4CCA" w:rsidRPr="00965555" w:rsidRDefault="009851FE" w:rsidP="00F906AC">
      <w:pPr>
        <w:spacing w:after="0" w:line="264" w:lineRule="auto"/>
        <w:ind w:firstLine="567"/>
        <w:jc w:val="both"/>
        <w:rPr>
          <w:rFonts w:ascii="Times New Roman" w:hAnsi="Times New Roman" w:cs="Times New Roman"/>
          <w:sz w:val="28"/>
          <w:szCs w:val="28"/>
        </w:rPr>
      </w:pPr>
      <w:r w:rsidRPr="00965555">
        <w:rPr>
          <w:rFonts w:ascii="Times New Roman" w:hAnsi="Times New Roman" w:cs="Times New Roman"/>
          <w:sz w:val="28"/>
          <w:szCs w:val="28"/>
        </w:rPr>
        <w:t>Метою законопроекту є відновлення прав</w:t>
      </w:r>
      <w:r w:rsidR="00D800D5" w:rsidRPr="00965555">
        <w:rPr>
          <w:rFonts w:ascii="Times New Roman" w:hAnsi="Times New Roman" w:cs="Times New Roman"/>
          <w:sz w:val="28"/>
          <w:szCs w:val="28"/>
        </w:rPr>
        <w:t xml:space="preserve"> учасників ос</w:t>
      </w:r>
      <w:r w:rsidRPr="00965555">
        <w:rPr>
          <w:rFonts w:ascii="Times New Roman" w:hAnsi="Times New Roman" w:cs="Times New Roman"/>
          <w:sz w:val="28"/>
          <w:szCs w:val="28"/>
        </w:rPr>
        <w:t>вітнього процесу, зокрема через</w:t>
      </w:r>
      <w:r w:rsidR="00D800D5" w:rsidRPr="00965555">
        <w:rPr>
          <w:rFonts w:ascii="Times New Roman" w:hAnsi="Times New Roman" w:cs="Times New Roman"/>
          <w:sz w:val="28"/>
          <w:szCs w:val="28"/>
        </w:rPr>
        <w:t xml:space="preserve"> забезпечення можливості подальшого функціонування санаторних шкіл (санаторних шкіл-інтернатів)  та гарантування права на працю педагогічних працівників.</w:t>
      </w:r>
    </w:p>
    <w:p w:rsidR="00D800D5" w:rsidRPr="00965555" w:rsidRDefault="009851FE" w:rsidP="00F906AC">
      <w:pPr>
        <w:spacing w:after="0" w:line="264" w:lineRule="auto"/>
        <w:ind w:firstLine="567"/>
        <w:jc w:val="both"/>
        <w:rPr>
          <w:rFonts w:ascii="Times New Roman" w:hAnsi="Times New Roman" w:cs="Times New Roman"/>
          <w:sz w:val="28"/>
          <w:szCs w:val="28"/>
        </w:rPr>
      </w:pPr>
      <w:r w:rsidRPr="00965555">
        <w:rPr>
          <w:rFonts w:ascii="Times New Roman" w:hAnsi="Times New Roman" w:cs="Times New Roman"/>
          <w:sz w:val="28"/>
          <w:szCs w:val="28"/>
        </w:rPr>
        <w:t>Прийняття законопроекту дозволить забезпечити</w:t>
      </w:r>
      <w:r w:rsidR="00D800D5" w:rsidRPr="00965555">
        <w:rPr>
          <w:rFonts w:ascii="Times New Roman" w:hAnsi="Times New Roman" w:cs="Times New Roman"/>
          <w:sz w:val="28"/>
          <w:szCs w:val="28"/>
        </w:rPr>
        <w:t xml:space="preserve"> гарантоване Конституцією України право на здобуття</w:t>
      </w:r>
      <w:r w:rsidRPr="00965555">
        <w:rPr>
          <w:rFonts w:ascii="Times New Roman" w:hAnsi="Times New Roman" w:cs="Times New Roman"/>
          <w:sz w:val="28"/>
          <w:szCs w:val="28"/>
        </w:rPr>
        <w:t xml:space="preserve"> загальної середньої освіти та </w:t>
      </w:r>
      <w:r w:rsidR="00D800D5" w:rsidRPr="00965555">
        <w:rPr>
          <w:rFonts w:ascii="Times New Roman" w:hAnsi="Times New Roman" w:cs="Times New Roman"/>
          <w:sz w:val="28"/>
          <w:szCs w:val="28"/>
        </w:rPr>
        <w:t>дотримання трудових прав працівників закладів загальної середньої освіти, особливо з числа працюючих пенсіонерів – вчителів, та уможл</w:t>
      </w:r>
      <w:r w:rsidRPr="00965555">
        <w:rPr>
          <w:rFonts w:ascii="Times New Roman" w:hAnsi="Times New Roman" w:cs="Times New Roman"/>
          <w:sz w:val="28"/>
          <w:szCs w:val="28"/>
        </w:rPr>
        <w:t>ивить  подальше функціонування</w:t>
      </w:r>
      <w:r w:rsidR="00D800D5" w:rsidRPr="00965555">
        <w:rPr>
          <w:rFonts w:ascii="Times New Roman" w:hAnsi="Times New Roman" w:cs="Times New Roman"/>
          <w:sz w:val="28"/>
          <w:szCs w:val="28"/>
        </w:rPr>
        <w:t xml:space="preserve"> санаторних шкіл (санаторних шкіл-інтернатів), що </w:t>
      </w:r>
      <w:proofErr w:type="spellStart"/>
      <w:r w:rsidR="00D800D5" w:rsidRPr="00965555">
        <w:rPr>
          <w:rFonts w:ascii="Times New Roman" w:hAnsi="Times New Roman" w:cs="Times New Roman"/>
          <w:sz w:val="28"/>
          <w:szCs w:val="28"/>
        </w:rPr>
        <w:t>надасть</w:t>
      </w:r>
      <w:proofErr w:type="spellEnd"/>
      <w:r w:rsidR="00D800D5" w:rsidRPr="00965555">
        <w:rPr>
          <w:rFonts w:ascii="Times New Roman" w:hAnsi="Times New Roman" w:cs="Times New Roman"/>
          <w:sz w:val="28"/>
          <w:szCs w:val="28"/>
        </w:rPr>
        <w:t xml:space="preserve"> можливість дітям з особливими потребами здобути освіту з відповідним медичним супроводом.</w:t>
      </w:r>
    </w:p>
    <w:p w:rsidR="00D800D5" w:rsidRPr="00965555" w:rsidRDefault="00D800D5" w:rsidP="00F906AC">
      <w:pPr>
        <w:spacing w:after="0" w:line="264" w:lineRule="auto"/>
        <w:ind w:firstLine="567"/>
        <w:jc w:val="both"/>
        <w:rPr>
          <w:rFonts w:ascii="Times New Roman" w:hAnsi="Times New Roman" w:cs="Times New Roman"/>
          <w:b/>
          <w:sz w:val="28"/>
          <w:szCs w:val="28"/>
        </w:rPr>
      </w:pPr>
    </w:p>
    <w:p w:rsidR="00F7668B" w:rsidRPr="00965555" w:rsidRDefault="00F7668B" w:rsidP="00F906AC">
      <w:pPr>
        <w:spacing w:after="0" w:line="264" w:lineRule="auto"/>
        <w:ind w:firstLine="567"/>
        <w:jc w:val="both"/>
        <w:rPr>
          <w:rFonts w:ascii="Times New Roman" w:hAnsi="Times New Roman" w:cs="Times New Roman"/>
          <w:b/>
          <w:sz w:val="28"/>
          <w:szCs w:val="28"/>
        </w:rPr>
      </w:pPr>
      <w:r w:rsidRPr="00965555">
        <w:rPr>
          <w:rFonts w:ascii="Times New Roman" w:hAnsi="Times New Roman" w:cs="Times New Roman"/>
          <w:b/>
          <w:sz w:val="28"/>
          <w:szCs w:val="28"/>
        </w:rPr>
        <w:t>2. Належність законопроекту за предметом правового регулювання до сфери дії права Європейського Союзу</w:t>
      </w:r>
    </w:p>
    <w:p w:rsidR="00B87CF7" w:rsidRPr="00965555" w:rsidRDefault="00F7668B" w:rsidP="00F906AC">
      <w:pPr>
        <w:spacing w:after="0" w:line="264" w:lineRule="auto"/>
        <w:ind w:firstLine="567"/>
        <w:jc w:val="both"/>
        <w:rPr>
          <w:rFonts w:ascii="Times New Roman" w:hAnsi="Times New Roman" w:cs="Times New Roman"/>
          <w:sz w:val="28"/>
          <w:szCs w:val="28"/>
        </w:rPr>
      </w:pPr>
      <w:r w:rsidRPr="00965555">
        <w:rPr>
          <w:rFonts w:ascii="Times New Roman" w:hAnsi="Times New Roman" w:cs="Times New Roman"/>
          <w:sz w:val="28"/>
          <w:szCs w:val="28"/>
        </w:rPr>
        <w:t xml:space="preserve">Проект Закону за предметом правового регулювання </w:t>
      </w:r>
      <w:r w:rsidR="008D4F02" w:rsidRPr="00965555">
        <w:rPr>
          <w:rFonts w:ascii="Times New Roman" w:hAnsi="Times New Roman" w:cs="Times New Roman"/>
          <w:sz w:val="28"/>
          <w:szCs w:val="28"/>
        </w:rPr>
        <w:t xml:space="preserve">охоплюється зобов’язаннями України передбаченими у рамках </w:t>
      </w:r>
      <w:r w:rsidR="00542058" w:rsidRPr="00965555">
        <w:rPr>
          <w:rFonts w:ascii="Times New Roman" w:hAnsi="Times New Roman" w:cs="Times New Roman"/>
          <w:sz w:val="28"/>
          <w:szCs w:val="28"/>
        </w:rPr>
        <w:t xml:space="preserve">Глави 21 «Співробітництво у галузі зайнятості, соціальної політики та рівних можливостей» та </w:t>
      </w:r>
      <w:r w:rsidR="00623967" w:rsidRPr="00965555">
        <w:rPr>
          <w:rFonts w:ascii="Times New Roman" w:hAnsi="Times New Roman" w:cs="Times New Roman"/>
          <w:sz w:val="28"/>
          <w:szCs w:val="28"/>
        </w:rPr>
        <w:t xml:space="preserve">Глави 23 </w:t>
      </w:r>
      <w:r w:rsidR="00B87CF7" w:rsidRPr="00965555">
        <w:rPr>
          <w:rFonts w:ascii="Times New Roman" w:hAnsi="Times New Roman" w:cs="Times New Roman"/>
          <w:sz w:val="28"/>
          <w:szCs w:val="28"/>
        </w:rPr>
        <w:t>«</w:t>
      </w:r>
      <w:r w:rsidR="00623967" w:rsidRPr="00965555">
        <w:rPr>
          <w:rFonts w:ascii="Times New Roman" w:hAnsi="Times New Roman" w:cs="Times New Roman"/>
          <w:sz w:val="28"/>
          <w:szCs w:val="28"/>
        </w:rPr>
        <w:t>Освіта, навчання та молодь</w:t>
      </w:r>
      <w:r w:rsidR="004F5AE0" w:rsidRPr="00965555">
        <w:rPr>
          <w:rFonts w:ascii="Times New Roman" w:hAnsi="Times New Roman" w:cs="Times New Roman"/>
          <w:sz w:val="28"/>
          <w:szCs w:val="28"/>
        </w:rPr>
        <w:t xml:space="preserve">» </w:t>
      </w:r>
      <w:r w:rsidR="002F417B" w:rsidRPr="00965555">
        <w:rPr>
          <w:rFonts w:ascii="Times New Roman" w:hAnsi="Times New Roman" w:cs="Times New Roman"/>
          <w:sz w:val="28"/>
          <w:szCs w:val="28"/>
        </w:rPr>
        <w:t>Розділу V</w:t>
      </w:r>
      <w:r w:rsidR="008D4F02" w:rsidRPr="00965555">
        <w:rPr>
          <w:rFonts w:ascii="Times New Roman" w:hAnsi="Times New Roman" w:cs="Times New Roman"/>
          <w:sz w:val="28"/>
          <w:szCs w:val="28"/>
        </w:rPr>
        <w:t xml:space="preserve"> </w:t>
      </w:r>
      <w:r w:rsidR="002F417B" w:rsidRPr="00965555">
        <w:rPr>
          <w:rFonts w:ascii="Times New Roman" w:hAnsi="Times New Roman" w:cs="Times New Roman"/>
          <w:sz w:val="28"/>
          <w:szCs w:val="28"/>
        </w:rPr>
        <w:t xml:space="preserve">«Економічне та галузеве співробітництво» </w:t>
      </w:r>
      <w:r w:rsidR="008D4F02" w:rsidRPr="00965555">
        <w:rPr>
          <w:rFonts w:ascii="Times New Roman" w:hAnsi="Times New Roman" w:cs="Times New Roman"/>
          <w:sz w:val="28"/>
          <w:szCs w:val="28"/>
        </w:rPr>
        <w:t xml:space="preserve">Угоди </w:t>
      </w:r>
      <w:r w:rsidR="00285458" w:rsidRPr="00965555">
        <w:rPr>
          <w:rFonts w:ascii="Times New Roman" w:hAnsi="Times New Roman" w:cs="Times New Roman"/>
          <w:sz w:val="28"/>
          <w:szCs w:val="28"/>
        </w:rPr>
        <w:t>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8D4F02" w:rsidRPr="00965555">
        <w:rPr>
          <w:rFonts w:ascii="Times New Roman" w:hAnsi="Times New Roman" w:cs="Times New Roman"/>
          <w:sz w:val="28"/>
          <w:szCs w:val="28"/>
        </w:rPr>
        <w:t xml:space="preserve"> (далі – Угода про асоціацію).</w:t>
      </w:r>
    </w:p>
    <w:p w:rsidR="00F906AC" w:rsidRPr="00965555" w:rsidRDefault="00F906AC" w:rsidP="00623967">
      <w:pPr>
        <w:spacing w:after="0" w:line="264" w:lineRule="auto"/>
        <w:jc w:val="both"/>
        <w:rPr>
          <w:rFonts w:ascii="Times New Roman" w:hAnsi="Times New Roman" w:cs="Times New Roman"/>
          <w:b/>
          <w:sz w:val="28"/>
          <w:szCs w:val="28"/>
        </w:rPr>
      </w:pPr>
    </w:p>
    <w:p w:rsidR="008D4F02" w:rsidRPr="00965555" w:rsidRDefault="008D4F02" w:rsidP="00F906AC">
      <w:pPr>
        <w:spacing w:after="0" w:line="264" w:lineRule="auto"/>
        <w:ind w:firstLine="567"/>
        <w:jc w:val="both"/>
        <w:rPr>
          <w:rFonts w:ascii="Times New Roman" w:hAnsi="Times New Roman" w:cs="Times New Roman"/>
          <w:b/>
          <w:sz w:val="28"/>
          <w:szCs w:val="28"/>
        </w:rPr>
      </w:pPr>
      <w:r w:rsidRPr="00965555">
        <w:rPr>
          <w:rFonts w:ascii="Times New Roman" w:hAnsi="Times New Roman" w:cs="Times New Roman"/>
          <w:b/>
          <w:sz w:val="28"/>
          <w:szCs w:val="28"/>
        </w:rPr>
        <w:lastRenderedPageBreak/>
        <w:t>3. Відповідність законопроекту праву ЄС</w:t>
      </w:r>
    </w:p>
    <w:p w:rsidR="006C2167" w:rsidRPr="00965555" w:rsidRDefault="006C2167" w:rsidP="00F906AC">
      <w:pPr>
        <w:snapToGrid w:val="0"/>
        <w:spacing w:after="0" w:line="264" w:lineRule="auto"/>
        <w:ind w:firstLine="567"/>
        <w:jc w:val="both"/>
        <w:rPr>
          <w:rFonts w:ascii="Times New Roman" w:eastAsia="Times New Roman" w:hAnsi="Times New Roman" w:cs="Times New Roman"/>
          <w:sz w:val="28"/>
          <w:szCs w:val="28"/>
          <w:lang w:eastAsia="ru-RU"/>
        </w:rPr>
      </w:pPr>
      <w:r w:rsidRPr="00965555">
        <w:rPr>
          <w:rFonts w:ascii="Times New Roman" w:eastAsia="Times New Roman" w:hAnsi="Times New Roman" w:cs="Times New Roman"/>
          <w:sz w:val="28"/>
          <w:szCs w:val="28"/>
          <w:lang w:eastAsia="ru-RU"/>
        </w:rPr>
        <w:t xml:space="preserve">За результатами правового аналізу проекту Закону щодо його відповідності </w:t>
      </w:r>
      <w:proofErr w:type="spellStart"/>
      <w:r w:rsidRPr="00965555">
        <w:rPr>
          <w:rFonts w:ascii="Times New Roman" w:eastAsia="Times New Roman" w:hAnsi="Times New Roman" w:cs="Times New Roman"/>
          <w:sz w:val="28"/>
          <w:szCs w:val="28"/>
          <w:lang w:eastAsia="ru-RU"/>
        </w:rPr>
        <w:t>aquis</w:t>
      </w:r>
      <w:proofErr w:type="spellEnd"/>
      <w:r w:rsidRPr="00965555">
        <w:rPr>
          <w:rFonts w:ascii="Times New Roman" w:eastAsia="Times New Roman" w:hAnsi="Times New Roman" w:cs="Times New Roman"/>
          <w:sz w:val="28"/>
          <w:szCs w:val="28"/>
          <w:lang w:eastAsia="ru-RU"/>
        </w:rPr>
        <w:t xml:space="preserve"> ЄС та Угоді про асоціацію слід зазначити таке.</w:t>
      </w:r>
    </w:p>
    <w:p w:rsidR="00C26737" w:rsidRPr="00965555" w:rsidRDefault="00C26737" w:rsidP="00C63518">
      <w:pPr>
        <w:snapToGrid w:val="0"/>
        <w:spacing w:after="0" w:line="264" w:lineRule="auto"/>
        <w:ind w:firstLine="567"/>
        <w:jc w:val="both"/>
        <w:rPr>
          <w:rFonts w:ascii="Times New Roman" w:eastAsia="Times New Roman" w:hAnsi="Times New Roman" w:cs="Times New Roman"/>
          <w:sz w:val="28"/>
          <w:szCs w:val="28"/>
          <w:lang w:eastAsia="ru-RU"/>
        </w:rPr>
      </w:pPr>
      <w:r w:rsidRPr="00965555">
        <w:rPr>
          <w:rFonts w:ascii="Times New Roman" w:eastAsia="Times New Roman" w:hAnsi="Times New Roman" w:cs="Times New Roman"/>
          <w:sz w:val="28"/>
          <w:szCs w:val="28"/>
          <w:lang w:eastAsia="ru-RU"/>
        </w:rPr>
        <w:t xml:space="preserve">У відповідності з положеннями </w:t>
      </w:r>
      <w:r w:rsidRPr="00BD69D1">
        <w:rPr>
          <w:rFonts w:ascii="Times New Roman" w:eastAsia="Times New Roman" w:hAnsi="Times New Roman" w:cs="Times New Roman"/>
          <w:i/>
          <w:sz w:val="28"/>
          <w:szCs w:val="28"/>
          <w:lang w:eastAsia="ru-RU"/>
        </w:rPr>
        <w:t>статті 2 Договору про Європейський Союз</w:t>
      </w:r>
      <w:r w:rsidRPr="00965555">
        <w:rPr>
          <w:rFonts w:ascii="Times New Roman" w:eastAsia="Times New Roman" w:hAnsi="Times New Roman" w:cs="Times New Roman"/>
          <w:sz w:val="28"/>
          <w:szCs w:val="28"/>
          <w:lang w:eastAsia="ru-RU"/>
        </w:rPr>
        <w:t xml:space="preserve"> (далі – ДЄС) Союз засновано на цінностях поваги до людської гідності, свободи, демократії, рівності, верховенства права та поваги до прав людини, зокрема осіб, що належать до меншин. Ці цінності є спільними для всіх держав-членів у суспільстві, де панує плюралізм, недискримінація, толерантність, правосуддя, солідарність та рівність жінок і чоловіків.</w:t>
      </w:r>
    </w:p>
    <w:p w:rsidR="00C26737" w:rsidRPr="00965555" w:rsidRDefault="00C26737" w:rsidP="00C26737">
      <w:pPr>
        <w:snapToGrid w:val="0"/>
        <w:spacing w:after="0" w:line="264" w:lineRule="auto"/>
        <w:ind w:firstLine="567"/>
        <w:jc w:val="both"/>
        <w:rPr>
          <w:rFonts w:ascii="Times New Roman" w:eastAsia="Times New Roman" w:hAnsi="Times New Roman" w:cs="Times New Roman"/>
          <w:sz w:val="28"/>
          <w:szCs w:val="28"/>
          <w:lang w:eastAsia="ru-RU"/>
        </w:rPr>
      </w:pPr>
      <w:r w:rsidRPr="00965555">
        <w:rPr>
          <w:rFonts w:ascii="Times New Roman" w:eastAsia="Times New Roman" w:hAnsi="Times New Roman" w:cs="Times New Roman"/>
          <w:sz w:val="28"/>
          <w:szCs w:val="28"/>
          <w:lang w:eastAsia="ru-RU"/>
        </w:rPr>
        <w:t>Союз бореться проти соціального вилучення та дискримінації, підтримує соціальну справедливість та захист, рівність жінок і чоловіків, зв’язок між поколіннями, захист прав дитини (</w:t>
      </w:r>
      <w:r w:rsidRPr="00BD69D1">
        <w:rPr>
          <w:rFonts w:ascii="Times New Roman" w:eastAsia="Times New Roman" w:hAnsi="Times New Roman" w:cs="Times New Roman"/>
          <w:i/>
          <w:sz w:val="28"/>
          <w:szCs w:val="28"/>
          <w:lang w:eastAsia="ru-RU"/>
        </w:rPr>
        <w:t>стаття 3 ДЄС</w:t>
      </w:r>
      <w:r w:rsidRPr="00965555">
        <w:rPr>
          <w:rFonts w:ascii="Times New Roman" w:eastAsia="Times New Roman" w:hAnsi="Times New Roman" w:cs="Times New Roman"/>
          <w:sz w:val="28"/>
          <w:szCs w:val="28"/>
          <w:lang w:eastAsia="ru-RU"/>
        </w:rPr>
        <w:t>).</w:t>
      </w:r>
    </w:p>
    <w:p w:rsidR="00542058" w:rsidRPr="00965555" w:rsidRDefault="00542058" w:rsidP="00C26737">
      <w:pPr>
        <w:snapToGrid w:val="0"/>
        <w:spacing w:after="0" w:line="264" w:lineRule="auto"/>
        <w:ind w:firstLine="567"/>
        <w:jc w:val="both"/>
        <w:rPr>
          <w:rFonts w:ascii="Times New Roman" w:eastAsia="Times New Roman" w:hAnsi="Times New Roman" w:cs="Times New Roman"/>
          <w:sz w:val="28"/>
          <w:szCs w:val="28"/>
          <w:lang w:eastAsia="ru-RU"/>
        </w:rPr>
      </w:pPr>
      <w:r w:rsidRPr="00965555">
        <w:rPr>
          <w:rFonts w:ascii="Times New Roman" w:eastAsia="Times New Roman" w:hAnsi="Times New Roman" w:cs="Times New Roman"/>
          <w:sz w:val="28"/>
          <w:szCs w:val="28"/>
          <w:lang w:eastAsia="ru-RU"/>
        </w:rPr>
        <w:t xml:space="preserve">Відповідно до </w:t>
      </w:r>
      <w:r w:rsidRPr="00BD69D1">
        <w:rPr>
          <w:rFonts w:ascii="Times New Roman" w:eastAsia="Times New Roman" w:hAnsi="Times New Roman" w:cs="Times New Roman"/>
          <w:i/>
          <w:sz w:val="28"/>
          <w:szCs w:val="28"/>
          <w:lang w:eastAsia="ru-RU"/>
        </w:rPr>
        <w:t>статті 419 Угоди про асоціацію</w:t>
      </w:r>
      <w:r w:rsidRPr="00965555">
        <w:rPr>
          <w:rFonts w:ascii="Times New Roman" w:eastAsia="Times New Roman" w:hAnsi="Times New Roman" w:cs="Times New Roman"/>
          <w:sz w:val="28"/>
          <w:szCs w:val="28"/>
          <w:lang w:eastAsia="ru-RU"/>
        </w:rPr>
        <w:t>, Сторони посилюють діалог та співробітництво щодо забезпечення гідної праці, політики зайнятості, безпечних та здорових умов праці, соціального діалогу, соціального захисту, соціального залучення, гендерн</w:t>
      </w:r>
      <w:r w:rsidR="00C26737" w:rsidRPr="00965555">
        <w:rPr>
          <w:rFonts w:ascii="Times New Roman" w:eastAsia="Times New Roman" w:hAnsi="Times New Roman" w:cs="Times New Roman"/>
          <w:sz w:val="28"/>
          <w:szCs w:val="28"/>
          <w:lang w:eastAsia="ru-RU"/>
        </w:rPr>
        <w:t>ої рівності та недискримінації.</w:t>
      </w:r>
    </w:p>
    <w:p w:rsidR="00542058" w:rsidRPr="00965555" w:rsidRDefault="00542058" w:rsidP="00542058">
      <w:pPr>
        <w:snapToGrid w:val="0"/>
        <w:spacing w:after="0" w:line="264" w:lineRule="auto"/>
        <w:ind w:firstLine="567"/>
        <w:jc w:val="both"/>
        <w:rPr>
          <w:rFonts w:ascii="Times New Roman" w:eastAsia="Times New Roman" w:hAnsi="Times New Roman" w:cs="Times New Roman"/>
          <w:sz w:val="28"/>
          <w:szCs w:val="28"/>
          <w:lang w:eastAsia="ru-RU"/>
        </w:rPr>
      </w:pPr>
      <w:r w:rsidRPr="00965555">
        <w:rPr>
          <w:rFonts w:ascii="Times New Roman" w:eastAsia="Times New Roman" w:hAnsi="Times New Roman" w:cs="Times New Roman"/>
          <w:sz w:val="28"/>
          <w:szCs w:val="28"/>
          <w:lang w:eastAsia="ru-RU"/>
        </w:rPr>
        <w:t xml:space="preserve">Положеннями </w:t>
      </w:r>
      <w:r w:rsidRPr="00BD69D1">
        <w:rPr>
          <w:rFonts w:ascii="Times New Roman" w:eastAsia="Times New Roman" w:hAnsi="Times New Roman" w:cs="Times New Roman"/>
          <w:i/>
          <w:sz w:val="28"/>
          <w:szCs w:val="28"/>
          <w:lang w:eastAsia="ru-RU"/>
        </w:rPr>
        <w:t>статті 420 Угоди про асоціацію</w:t>
      </w:r>
      <w:r w:rsidRPr="00965555">
        <w:rPr>
          <w:rFonts w:ascii="Times New Roman" w:eastAsia="Times New Roman" w:hAnsi="Times New Roman" w:cs="Times New Roman"/>
          <w:sz w:val="28"/>
          <w:szCs w:val="28"/>
          <w:lang w:eastAsia="ru-RU"/>
        </w:rPr>
        <w:t>, передбачено, що співробітництво у сферах, визначених у статті 419 цієї Угоди, передбачає досягнення таких цілей, зокрема, збільшення кількості та покращення якості робочих місць з гідними умовами праці</w:t>
      </w:r>
      <w:r w:rsidR="00C26737" w:rsidRPr="00965555">
        <w:rPr>
          <w:rFonts w:ascii="Times New Roman" w:eastAsia="Times New Roman" w:hAnsi="Times New Roman" w:cs="Times New Roman"/>
          <w:sz w:val="28"/>
          <w:szCs w:val="28"/>
          <w:lang w:eastAsia="ru-RU"/>
        </w:rPr>
        <w:t>,</w:t>
      </w:r>
      <w:r w:rsidRPr="00965555">
        <w:rPr>
          <w:rFonts w:ascii="Times New Roman" w:eastAsia="Times New Roman" w:hAnsi="Times New Roman" w:cs="Times New Roman"/>
          <w:sz w:val="28"/>
          <w:szCs w:val="28"/>
          <w:lang w:eastAsia="ru-RU"/>
        </w:rPr>
        <w:t xml:space="preserve"> подолання дискримінації в усіх її формах та проявах.</w:t>
      </w:r>
    </w:p>
    <w:p w:rsidR="00310F5C" w:rsidRDefault="00310F5C" w:rsidP="00C26737">
      <w:pPr>
        <w:snapToGrid w:val="0"/>
        <w:spacing w:after="0" w:line="264" w:lineRule="auto"/>
        <w:ind w:firstLine="567"/>
        <w:jc w:val="both"/>
        <w:rPr>
          <w:rFonts w:ascii="Times New Roman" w:eastAsia="Times New Roman" w:hAnsi="Times New Roman" w:cs="Times New Roman"/>
          <w:sz w:val="28"/>
          <w:szCs w:val="28"/>
          <w:lang w:eastAsia="ru-RU"/>
        </w:rPr>
      </w:pPr>
      <w:r w:rsidRPr="00310F5C">
        <w:rPr>
          <w:rFonts w:ascii="Times New Roman" w:eastAsia="Times New Roman" w:hAnsi="Times New Roman" w:cs="Times New Roman"/>
          <w:sz w:val="28"/>
          <w:szCs w:val="28"/>
          <w:lang w:eastAsia="ru-RU"/>
        </w:rPr>
        <w:t>Сторони вивчають можливості розвитку співробітництва в інших сферах, зокрема, у сфері середньої освіти, дистанційного навчання та освіти протягом життя (</w:t>
      </w:r>
      <w:r w:rsidRPr="00BD69D1">
        <w:rPr>
          <w:rFonts w:ascii="Times New Roman" w:eastAsia="Times New Roman" w:hAnsi="Times New Roman" w:cs="Times New Roman"/>
          <w:i/>
          <w:sz w:val="28"/>
          <w:szCs w:val="28"/>
          <w:lang w:eastAsia="ru-RU"/>
        </w:rPr>
        <w:t>стаття 433 Угоди про асоціацію</w:t>
      </w:r>
      <w:r w:rsidRPr="00310F5C">
        <w:rPr>
          <w:rFonts w:ascii="Times New Roman" w:eastAsia="Times New Roman" w:hAnsi="Times New Roman" w:cs="Times New Roman"/>
          <w:sz w:val="28"/>
          <w:szCs w:val="28"/>
          <w:lang w:eastAsia="ru-RU"/>
        </w:rPr>
        <w:t>).</w:t>
      </w:r>
    </w:p>
    <w:p w:rsidR="009851FE" w:rsidRPr="00965555" w:rsidRDefault="00C26737" w:rsidP="00C26737">
      <w:pPr>
        <w:snapToGrid w:val="0"/>
        <w:spacing w:after="0" w:line="264" w:lineRule="auto"/>
        <w:ind w:firstLine="567"/>
        <w:jc w:val="both"/>
        <w:rPr>
          <w:rFonts w:ascii="Times New Roman" w:eastAsia="Times New Roman" w:hAnsi="Times New Roman" w:cs="Times New Roman"/>
          <w:sz w:val="28"/>
          <w:szCs w:val="28"/>
          <w:lang w:eastAsia="ru-RU"/>
        </w:rPr>
      </w:pPr>
      <w:r w:rsidRPr="00965555">
        <w:rPr>
          <w:rFonts w:ascii="Times New Roman" w:eastAsia="Times New Roman" w:hAnsi="Times New Roman" w:cs="Times New Roman"/>
          <w:sz w:val="28"/>
          <w:szCs w:val="28"/>
          <w:lang w:eastAsia="ru-RU"/>
        </w:rPr>
        <w:t xml:space="preserve">Проект Закону узгоджується з </w:t>
      </w:r>
      <w:r w:rsidRPr="00BD69D1">
        <w:rPr>
          <w:rFonts w:ascii="Times New Roman" w:eastAsia="Times New Roman" w:hAnsi="Times New Roman" w:cs="Times New Roman"/>
          <w:i/>
          <w:sz w:val="28"/>
          <w:szCs w:val="28"/>
          <w:lang w:eastAsia="ru-RU"/>
        </w:rPr>
        <w:t>Директивою Ради № 2000/78/ЄС від 27 листопада 2000 року</w:t>
      </w:r>
      <w:r w:rsidRPr="00965555">
        <w:rPr>
          <w:rFonts w:ascii="Times New Roman" w:eastAsia="Times New Roman" w:hAnsi="Times New Roman" w:cs="Times New Roman"/>
          <w:sz w:val="28"/>
          <w:szCs w:val="28"/>
          <w:lang w:eastAsia="ru-RU"/>
        </w:rPr>
        <w:t xml:space="preserve"> (</w:t>
      </w:r>
      <w:proofErr w:type="spellStart"/>
      <w:r w:rsidRPr="00965555">
        <w:rPr>
          <w:rFonts w:ascii="Times New Roman" w:eastAsia="Times New Roman" w:hAnsi="Times New Roman" w:cs="Times New Roman"/>
          <w:sz w:val="28"/>
          <w:szCs w:val="28"/>
          <w:lang w:eastAsia="ru-RU"/>
        </w:rPr>
        <w:t>Official</w:t>
      </w:r>
      <w:proofErr w:type="spellEnd"/>
      <w:r w:rsidRPr="00965555">
        <w:rPr>
          <w:rFonts w:ascii="Times New Roman" w:eastAsia="Times New Roman" w:hAnsi="Times New Roman" w:cs="Times New Roman"/>
          <w:sz w:val="28"/>
          <w:szCs w:val="28"/>
          <w:lang w:eastAsia="ru-RU"/>
        </w:rPr>
        <w:t xml:space="preserve"> </w:t>
      </w:r>
      <w:proofErr w:type="spellStart"/>
      <w:r w:rsidRPr="00965555">
        <w:rPr>
          <w:rFonts w:ascii="Times New Roman" w:eastAsia="Times New Roman" w:hAnsi="Times New Roman" w:cs="Times New Roman"/>
          <w:sz w:val="28"/>
          <w:szCs w:val="28"/>
          <w:lang w:eastAsia="ru-RU"/>
        </w:rPr>
        <w:t>Journal</w:t>
      </w:r>
      <w:proofErr w:type="spellEnd"/>
      <w:r w:rsidRPr="00965555">
        <w:rPr>
          <w:rFonts w:ascii="Times New Roman" w:eastAsia="Times New Roman" w:hAnsi="Times New Roman" w:cs="Times New Roman"/>
          <w:sz w:val="28"/>
          <w:szCs w:val="28"/>
          <w:lang w:eastAsia="ru-RU"/>
        </w:rPr>
        <w:t xml:space="preserve"> L 303, 02.12.2000, p. 16 – 22)</w:t>
      </w:r>
      <w:r w:rsidR="00C63518" w:rsidRPr="00965555">
        <w:rPr>
          <w:rFonts w:ascii="Times New Roman" w:eastAsia="Times New Roman" w:hAnsi="Times New Roman" w:cs="Times New Roman"/>
          <w:sz w:val="28"/>
          <w:szCs w:val="28"/>
          <w:lang w:eastAsia="ru-RU"/>
        </w:rPr>
        <w:t xml:space="preserve"> (</w:t>
      </w:r>
      <w:r w:rsidR="00C63518" w:rsidRPr="00BD69D1">
        <w:rPr>
          <w:rFonts w:ascii="Times New Roman" w:eastAsia="Times New Roman" w:hAnsi="Times New Roman" w:cs="Times New Roman"/>
          <w:i/>
          <w:sz w:val="28"/>
          <w:szCs w:val="28"/>
          <w:lang w:eastAsia="ru-RU"/>
        </w:rPr>
        <w:t>далі – Директива 2000/78</w:t>
      </w:r>
      <w:r w:rsidR="00C63518" w:rsidRPr="00965555">
        <w:rPr>
          <w:rFonts w:ascii="Times New Roman" w:eastAsia="Times New Roman" w:hAnsi="Times New Roman" w:cs="Times New Roman"/>
          <w:sz w:val="28"/>
          <w:szCs w:val="28"/>
          <w:lang w:eastAsia="ru-RU"/>
        </w:rPr>
        <w:t>)</w:t>
      </w:r>
      <w:r w:rsidRPr="00965555">
        <w:rPr>
          <w:rFonts w:ascii="Times New Roman" w:eastAsia="Times New Roman" w:hAnsi="Times New Roman" w:cs="Times New Roman"/>
          <w:sz w:val="28"/>
          <w:szCs w:val="28"/>
          <w:lang w:eastAsia="ru-RU"/>
        </w:rPr>
        <w:t xml:space="preserve">, що встановлює загальну систему рівного ставлення  у сфері зайнятості та професійної діяльності. Метою Директиви є створення системи для боротьби з дискримінацією на основі релігії або віросповідання, обмеженості фізичних можливостей, віку або сексуальної орієнтації у питаннях зайнятості та професії, з метою реалізації принципу рівноправ’я. </w:t>
      </w:r>
    </w:p>
    <w:p w:rsidR="00C26737" w:rsidRPr="00965555" w:rsidRDefault="00C26737" w:rsidP="00C26737">
      <w:pPr>
        <w:snapToGrid w:val="0"/>
        <w:spacing w:after="0" w:line="264" w:lineRule="auto"/>
        <w:ind w:firstLine="567"/>
        <w:jc w:val="both"/>
        <w:rPr>
          <w:rFonts w:ascii="Times New Roman" w:eastAsia="Times New Roman" w:hAnsi="Times New Roman" w:cs="Times New Roman"/>
          <w:sz w:val="28"/>
          <w:szCs w:val="28"/>
          <w:lang w:eastAsia="ru-RU"/>
        </w:rPr>
      </w:pPr>
      <w:r w:rsidRPr="00BD69D1">
        <w:rPr>
          <w:rFonts w:ascii="Times New Roman" w:eastAsia="Times New Roman" w:hAnsi="Times New Roman" w:cs="Times New Roman"/>
          <w:i/>
          <w:sz w:val="28"/>
          <w:szCs w:val="28"/>
          <w:lang w:eastAsia="ru-RU"/>
        </w:rPr>
        <w:t>Директивою</w:t>
      </w:r>
      <w:r w:rsidR="009851FE" w:rsidRPr="00BD69D1">
        <w:rPr>
          <w:rFonts w:ascii="Times New Roman" w:eastAsia="Times New Roman" w:hAnsi="Times New Roman" w:cs="Times New Roman"/>
          <w:i/>
          <w:sz w:val="28"/>
          <w:szCs w:val="28"/>
          <w:lang w:eastAsia="ru-RU"/>
        </w:rPr>
        <w:t xml:space="preserve"> 2000/78</w:t>
      </w:r>
      <w:r w:rsidRPr="00965555">
        <w:rPr>
          <w:rFonts w:ascii="Times New Roman" w:eastAsia="Times New Roman" w:hAnsi="Times New Roman" w:cs="Times New Roman"/>
          <w:sz w:val="28"/>
          <w:szCs w:val="28"/>
          <w:lang w:eastAsia="ru-RU"/>
        </w:rPr>
        <w:t xml:space="preserve"> встановлюється загальнообов’язковий для всіх країн мінімум </w:t>
      </w:r>
      <w:proofErr w:type="spellStart"/>
      <w:r w:rsidRPr="00965555">
        <w:rPr>
          <w:rFonts w:ascii="Times New Roman" w:eastAsia="Times New Roman" w:hAnsi="Times New Roman" w:cs="Times New Roman"/>
          <w:sz w:val="28"/>
          <w:szCs w:val="28"/>
          <w:lang w:eastAsia="ru-RU"/>
        </w:rPr>
        <w:t>антидискримін</w:t>
      </w:r>
      <w:r w:rsidR="009851FE" w:rsidRPr="00965555">
        <w:rPr>
          <w:rFonts w:ascii="Times New Roman" w:eastAsia="Times New Roman" w:hAnsi="Times New Roman" w:cs="Times New Roman"/>
          <w:sz w:val="28"/>
          <w:szCs w:val="28"/>
          <w:lang w:eastAsia="ru-RU"/>
        </w:rPr>
        <w:t>аційних</w:t>
      </w:r>
      <w:proofErr w:type="spellEnd"/>
      <w:r w:rsidR="009851FE" w:rsidRPr="00965555">
        <w:rPr>
          <w:rFonts w:ascii="Times New Roman" w:eastAsia="Times New Roman" w:hAnsi="Times New Roman" w:cs="Times New Roman"/>
          <w:sz w:val="28"/>
          <w:szCs w:val="28"/>
          <w:lang w:eastAsia="ru-RU"/>
        </w:rPr>
        <w:t xml:space="preserve"> норм у сфері доступу до</w:t>
      </w:r>
      <w:r w:rsidRPr="00965555">
        <w:rPr>
          <w:rFonts w:ascii="Times New Roman" w:eastAsia="Times New Roman" w:hAnsi="Times New Roman" w:cs="Times New Roman"/>
          <w:sz w:val="28"/>
          <w:szCs w:val="28"/>
          <w:lang w:eastAsia="ru-RU"/>
        </w:rPr>
        <w:t xml:space="preserve"> працевлаштування та підвищення на посаді, стажування, умов праці, зарплатні, звільнень, членства в професійних організаціях. </w:t>
      </w:r>
    </w:p>
    <w:p w:rsidR="00542058" w:rsidRPr="00965555" w:rsidRDefault="00C63518" w:rsidP="00542058">
      <w:pPr>
        <w:snapToGrid w:val="0"/>
        <w:spacing w:after="0" w:line="264" w:lineRule="auto"/>
        <w:ind w:firstLine="567"/>
        <w:jc w:val="both"/>
        <w:rPr>
          <w:rFonts w:ascii="Times New Roman" w:eastAsia="Times New Roman" w:hAnsi="Times New Roman" w:cs="Times New Roman"/>
          <w:sz w:val="28"/>
          <w:szCs w:val="28"/>
          <w:lang w:eastAsia="ru-RU"/>
        </w:rPr>
      </w:pPr>
      <w:r w:rsidRPr="00965555">
        <w:rPr>
          <w:rFonts w:ascii="Times New Roman" w:eastAsia="Times New Roman" w:hAnsi="Times New Roman" w:cs="Times New Roman"/>
          <w:sz w:val="28"/>
          <w:szCs w:val="28"/>
          <w:lang w:eastAsia="ru-RU"/>
        </w:rPr>
        <w:t xml:space="preserve">Положеннями </w:t>
      </w:r>
      <w:r w:rsidRPr="00BD69D1">
        <w:rPr>
          <w:rFonts w:ascii="Times New Roman" w:eastAsia="Times New Roman" w:hAnsi="Times New Roman" w:cs="Times New Roman"/>
          <w:i/>
          <w:sz w:val="28"/>
          <w:szCs w:val="28"/>
          <w:lang w:eastAsia="ru-RU"/>
        </w:rPr>
        <w:t xml:space="preserve">пункту 4 </w:t>
      </w:r>
      <w:r w:rsidR="00310F5C" w:rsidRPr="00BD69D1">
        <w:rPr>
          <w:rFonts w:ascii="Times New Roman" w:eastAsia="Times New Roman" w:hAnsi="Times New Roman" w:cs="Times New Roman"/>
          <w:i/>
          <w:sz w:val="28"/>
          <w:szCs w:val="28"/>
          <w:lang w:eastAsia="ru-RU"/>
        </w:rPr>
        <w:t xml:space="preserve">преамбули </w:t>
      </w:r>
      <w:r w:rsidRPr="00BD69D1">
        <w:rPr>
          <w:rFonts w:ascii="Times New Roman" w:eastAsia="Times New Roman" w:hAnsi="Times New Roman" w:cs="Times New Roman"/>
          <w:i/>
          <w:sz w:val="28"/>
          <w:szCs w:val="28"/>
          <w:lang w:eastAsia="ru-RU"/>
        </w:rPr>
        <w:t>Директиви 2000/78</w:t>
      </w:r>
      <w:r w:rsidRPr="00965555">
        <w:rPr>
          <w:rFonts w:ascii="Times New Roman" w:eastAsia="Times New Roman" w:hAnsi="Times New Roman" w:cs="Times New Roman"/>
          <w:sz w:val="28"/>
          <w:szCs w:val="28"/>
          <w:lang w:eastAsia="ru-RU"/>
        </w:rPr>
        <w:t xml:space="preserve"> визначено, що право усіх осіб на рівність перед законом і захист від дискримінації являє собою універсальне право, визнане Загальною декларацією прав людини, Конвенцією Організації Об’єднаних Націй про ліквідацію всіх форм дискримінації по відношенню до жінок, Міжнародною конвенцією про ліквідацію всіх форм расової дискримінації та Міжнародними пактами Організації Об’єднаних Націй </w:t>
      </w:r>
      <w:r w:rsidRPr="00965555">
        <w:rPr>
          <w:rFonts w:ascii="Times New Roman" w:eastAsia="Times New Roman" w:hAnsi="Times New Roman" w:cs="Times New Roman"/>
          <w:sz w:val="28"/>
          <w:szCs w:val="28"/>
          <w:lang w:eastAsia="ru-RU"/>
        </w:rPr>
        <w:lastRenderedPageBreak/>
        <w:t>про громадянські і політичні права та про економічні, соціальні і культурні права та Європейською конвенцією про захист прав людини і основних свобод, підписаних усіма державами-членами.</w:t>
      </w:r>
    </w:p>
    <w:p w:rsidR="00C26737" w:rsidRPr="00965555" w:rsidRDefault="009851FE" w:rsidP="00C26737">
      <w:pPr>
        <w:snapToGrid w:val="0"/>
        <w:spacing w:after="0" w:line="264" w:lineRule="auto"/>
        <w:ind w:firstLine="567"/>
        <w:jc w:val="both"/>
        <w:rPr>
          <w:rFonts w:ascii="Times New Roman" w:eastAsia="Times New Roman" w:hAnsi="Times New Roman" w:cs="Times New Roman"/>
          <w:sz w:val="28"/>
          <w:szCs w:val="28"/>
          <w:lang w:eastAsia="ru-RU"/>
        </w:rPr>
      </w:pPr>
      <w:r w:rsidRPr="00BD69D1">
        <w:rPr>
          <w:rFonts w:ascii="Times New Roman" w:eastAsia="Times New Roman" w:hAnsi="Times New Roman" w:cs="Times New Roman"/>
          <w:i/>
          <w:sz w:val="28"/>
          <w:szCs w:val="28"/>
          <w:lang w:eastAsia="ru-RU"/>
        </w:rPr>
        <w:t>Хартія Співтовариства</w:t>
      </w:r>
      <w:r w:rsidR="00C26737" w:rsidRPr="00BD69D1">
        <w:rPr>
          <w:rFonts w:ascii="Times New Roman" w:eastAsia="Times New Roman" w:hAnsi="Times New Roman" w:cs="Times New Roman"/>
          <w:i/>
          <w:sz w:val="28"/>
          <w:szCs w:val="28"/>
          <w:lang w:eastAsia="ru-RU"/>
        </w:rPr>
        <w:t xml:space="preserve"> про основні соціальні права працівників</w:t>
      </w:r>
      <w:r w:rsidR="00C26737" w:rsidRPr="00965555">
        <w:rPr>
          <w:rFonts w:ascii="Times New Roman" w:eastAsia="Times New Roman" w:hAnsi="Times New Roman" w:cs="Times New Roman"/>
          <w:sz w:val="28"/>
          <w:szCs w:val="28"/>
          <w:lang w:eastAsia="ru-RU"/>
        </w:rPr>
        <w:t xml:space="preserve"> визнає важливість боротьби проти будь-яких видів дискримінації, включаючи необхідність вживати необхідних заходів для соціальної та економічної інтеграції осіб похилого віку та з обмеженими фізичними можливостями. </w:t>
      </w:r>
    </w:p>
    <w:p w:rsidR="00C63518" w:rsidRPr="00965555" w:rsidRDefault="00C63518" w:rsidP="00C63518">
      <w:pPr>
        <w:snapToGrid w:val="0"/>
        <w:spacing w:after="0" w:line="264" w:lineRule="auto"/>
        <w:ind w:firstLine="567"/>
        <w:jc w:val="both"/>
        <w:rPr>
          <w:rFonts w:ascii="Times New Roman" w:eastAsia="Times New Roman" w:hAnsi="Times New Roman" w:cs="Times New Roman"/>
          <w:sz w:val="28"/>
          <w:szCs w:val="28"/>
          <w:lang w:eastAsia="ru-RU"/>
        </w:rPr>
      </w:pPr>
      <w:r w:rsidRPr="00965555">
        <w:rPr>
          <w:rFonts w:ascii="Times New Roman" w:eastAsia="Times New Roman" w:hAnsi="Times New Roman" w:cs="Times New Roman"/>
          <w:sz w:val="28"/>
          <w:szCs w:val="28"/>
          <w:lang w:eastAsia="ru-RU"/>
        </w:rPr>
        <w:t xml:space="preserve">Відповідно до положень </w:t>
      </w:r>
      <w:r w:rsidRPr="00BD69D1">
        <w:rPr>
          <w:rFonts w:ascii="Times New Roman" w:eastAsia="Times New Roman" w:hAnsi="Times New Roman" w:cs="Times New Roman"/>
          <w:i/>
          <w:sz w:val="28"/>
          <w:szCs w:val="28"/>
          <w:lang w:eastAsia="ru-RU"/>
        </w:rPr>
        <w:t>пункту 10 Хартії</w:t>
      </w:r>
      <w:r w:rsidRPr="00965555">
        <w:rPr>
          <w:rFonts w:ascii="Times New Roman" w:eastAsia="Times New Roman" w:hAnsi="Times New Roman" w:cs="Times New Roman"/>
          <w:sz w:val="28"/>
          <w:szCs w:val="28"/>
          <w:lang w:eastAsia="ru-RU"/>
        </w:rPr>
        <w:t xml:space="preserve">, особи, які  не мають можливості увійти або повторно увійти до </w:t>
      </w:r>
      <w:r w:rsidR="009851FE" w:rsidRPr="00965555">
        <w:rPr>
          <w:rFonts w:ascii="Times New Roman" w:eastAsia="Times New Roman" w:hAnsi="Times New Roman" w:cs="Times New Roman"/>
          <w:sz w:val="28"/>
          <w:szCs w:val="28"/>
          <w:lang w:eastAsia="ru-RU"/>
        </w:rPr>
        <w:t>ринку праці та не мають засобів до існування, повинні</w:t>
      </w:r>
      <w:r w:rsidRPr="00965555">
        <w:rPr>
          <w:rFonts w:ascii="Times New Roman" w:eastAsia="Times New Roman" w:hAnsi="Times New Roman" w:cs="Times New Roman"/>
          <w:sz w:val="28"/>
          <w:szCs w:val="28"/>
          <w:lang w:eastAsia="ru-RU"/>
        </w:rPr>
        <w:t xml:space="preserve"> мати </w:t>
      </w:r>
      <w:r w:rsidR="009851FE" w:rsidRPr="00965555">
        <w:rPr>
          <w:rFonts w:ascii="Times New Roman" w:eastAsia="Times New Roman" w:hAnsi="Times New Roman" w:cs="Times New Roman"/>
          <w:sz w:val="28"/>
          <w:szCs w:val="28"/>
          <w:lang w:eastAsia="ru-RU"/>
        </w:rPr>
        <w:t>можливість отримувати достатні</w:t>
      </w:r>
      <w:r w:rsidRPr="00965555">
        <w:rPr>
          <w:rFonts w:ascii="Times New Roman" w:eastAsia="Times New Roman" w:hAnsi="Times New Roman" w:cs="Times New Roman"/>
          <w:sz w:val="28"/>
          <w:szCs w:val="28"/>
          <w:lang w:eastAsia="ru-RU"/>
        </w:rPr>
        <w:t xml:space="preserve"> ко</w:t>
      </w:r>
      <w:r w:rsidR="009851FE" w:rsidRPr="00965555">
        <w:rPr>
          <w:rFonts w:ascii="Times New Roman" w:eastAsia="Times New Roman" w:hAnsi="Times New Roman" w:cs="Times New Roman"/>
          <w:sz w:val="28"/>
          <w:szCs w:val="28"/>
          <w:lang w:eastAsia="ru-RU"/>
        </w:rPr>
        <w:t xml:space="preserve">шти і соціальну допомогу </w:t>
      </w:r>
      <w:r w:rsidRPr="00965555">
        <w:rPr>
          <w:rFonts w:ascii="Times New Roman" w:eastAsia="Times New Roman" w:hAnsi="Times New Roman" w:cs="Times New Roman"/>
          <w:sz w:val="28"/>
          <w:szCs w:val="28"/>
          <w:lang w:eastAsia="ru-RU"/>
        </w:rPr>
        <w:t>з урахуванням особливостей їхньої конкретної ситуації.</w:t>
      </w:r>
    </w:p>
    <w:p w:rsidR="00C26737" w:rsidRPr="00965555" w:rsidRDefault="00C26737" w:rsidP="00C63518">
      <w:pPr>
        <w:snapToGrid w:val="0"/>
        <w:spacing w:after="0" w:line="264" w:lineRule="auto"/>
        <w:ind w:firstLine="567"/>
        <w:jc w:val="both"/>
        <w:rPr>
          <w:rFonts w:ascii="Times New Roman" w:eastAsia="Times New Roman" w:hAnsi="Times New Roman" w:cs="Times New Roman"/>
          <w:sz w:val="28"/>
          <w:szCs w:val="28"/>
          <w:lang w:eastAsia="ru-RU"/>
        </w:rPr>
      </w:pPr>
      <w:r w:rsidRPr="00965555">
        <w:rPr>
          <w:rFonts w:ascii="Times New Roman" w:eastAsia="Times New Roman" w:hAnsi="Times New Roman" w:cs="Times New Roman"/>
          <w:sz w:val="28"/>
          <w:szCs w:val="28"/>
          <w:lang w:eastAsia="ru-RU"/>
        </w:rPr>
        <w:t>Зайнятість та професія є ключовими елементами у гарантуванні рівних можливостей для всіх, і роблять внесок у повноцінну участь громадян в економічному та соціальному житті, а також реалізації їхнього потенціалу.</w:t>
      </w:r>
    </w:p>
    <w:p w:rsidR="00C26737" w:rsidRPr="00965555" w:rsidRDefault="00C26737" w:rsidP="00C26737">
      <w:pPr>
        <w:snapToGrid w:val="0"/>
        <w:spacing w:after="0" w:line="264" w:lineRule="auto"/>
        <w:ind w:firstLine="567"/>
        <w:jc w:val="both"/>
        <w:rPr>
          <w:rFonts w:ascii="Times New Roman" w:eastAsia="Times New Roman" w:hAnsi="Times New Roman" w:cs="Times New Roman"/>
          <w:sz w:val="28"/>
          <w:szCs w:val="28"/>
          <w:lang w:eastAsia="ru-RU"/>
        </w:rPr>
      </w:pPr>
      <w:r w:rsidRPr="00965555">
        <w:rPr>
          <w:rFonts w:ascii="Times New Roman" w:eastAsia="Times New Roman" w:hAnsi="Times New Roman" w:cs="Times New Roman"/>
          <w:sz w:val="28"/>
          <w:szCs w:val="28"/>
          <w:lang w:eastAsia="ru-RU"/>
        </w:rPr>
        <w:t xml:space="preserve">Дискримінація заснована на релігії або віросповіданні, обмеженнях фізичних можливостей, віці або сексуальній орієнтації, може зашкодити досягненню цілей </w:t>
      </w:r>
      <w:r w:rsidRPr="00BD69D1">
        <w:rPr>
          <w:rFonts w:ascii="Times New Roman" w:eastAsia="Times New Roman" w:hAnsi="Times New Roman" w:cs="Times New Roman"/>
          <w:i/>
          <w:sz w:val="28"/>
          <w:szCs w:val="28"/>
          <w:lang w:eastAsia="ru-RU"/>
        </w:rPr>
        <w:t>Договору ЄС</w:t>
      </w:r>
      <w:r w:rsidRPr="00965555">
        <w:rPr>
          <w:rFonts w:ascii="Times New Roman" w:eastAsia="Times New Roman" w:hAnsi="Times New Roman" w:cs="Times New Roman"/>
          <w:sz w:val="28"/>
          <w:szCs w:val="28"/>
          <w:lang w:eastAsia="ru-RU"/>
        </w:rPr>
        <w:t>, особливо досягненню високого рівня зайнятості і соціального захисту, підвищенню рівня життя, економічного та соціального взаємозв’язку, а також вільному пересуванню осіб.</w:t>
      </w:r>
    </w:p>
    <w:p w:rsidR="008A02D7" w:rsidRDefault="008A02D7" w:rsidP="00810D26">
      <w:pPr>
        <w:snapToGrid w:val="0"/>
        <w:spacing w:after="0" w:line="264" w:lineRule="auto"/>
        <w:ind w:firstLine="567"/>
        <w:jc w:val="both"/>
        <w:rPr>
          <w:rFonts w:ascii="Times New Roman" w:eastAsia="Times New Roman" w:hAnsi="Times New Roman" w:cs="Times New Roman"/>
          <w:b/>
          <w:sz w:val="28"/>
          <w:szCs w:val="28"/>
          <w:lang w:eastAsia="ru-RU"/>
        </w:rPr>
      </w:pPr>
      <w:r w:rsidRPr="00965555">
        <w:rPr>
          <w:rFonts w:ascii="Times New Roman" w:eastAsia="Times New Roman" w:hAnsi="Times New Roman" w:cs="Times New Roman"/>
          <w:sz w:val="28"/>
          <w:szCs w:val="28"/>
          <w:lang w:eastAsia="ru-RU"/>
        </w:rPr>
        <w:t xml:space="preserve">Положення законопроекту узгоджуються з </w:t>
      </w:r>
      <w:r w:rsidRPr="00BD69D1">
        <w:rPr>
          <w:rFonts w:ascii="Times New Roman" w:eastAsia="Times New Roman" w:hAnsi="Times New Roman" w:cs="Times New Roman"/>
          <w:i/>
          <w:sz w:val="28"/>
          <w:szCs w:val="28"/>
          <w:lang w:eastAsia="ru-RU"/>
        </w:rPr>
        <w:t>Рекомендаціями Міжнародної організації праці № 162</w:t>
      </w:r>
      <w:r w:rsidR="008F6658" w:rsidRPr="00BD69D1">
        <w:rPr>
          <w:rFonts w:ascii="Times New Roman" w:eastAsia="Times New Roman" w:hAnsi="Times New Roman" w:cs="Times New Roman"/>
          <w:i/>
          <w:sz w:val="28"/>
          <w:szCs w:val="28"/>
          <w:lang w:eastAsia="ru-RU"/>
        </w:rPr>
        <w:t xml:space="preserve"> від 23.06.1980</w:t>
      </w:r>
      <w:r w:rsidRPr="00965555">
        <w:rPr>
          <w:rFonts w:ascii="Times New Roman" w:eastAsia="Times New Roman" w:hAnsi="Times New Roman" w:cs="Times New Roman"/>
          <w:sz w:val="28"/>
          <w:szCs w:val="28"/>
          <w:lang w:eastAsia="ru-RU"/>
        </w:rPr>
        <w:t>,</w:t>
      </w:r>
      <w:r w:rsidRPr="00965555">
        <w:rPr>
          <w:rFonts w:ascii="Times New Roman" w:eastAsia="Times New Roman" w:hAnsi="Times New Roman" w:cs="Times New Roman"/>
          <w:b/>
          <w:sz w:val="28"/>
          <w:szCs w:val="28"/>
          <w:lang w:eastAsia="ru-RU"/>
        </w:rPr>
        <w:t xml:space="preserve"> </w:t>
      </w:r>
      <w:r w:rsidRPr="00965555">
        <w:rPr>
          <w:rFonts w:ascii="Times New Roman" w:eastAsia="Times New Roman" w:hAnsi="Times New Roman" w:cs="Times New Roman"/>
          <w:sz w:val="28"/>
          <w:szCs w:val="28"/>
          <w:lang w:eastAsia="ru-RU"/>
        </w:rPr>
        <w:t>якими передбачено, що</w:t>
      </w:r>
      <w:r w:rsidRPr="00965555">
        <w:rPr>
          <w:rFonts w:ascii="Times New Roman" w:eastAsia="Times New Roman" w:hAnsi="Times New Roman" w:cs="Times New Roman"/>
          <w:b/>
          <w:sz w:val="28"/>
          <w:szCs w:val="28"/>
          <w:lang w:eastAsia="ru-RU"/>
        </w:rPr>
        <w:t xml:space="preserve"> </w:t>
      </w:r>
      <w:r w:rsidRPr="00965555">
        <w:rPr>
          <w:rFonts w:ascii="Times New Roman" w:eastAsia="Times New Roman" w:hAnsi="Times New Roman" w:cs="Times New Roman"/>
          <w:sz w:val="28"/>
          <w:szCs w:val="28"/>
          <w:lang w:eastAsia="ru-RU"/>
        </w:rPr>
        <w:t xml:space="preserve">кожна держава-член в рамках національної політики, спрямованої на сприяння </w:t>
      </w:r>
      <w:r w:rsidRPr="00965555">
        <w:rPr>
          <w:rFonts w:ascii="Times New Roman" w:eastAsia="Times New Roman" w:hAnsi="Times New Roman" w:cs="Times New Roman"/>
          <w:b/>
          <w:sz w:val="28"/>
          <w:szCs w:val="28"/>
          <w:lang w:eastAsia="ru-RU"/>
        </w:rPr>
        <w:t>рівності ставлення та можливостей для працівників незалежно від їхнього віку</w:t>
      </w:r>
      <w:r w:rsidRPr="00965555">
        <w:rPr>
          <w:rFonts w:ascii="Times New Roman" w:eastAsia="Times New Roman" w:hAnsi="Times New Roman" w:cs="Times New Roman"/>
          <w:sz w:val="28"/>
          <w:szCs w:val="28"/>
          <w:lang w:eastAsia="ru-RU"/>
        </w:rPr>
        <w:t>, та в рамках законодавства і практики в цій галузі повинна вживати заходів до недопущення дискримінації літніх працівників у галузі праці та занять.</w:t>
      </w:r>
      <w:r w:rsidRPr="00965555">
        <w:rPr>
          <w:rFonts w:ascii="Times New Roman" w:eastAsia="Times New Roman" w:hAnsi="Times New Roman" w:cs="Times New Roman"/>
          <w:b/>
          <w:sz w:val="28"/>
          <w:szCs w:val="28"/>
          <w:lang w:eastAsia="ru-RU"/>
        </w:rPr>
        <w:t xml:space="preserve"> Літні працівники без дискримінації за віком повинні користуватися рівністю можливостей та ставлення нарівні з іншими працівниками.</w:t>
      </w:r>
    </w:p>
    <w:p w:rsidR="008F6658" w:rsidRPr="00D54EE3" w:rsidRDefault="008F6658" w:rsidP="00810D26">
      <w:pPr>
        <w:snapToGrid w:val="0"/>
        <w:spacing w:after="0" w:line="264" w:lineRule="auto"/>
        <w:ind w:firstLine="567"/>
        <w:jc w:val="both"/>
        <w:rPr>
          <w:rFonts w:ascii="Times New Roman" w:eastAsia="Times New Roman" w:hAnsi="Times New Roman" w:cs="Times New Roman"/>
          <w:b/>
          <w:sz w:val="28"/>
          <w:szCs w:val="28"/>
          <w:lang w:eastAsia="ru-RU"/>
        </w:rPr>
      </w:pPr>
      <w:r w:rsidRPr="008F6658">
        <w:rPr>
          <w:rFonts w:ascii="Times New Roman" w:eastAsia="Times New Roman" w:hAnsi="Times New Roman" w:cs="Times New Roman"/>
          <w:sz w:val="28"/>
          <w:szCs w:val="28"/>
          <w:lang w:eastAsia="ru-RU"/>
        </w:rPr>
        <w:t xml:space="preserve">Відповідно до </w:t>
      </w:r>
      <w:r w:rsidRPr="00BD69D1">
        <w:rPr>
          <w:rFonts w:ascii="Times New Roman" w:eastAsia="Times New Roman" w:hAnsi="Times New Roman" w:cs="Times New Roman"/>
          <w:i/>
          <w:sz w:val="28"/>
          <w:szCs w:val="28"/>
          <w:lang w:eastAsia="ru-RU"/>
        </w:rPr>
        <w:t>пункту 5 Рекомендації МОП щодо припинення трудових відносин з ініціативи роботодавця № 166 від 22.06.1982</w:t>
      </w:r>
      <w:r w:rsidRPr="008F6658">
        <w:rPr>
          <w:rFonts w:ascii="Times New Roman" w:eastAsia="Times New Roman" w:hAnsi="Times New Roman" w:cs="Times New Roman"/>
          <w:sz w:val="28"/>
          <w:szCs w:val="28"/>
          <w:lang w:eastAsia="ru-RU"/>
        </w:rPr>
        <w:t xml:space="preserve"> для припинення трудових відносин </w:t>
      </w:r>
      <w:r w:rsidRPr="00D54EE3">
        <w:rPr>
          <w:rFonts w:ascii="Times New Roman" w:eastAsia="Times New Roman" w:hAnsi="Times New Roman" w:cs="Times New Roman"/>
          <w:b/>
          <w:sz w:val="28"/>
          <w:szCs w:val="28"/>
          <w:lang w:eastAsia="ru-RU"/>
        </w:rPr>
        <w:t>не повинні бути такі причини, як вік.</w:t>
      </w:r>
    </w:p>
    <w:p w:rsidR="00D54EE3" w:rsidRPr="008F6658" w:rsidRDefault="00D54EE3" w:rsidP="00810D26">
      <w:pPr>
        <w:snapToGrid w:val="0"/>
        <w:spacing w:after="0" w:line="264"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Додатково необхідно зазначити, що </w:t>
      </w:r>
      <w:r w:rsidRPr="00D54EE3">
        <w:rPr>
          <w:rFonts w:ascii="Times New Roman" w:eastAsia="Times New Roman" w:hAnsi="Times New Roman" w:cs="Times New Roman"/>
          <w:sz w:val="28"/>
          <w:szCs w:val="28"/>
          <w:lang w:eastAsia="ru-RU"/>
        </w:rPr>
        <w:t xml:space="preserve">56 народними депутатами України подано конституційне подання до Конституційного суду України від 18 березня 2020 року № 44/18-03 «Щодо відповідності Конституції України (конституційності) окремих положень Закону України «Про повну загальну середню освіту» від 16 січня 2020 року № 463-IX», в розділі II якого, зокрема, йдеться про визнання </w:t>
      </w:r>
      <w:r>
        <w:rPr>
          <w:rFonts w:ascii="Times New Roman" w:eastAsia="Times New Roman" w:hAnsi="Times New Roman" w:cs="Times New Roman"/>
          <w:sz w:val="28"/>
          <w:szCs w:val="28"/>
          <w:lang w:eastAsia="ru-RU"/>
        </w:rPr>
        <w:t>не</w:t>
      </w:r>
      <w:r w:rsidRPr="00D54EE3">
        <w:rPr>
          <w:rFonts w:ascii="Times New Roman" w:eastAsia="Times New Roman" w:hAnsi="Times New Roman" w:cs="Times New Roman"/>
          <w:sz w:val="28"/>
          <w:szCs w:val="28"/>
          <w:lang w:eastAsia="ru-RU"/>
        </w:rPr>
        <w:t>відповідності статтям 8, 24 та 43 Конституції положень абзацу третього частини другої статті 22 Закону, відповідно до якого 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1 до 3-х років.</w:t>
      </w:r>
    </w:p>
    <w:p w:rsidR="00542058" w:rsidRDefault="00542058" w:rsidP="00310F5C">
      <w:pPr>
        <w:snapToGrid w:val="0"/>
        <w:spacing w:after="0" w:line="264" w:lineRule="auto"/>
        <w:jc w:val="both"/>
        <w:rPr>
          <w:rFonts w:ascii="Times New Roman" w:eastAsia="Times New Roman" w:hAnsi="Times New Roman" w:cs="Times New Roman"/>
          <w:sz w:val="28"/>
          <w:szCs w:val="28"/>
          <w:lang w:eastAsia="ru-RU"/>
        </w:rPr>
      </w:pPr>
    </w:p>
    <w:p w:rsidR="00965555" w:rsidRDefault="00965555" w:rsidP="008F6658">
      <w:pPr>
        <w:spacing w:after="0" w:line="264" w:lineRule="auto"/>
        <w:ind w:firstLine="567"/>
        <w:jc w:val="both"/>
        <w:rPr>
          <w:rFonts w:ascii="Times New Roman" w:hAnsi="Times New Roman" w:cs="Times New Roman"/>
          <w:b/>
          <w:sz w:val="28"/>
          <w:szCs w:val="28"/>
        </w:rPr>
      </w:pPr>
      <w:r w:rsidRPr="00593C34">
        <w:rPr>
          <w:rFonts w:ascii="Times New Roman" w:hAnsi="Times New Roman" w:cs="Times New Roman"/>
          <w:sz w:val="28"/>
          <w:szCs w:val="28"/>
        </w:rPr>
        <w:lastRenderedPageBreak/>
        <w:t xml:space="preserve">З огляду на зазначене, проект Закону </w:t>
      </w:r>
      <w:r w:rsidRPr="00593C34">
        <w:rPr>
          <w:rFonts w:ascii="Times New Roman" w:hAnsi="Times New Roman" w:cs="Times New Roman"/>
          <w:b/>
          <w:sz w:val="28"/>
          <w:szCs w:val="28"/>
        </w:rPr>
        <w:t>не суперечить</w:t>
      </w:r>
      <w:r w:rsidRPr="00593C34">
        <w:rPr>
          <w:rFonts w:ascii="Times New Roman" w:hAnsi="Times New Roman" w:cs="Times New Roman"/>
          <w:sz w:val="28"/>
          <w:szCs w:val="28"/>
        </w:rPr>
        <w:t xml:space="preserve"> міжнародно-правовим зобов’язанням України в сфері європейської інтеграції</w:t>
      </w:r>
      <w:r w:rsidRPr="00593C34">
        <w:rPr>
          <w:rFonts w:ascii="Times New Roman" w:hAnsi="Times New Roman" w:cs="Times New Roman"/>
          <w:b/>
          <w:sz w:val="28"/>
          <w:szCs w:val="28"/>
        </w:rPr>
        <w:t>.</w:t>
      </w:r>
    </w:p>
    <w:p w:rsidR="00A148D3" w:rsidRDefault="00A148D3" w:rsidP="008F6658">
      <w:pPr>
        <w:spacing w:after="0" w:line="264" w:lineRule="auto"/>
        <w:ind w:firstLine="567"/>
        <w:jc w:val="both"/>
        <w:rPr>
          <w:rFonts w:ascii="Times New Roman" w:hAnsi="Times New Roman" w:cs="Times New Roman"/>
          <w:b/>
          <w:sz w:val="28"/>
          <w:szCs w:val="28"/>
        </w:rPr>
      </w:pPr>
    </w:p>
    <w:p w:rsidR="00A148D3" w:rsidRDefault="00A148D3" w:rsidP="008F6658">
      <w:pPr>
        <w:spacing w:after="0" w:line="264" w:lineRule="auto"/>
        <w:ind w:firstLine="567"/>
        <w:jc w:val="both"/>
        <w:rPr>
          <w:rFonts w:ascii="Times New Roman" w:hAnsi="Times New Roman" w:cs="Times New Roman"/>
          <w:b/>
          <w:sz w:val="28"/>
          <w:szCs w:val="28"/>
        </w:rPr>
      </w:pPr>
      <w:bookmarkStart w:id="0" w:name="_GoBack"/>
      <w:bookmarkEnd w:id="0"/>
    </w:p>
    <w:p w:rsidR="00A148D3" w:rsidRPr="008F6658" w:rsidRDefault="00A148D3" w:rsidP="008F6658">
      <w:pPr>
        <w:spacing w:after="0" w:line="264" w:lineRule="auto"/>
        <w:ind w:firstLine="567"/>
        <w:jc w:val="both"/>
        <w:rPr>
          <w:rFonts w:ascii="Times New Roman" w:hAnsi="Times New Roman" w:cs="Times New Roman"/>
          <w:sz w:val="28"/>
          <w:szCs w:val="28"/>
        </w:rPr>
      </w:pPr>
      <w:r>
        <w:rPr>
          <w:rFonts w:ascii="Times New Roman" w:hAnsi="Times New Roman" w:cs="Times New Roman"/>
          <w:b/>
          <w:sz w:val="28"/>
          <w:szCs w:val="28"/>
        </w:rPr>
        <w:t>Голова Комітету                                             І.О. КЛИМПУШ-ЦИНЦАДЗЕ</w:t>
      </w:r>
    </w:p>
    <w:p w:rsidR="00F4335B" w:rsidRPr="004C6849" w:rsidRDefault="00F4335B" w:rsidP="00AA53E6">
      <w:pPr>
        <w:spacing w:after="0"/>
        <w:jc w:val="both"/>
        <w:rPr>
          <w:rFonts w:ascii="Times New Roman" w:hAnsi="Times New Roman" w:cs="Times New Roman"/>
          <w:sz w:val="28"/>
          <w:szCs w:val="28"/>
        </w:rPr>
      </w:pPr>
    </w:p>
    <w:sectPr w:rsidR="00F4335B" w:rsidRPr="004C6849" w:rsidSect="009B6357">
      <w:headerReference w:type="default" r:id="rId9"/>
      <w:headerReference w:type="first" r:id="rId10"/>
      <w:pgSz w:w="11906" w:h="16838"/>
      <w:pgMar w:top="426" w:right="850"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DBD" w:rsidRDefault="00896DBD" w:rsidP="008A5974">
      <w:pPr>
        <w:spacing w:after="0" w:line="240" w:lineRule="auto"/>
      </w:pPr>
      <w:r>
        <w:separator/>
      </w:r>
    </w:p>
  </w:endnote>
  <w:endnote w:type="continuationSeparator" w:id="0">
    <w:p w:rsidR="00896DBD" w:rsidRDefault="00896DBD" w:rsidP="008A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DBD" w:rsidRDefault="00896DBD" w:rsidP="008A5974">
      <w:pPr>
        <w:spacing w:after="0" w:line="240" w:lineRule="auto"/>
      </w:pPr>
      <w:r>
        <w:separator/>
      </w:r>
    </w:p>
  </w:footnote>
  <w:footnote w:type="continuationSeparator" w:id="0">
    <w:p w:rsidR="00896DBD" w:rsidRDefault="00896DBD" w:rsidP="008A5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74805"/>
      <w:docPartObj>
        <w:docPartGallery w:val="Page Numbers (Top of Page)"/>
        <w:docPartUnique/>
      </w:docPartObj>
    </w:sdtPr>
    <w:sdtEndPr/>
    <w:sdtContent>
      <w:p w:rsidR="008A5974" w:rsidRDefault="008A5974">
        <w:pPr>
          <w:pStyle w:val="a4"/>
          <w:jc w:val="center"/>
        </w:pPr>
        <w:r>
          <w:fldChar w:fldCharType="begin"/>
        </w:r>
        <w:r>
          <w:instrText>PAGE   \* MERGEFORMAT</w:instrText>
        </w:r>
        <w:r>
          <w:fldChar w:fldCharType="separate"/>
        </w:r>
        <w:r w:rsidR="00A148D3">
          <w:rPr>
            <w:noProof/>
          </w:rPr>
          <w:t>2</w:t>
        </w:r>
        <w:r>
          <w:fldChar w:fldCharType="end"/>
        </w:r>
      </w:p>
    </w:sdtContent>
  </w:sdt>
  <w:p w:rsidR="008A5974" w:rsidRDefault="008A597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62" w:rsidRPr="004E0F28" w:rsidRDefault="00DC3562" w:rsidP="00DC3562">
    <w:pPr>
      <w:pStyle w:val="a4"/>
      <w:jc w:val="right"/>
      <w:rPr>
        <w:rFonts w:ascii="Times New Roman" w:hAnsi="Times New Roman" w:cs="Times New Roman"/>
        <w:b/>
        <w:color w:val="FF0000"/>
        <w:sz w:val="28"/>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265C"/>
    <w:multiLevelType w:val="hybridMultilevel"/>
    <w:tmpl w:val="33B4CE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BEE72F5"/>
    <w:multiLevelType w:val="hybridMultilevel"/>
    <w:tmpl w:val="29505128"/>
    <w:lvl w:ilvl="0" w:tplc="E8AEE80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2D3224A9"/>
    <w:multiLevelType w:val="hybridMultilevel"/>
    <w:tmpl w:val="581CA774"/>
    <w:lvl w:ilvl="0" w:tplc="CA6413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1425FA0"/>
    <w:multiLevelType w:val="hybridMultilevel"/>
    <w:tmpl w:val="021681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C3F037E"/>
    <w:multiLevelType w:val="hybridMultilevel"/>
    <w:tmpl w:val="D3061C78"/>
    <w:lvl w:ilvl="0" w:tplc="A1C46D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581561F3"/>
    <w:multiLevelType w:val="hybridMultilevel"/>
    <w:tmpl w:val="91F863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31A22D3"/>
    <w:multiLevelType w:val="hybridMultilevel"/>
    <w:tmpl w:val="B9CC6C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8A3594F"/>
    <w:multiLevelType w:val="hybridMultilevel"/>
    <w:tmpl w:val="412A6E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8B"/>
    <w:rsid w:val="000350A4"/>
    <w:rsid w:val="000404FC"/>
    <w:rsid w:val="00042672"/>
    <w:rsid w:val="00045A57"/>
    <w:rsid w:val="000713E8"/>
    <w:rsid w:val="00090188"/>
    <w:rsid w:val="0009456C"/>
    <w:rsid w:val="000C2FCA"/>
    <w:rsid w:val="00105F68"/>
    <w:rsid w:val="0011284D"/>
    <w:rsid w:val="001176B9"/>
    <w:rsid w:val="0012685C"/>
    <w:rsid w:val="001420B5"/>
    <w:rsid w:val="00165313"/>
    <w:rsid w:val="00181763"/>
    <w:rsid w:val="00186931"/>
    <w:rsid w:val="00196CBA"/>
    <w:rsid w:val="001B1E02"/>
    <w:rsid w:val="001B4B66"/>
    <w:rsid w:val="001C5F6A"/>
    <w:rsid w:val="001C7070"/>
    <w:rsid w:val="001D201A"/>
    <w:rsid w:val="001D76B2"/>
    <w:rsid w:val="001E5D0B"/>
    <w:rsid w:val="001F6E5A"/>
    <w:rsid w:val="0022520C"/>
    <w:rsid w:val="00283B93"/>
    <w:rsid w:val="00285458"/>
    <w:rsid w:val="0029087B"/>
    <w:rsid w:val="00293717"/>
    <w:rsid w:val="00293F12"/>
    <w:rsid w:val="0029766D"/>
    <w:rsid w:val="002A6059"/>
    <w:rsid w:val="002B446C"/>
    <w:rsid w:val="002F417B"/>
    <w:rsid w:val="00310F5C"/>
    <w:rsid w:val="003126AB"/>
    <w:rsid w:val="003207EC"/>
    <w:rsid w:val="00325678"/>
    <w:rsid w:val="003417C7"/>
    <w:rsid w:val="00344089"/>
    <w:rsid w:val="0035170C"/>
    <w:rsid w:val="00356995"/>
    <w:rsid w:val="00360895"/>
    <w:rsid w:val="00384409"/>
    <w:rsid w:val="003C7FD5"/>
    <w:rsid w:val="003D5517"/>
    <w:rsid w:val="00402CFB"/>
    <w:rsid w:val="00410F0A"/>
    <w:rsid w:val="00416D33"/>
    <w:rsid w:val="00433932"/>
    <w:rsid w:val="00436F99"/>
    <w:rsid w:val="00451257"/>
    <w:rsid w:val="00490B8F"/>
    <w:rsid w:val="004928BF"/>
    <w:rsid w:val="00494C5F"/>
    <w:rsid w:val="00496036"/>
    <w:rsid w:val="004A0A08"/>
    <w:rsid w:val="004A41FC"/>
    <w:rsid w:val="004B1B79"/>
    <w:rsid w:val="004B2D2E"/>
    <w:rsid w:val="004C2B83"/>
    <w:rsid w:val="004C6849"/>
    <w:rsid w:val="004D01D8"/>
    <w:rsid w:val="004E0F28"/>
    <w:rsid w:val="004F0300"/>
    <w:rsid w:val="004F5AE0"/>
    <w:rsid w:val="00511ADD"/>
    <w:rsid w:val="005252F3"/>
    <w:rsid w:val="00542058"/>
    <w:rsid w:val="005438EA"/>
    <w:rsid w:val="00554E16"/>
    <w:rsid w:val="00561982"/>
    <w:rsid w:val="00567F37"/>
    <w:rsid w:val="00567F82"/>
    <w:rsid w:val="00570D77"/>
    <w:rsid w:val="0057278A"/>
    <w:rsid w:val="00593C34"/>
    <w:rsid w:val="005B2BAB"/>
    <w:rsid w:val="005C4FF3"/>
    <w:rsid w:val="005D27FB"/>
    <w:rsid w:val="005D2EE4"/>
    <w:rsid w:val="005D42A3"/>
    <w:rsid w:val="005D455D"/>
    <w:rsid w:val="00623967"/>
    <w:rsid w:val="00653AA5"/>
    <w:rsid w:val="0069769A"/>
    <w:rsid w:val="006C2167"/>
    <w:rsid w:val="006C2B2F"/>
    <w:rsid w:val="006C3961"/>
    <w:rsid w:val="006C4225"/>
    <w:rsid w:val="006D7C09"/>
    <w:rsid w:val="006F7145"/>
    <w:rsid w:val="007049A1"/>
    <w:rsid w:val="007228F7"/>
    <w:rsid w:val="00727B09"/>
    <w:rsid w:val="00734ED3"/>
    <w:rsid w:val="007358FA"/>
    <w:rsid w:val="00764E7A"/>
    <w:rsid w:val="00771477"/>
    <w:rsid w:val="007851F9"/>
    <w:rsid w:val="00796CB2"/>
    <w:rsid w:val="007A3A08"/>
    <w:rsid w:val="007B14F8"/>
    <w:rsid w:val="007D00D9"/>
    <w:rsid w:val="00810D26"/>
    <w:rsid w:val="00813B30"/>
    <w:rsid w:val="00814D5E"/>
    <w:rsid w:val="0082550E"/>
    <w:rsid w:val="00853550"/>
    <w:rsid w:val="0085361C"/>
    <w:rsid w:val="008752B8"/>
    <w:rsid w:val="008814BE"/>
    <w:rsid w:val="008827CB"/>
    <w:rsid w:val="0088488B"/>
    <w:rsid w:val="00896DBD"/>
    <w:rsid w:val="00896EBE"/>
    <w:rsid w:val="008A02D7"/>
    <w:rsid w:val="008A5974"/>
    <w:rsid w:val="008B0FBE"/>
    <w:rsid w:val="008B4546"/>
    <w:rsid w:val="008B48CC"/>
    <w:rsid w:val="008C1123"/>
    <w:rsid w:val="008D4F02"/>
    <w:rsid w:val="008D72CA"/>
    <w:rsid w:val="008F196E"/>
    <w:rsid w:val="008F6658"/>
    <w:rsid w:val="009073C8"/>
    <w:rsid w:val="00911615"/>
    <w:rsid w:val="00914FC1"/>
    <w:rsid w:val="00920C62"/>
    <w:rsid w:val="00924188"/>
    <w:rsid w:val="00953734"/>
    <w:rsid w:val="00963074"/>
    <w:rsid w:val="00965555"/>
    <w:rsid w:val="00970136"/>
    <w:rsid w:val="0098362C"/>
    <w:rsid w:val="009851FE"/>
    <w:rsid w:val="009852A5"/>
    <w:rsid w:val="009913DF"/>
    <w:rsid w:val="00995F48"/>
    <w:rsid w:val="009B52E5"/>
    <w:rsid w:val="009B6357"/>
    <w:rsid w:val="009C7921"/>
    <w:rsid w:val="00A069EC"/>
    <w:rsid w:val="00A148D3"/>
    <w:rsid w:val="00A16A98"/>
    <w:rsid w:val="00A2070D"/>
    <w:rsid w:val="00A417AF"/>
    <w:rsid w:val="00A45BEF"/>
    <w:rsid w:val="00A524E0"/>
    <w:rsid w:val="00A73495"/>
    <w:rsid w:val="00A77584"/>
    <w:rsid w:val="00A82F14"/>
    <w:rsid w:val="00A95F1F"/>
    <w:rsid w:val="00AA53E6"/>
    <w:rsid w:val="00AA6462"/>
    <w:rsid w:val="00AB1C4A"/>
    <w:rsid w:val="00AC0198"/>
    <w:rsid w:val="00AD1699"/>
    <w:rsid w:val="00AF565B"/>
    <w:rsid w:val="00B13491"/>
    <w:rsid w:val="00B23919"/>
    <w:rsid w:val="00B25D66"/>
    <w:rsid w:val="00B31C5C"/>
    <w:rsid w:val="00B46A8D"/>
    <w:rsid w:val="00B535F9"/>
    <w:rsid w:val="00B633F7"/>
    <w:rsid w:val="00B6384B"/>
    <w:rsid w:val="00B71F50"/>
    <w:rsid w:val="00B75C66"/>
    <w:rsid w:val="00B86E61"/>
    <w:rsid w:val="00B87CF7"/>
    <w:rsid w:val="00B91FE6"/>
    <w:rsid w:val="00B96D39"/>
    <w:rsid w:val="00BA388A"/>
    <w:rsid w:val="00BB4959"/>
    <w:rsid w:val="00BB6CF7"/>
    <w:rsid w:val="00BC1C94"/>
    <w:rsid w:val="00BC6A15"/>
    <w:rsid w:val="00BD5E97"/>
    <w:rsid w:val="00BD69D1"/>
    <w:rsid w:val="00BE78E2"/>
    <w:rsid w:val="00C02AD1"/>
    <w:rsid w:val="00C102E5"/>
    <w:rsid w:val="00C107DD"/>
    <w:rsid w:val="00C26737"/>
    <w:rsid w:val="00C30C93"/>
    <w:rsid w:val="00C63518"/>
    <w:rsid w:val="00C7589D"/>
    <w:rsid w:val="00C932C3"/>
    <w:rsid w:val="00CA0D15"/>
    <w:rsid w:val="00CA1B39"/>
    <w:rsid w:val="00CA56D2"/>
    <w:rsid w:val="00CD3897"/>
    <w:rsid w:val="00D0274B"/>
    <w:rsid w:val="00D11F8F"/>
    <w:rsid w:val="00D22764"/>
    <w:rsid w:val="00D23353"/>
    <w:rsid w:val="00D4227F"/>
    <w:rsid w:val="00D54EE3"/>
    <w:rsid w:val="00D74E14"/>
    <w:rsid w:val="00D800D5"/>
    <w:rsid w:val="00D805BA"/>
    <w:rsid w:val="00D862AD"/>
    <w:rsid w:val="00DC01DB"/>
    <w:rsid w:val="00DC0698"/>
    <w:rsid w:val="00DC3562"/>
    <w:rsid w:val="00DE468F"/>
    <w:rsid w:val="00E11FF0"/>
    <w:rsid w:val="00E263CB"/>
    <w:rsid w:val="00E354E4"/>
    <w:rsid w:val="00E41173"/>
    <w:rsid w:val="00E51E45"/>
    <w:rsid w:val="00E60689"/>
    <w:rsid w:val="00E746A5"/>
    <w:rsid w:val="00E96506"/>
    <w:rsid w:val="00EA154A"/>
    <w:rsid w:val="00EB020E"/>
    <w:rsid w:val="00EF1A33"/>
    <w:rsid w:val="00F076B3"/>
    <w:rsid w:val="00F13D03"/>
    <w:rsid w:val="00F217B6"/>
    <w:rsid w:val="00F25E85"/>
    <w:rsid w:val="00F4239F"/>
    <w:rsid w:val="00F4335B"/>
    <w:rsid w:val="00F65A2E"/>
    <w:rsid w:val="00F676FD"/>
    <w:rsid w:val="00F7069D"/>
    <w:rsid w:val="00F7668B"/>
    <w:rsid w:val="00F84676"/>
    <w:rsid w:val="00F906AC"/>
    <w:rsid w:val="00F90955"/>
    <w:rsid w:val="00F94EBE"/>
    <w:rsid w:val="00FC1F24"/>
    <w:rsid w:val="00FD0583"/>
    <w:rsid w:val="00FE4C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1C1E"/>
  <w15:chartTrackingRefBased/>
  <w15:docId w15:val="{68344BA7-B535-4EE4-AECF-5165F3CE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68B"/>
    <w:pPr>
      <w:ind w:left="720"/>
      <w:contextualSpacing/>
    </w:pPr>
  </w:style>
  <w:style w:type="paragraph" w:styleId="a4">
    <w:name w:val="header"/>
    <w:basedOn w:val="a"/>
    <w:link w:val="a5"/>
    <w:uiPriority w:val="99"/>
    <w:unhideWhenUsed/>
    <w:rsid w:val="008A597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A5974"/>
  </w:style>
  <w:style w:type="paragraph" w:styleId="a6">
    <w:name w:val="footer"/>
    <w:basedOn w:val="a"/>
    <w:link w:val="a7"/>
    <w:uiPriority w:val="99"/>
    <w:unhideWhenUsed/>
    <w:rsid w:val="008A597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A5974"/>
  </w:style>
  <w:style w:type="paragraph" w:styleId="a8">
    <w:name w:val="Balloon Text"/>
    <w:basedOn w:val="a"/>
    <w:link w:val="a9"/>
    <w:uiPriority w:val="99"/>
    <w:semiHidden/>
    <w:unhideWhenUsed/>
    <w:rsid w:val="007358F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358FA"/>
    <w:rPr>
      <w:rFonts w:ascii="Segoe UI" w:hAnsi="Segoe UI" w:cs="Segoe UI"/>
      <w:sz w:val="18"/>
      <w:szCs w:val="18"/>
    </w:rPr>
  </w:style>
  <w:style w:type="table" w:styleId="aa">
    <w:name w:val="Table Grid"/>
    <w:basedOn w:val="a1"/>
    <w:uiPriority w:val="99"/>
    <w:rsid w:val="00AF5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1B4B66"/>
    <w:pPr>
      <w:spacing w:after="0" w:line="240" w:lineRule="auto"/>
    </w:pPr>
    <w:rPr>
      <w:sz w:val="20"/>
      <w:szCs w:val="20"/>
    </w:rPr>
  </w:style>
  <w:style w:type="character" w:customStyle="1" w:styleId="ac">
    <w:name w:val="Текст виноски Знак"/>
    <w:basedOn w:val="a0"/>
    <w:link w:val="ab"/>
    <w:uiPriority w:val="99"/>
    <w:semiHidden/>
    <w:rsid w:val="001B4B66"/>
    <w:rPr>
      <w:sz w:val="20"/>
      <w:szCs w:val="20"/>
    </w:rPr>
  </w:style>
  <w:style w:type="character" w:styleId="ad">
    <w:name w:val="footnote reference"/>
    <w:basedOn w:val="a0"/>
    <w:uiPriority w:val="99"/>
    <w:semiHidden/>
    <w:unhideWhenUsed/>
    <w:rsid w:val="001B4B66"/>
    <w:rPr>
      <w:vertAlign w:val="superscript"/>
    </w:rPr>
  </w:style>
  <w:style w:type="character" w:styleId="ae">
    <w:name w:val="Hyperlink"/>
    <w:basedOn w:val="a0"/>
    <w:uiPriority w:val="99"/>
    <w:unhideWhenUsed/>
    <w:rsid w:val="008F19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23183">
      <w:bodyDiv w:val="1"/>
      <w:marLeft w:val="0"/>
      <w:marRight w:val="0"/>
      <w:marTop w:val="0"/>
      <w:marBottom w:val="0"/>
      <w:divBdr>
        <w:top w:val="none" w:sz="0" w:space="0" w:color="auto"/>
        <w:left w:val="none" w:sz="0" w:space="0" w:color="auto"/>
        <w:bottom w:val="none" w:sz="0" w:space="0" w:color="auto"/>
        <w:right w:val="none" w:sz="0" w:space="0" w:color="auto"/>
      </w:divBdr>
    </w:div>
    <w:div w:id="11998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66D19-9D11-4405-A052-F29F5E15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2241</TotalTime>
  <Pages>4</Pages>
  <Words>4845</Words>
  <Characters>2762</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Шевчук Кирило Геннадійович</dc:creator>
  <cp:keywords/>
  <dc:description/>
  <cp:lastModifiedBy>Шевчук Кирило Геннадійович</cp:lastModifiedBy>
  <cp:revision>87</cp:revision>
  <cp:lastPrinted>2020-03-23T07:24:00Z</cp:lastPrinted>
  <dcterms:created xsi:type="dcterms:W3CDTF">2020-03-23T08:04:00Z</dcterms:created>
  <dcterms:modified xsi:type="dcterms:W3CDTF">2020-06-12T08:23:00Z</dcterms:modified>
</cp:coreProperties>
</file>