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FC" w:rsidRPr="00556EA9" w:rsidRDefault="007F0450" w:rsidP="00D67DFC">
      <w:pPr>
        <w:pStyle w:val="a3"/>
        <w:tabs>
          <w:tab w:val="clear" w:pos="4677"/>
          <w:tab w:val="clear" w:pos="9355"/>
        </w:tabs>
        <w:jc w:val="center"/>
        <w:rPr>
          <w:color w:val="002060"/>
          <w:sz w:val="32"/>
          <w:szCs w:val="32"/>
        </w:rPr>
      </w:pPr>
      <w:bookmarkStart w:id="0" w:name="_GoBack"/>
      <w:bookmarkEnd w:id="0"/>
      <w:r w:rsidRPr="00556EA9">
        <w:rPr>
          <w:noProof/>
          <w:lang w:val="uk-UA" w:eastAsia="uk-UA"/>
        </w:rPr>
        <w:drawing>
          <wp:anchor distT="360045" distB="0" distL="114300" distR="114300" simplePos="0" relativeHeight="251657728" behindDoc="0" locked="0" layoutInCell="1" allowOverlap="1">
            <wp:simplePos x="0" y="0"/>
            <wp:positionH relativeFrom="margin">
              <wp:posOffset>2758440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DFC" w:rsidRPr="00556EA9" w:rsidRDefault="00D67DFC" w:rsidP="00D67DFC">
      <w:pPr>
        <w:pStyle w:val="a3"/>
        <w:tabs>
          <w:tab w:val="clear" w:pos="4677"/>
          <w:tab w:val="clear" w:pos="9355"/>
        </w:tabs>
        <w:jc w:val="center"/>
        <w:rPr>
          <w:color w:val="002060"/>
          <w:sz w:val="32"/>
          <w:szCs w:val="32"/>
        </w:rPr>
      </w:pPr>
    </w:p>
    <w:p w:rsidR="00D67DFC" w:rsidRPr="00556EA9" w:rsidRDefault="00D67DFC" w:rsidP="00D67DFC">
      <w:pPr>
        <w:pStyle w:val="a3"/>
        <w:tabs>
          <w:tab w:val="clear" w:pos="4677"/>
          <w:tab w:val="clear" w:pos="9355"/>
        </w:tabs>
        <w:jc w:val="center"/>
        <w:rPr>
          <w:color w:val="002060"/>
          <w:sz w:val="32"/>
          <w:szCs w:val="32"/>
        </w:rPr>
      </w:pPr>
    </w:p>
    <w:p w:rsidR="00D67DFC" w:rsidRPr="00556EA9" w:rsidRDefault="00D67DFC" w:rsidP="00D67DFC">
      <w:pPr>
        <w:pStyle w:val="a3"/>
        <w:tabs>
          <w:tab w:val="clear" w:pos="4677"/>
          <w:tab w:val="clear" w:pos="9355"/>
        </w:tabs>
        <w:spacing w:before="80"/>
        <w:jc w:val="center"/>
        <w:rPr>
          <w:color w:val="1829A8"/>
          <w:spacing w:val="20"/>
          <w:sz w:val="34"/>
          <w:szCs w:val="34"/>
          <w:lang w:val="ru-RU"/>
        </w:rPr>
      </w:pPr>
      <w:r w:rsidRPr="00556EA9">
        <w:rPr>
          <w:color w:val="1829A8"/>
          <w:spacing w:val="20"/>
          <w:sz w:val="34"/>
          <w:szCs w:val="34"/>
          <w:lang w:val="uk-UA"/>
        </w:rPr>
        <w:t>ВЕРХОВНА РАДА УКРАЇНИ</w:t>
      </w:r>
    </w:p>
    <w:p w:rsidR="00D67DFC" w:rsidRPr="00556EA9" w:rsidRDefault="00D67DFC" w:rsidP="00D67DFC">
      <w:pPr>
        <w:pStyle w:val="a3"/>
        <w:tabs>
          <w:tab w:val="clear" w:pos="4677"/>
          <w:tab w:val="clear" w:pos="9355"/>
        </w:tabs>
        <w:spacing w:before="100"/>
        <w:jc w:val="center"/>
        <w:rPr>
          <w:b/>
          <w:color w:val="1829A8"/>
          <w:spacing w:val="20"/>
          <w:sz w:val="24"/>
          <w:szCs w:val="24"/>
          <w:lang w:val="ru-RU"/>
        </w:rPr>
      </w:pPr>
      <w:r w:rsidRPr="00556EA9">
        <w:rPr>
          <w:b/>
          <w:color w:val="1829A8"/>
          <w:spacing w:val="20"/>
          <w:sz w:val="24"/>
          <w:szCs w:val="24"/>
          <w:lang w:val="uk-UA"/>
        </w:rPr>
        <w:t>Комітет з питань інтеграції України з Європейським Союзом</w:t>
      </w:r>
    </w:p>
    <w:p w:rsidR="00D67DFC" w:rsidRPr="00556EA9" w:rsidRDefault="00D67DFC" w:rsidP="00D67DFC">
      <w:pPr>
        <w:jc w:val="center"/>
        <w:rPr>
          <w:lang w:val="uk-UA"/>
        </w:rPr>
      </w:pPr>
      <w:r w:rsidRPr="00556EA9">
        <w:rPr>
          <w:color w:val="1829A8"/>
          <w:sz w:val="20"/>
          <w:szCs w:val="20"/>
          <w:lang w:val="uk-UA"/>
        </w:rPr>
        <w:t>01008, м.Київ-8, вул. М. Грушевського, 5, тел.: 255-34-42, факс</w:t>
      </w:r>
      <w:r w:rsidRPr="00556EA9">
        <w:rPr>
          <w:color w:val="1829A8"/>
          <w:sz w:val="20"/>
          <w:szCs w:val="20"/>
          <w:lang w:val="ru-RU"/>
        </w:rPr>
        <w:t>:</w:t>
      </w:r>
      <w:r w:rsidRPr="00556EA9">
        <w:rPr>
          <w:color w:val="1829A8"/>
          <w:sz w:val="20"/>
          <w:szCs w:val="20"/>
          <w:lang w:val="uk-UA"/>
        </w:rPr>
        <w:t xml:space="preserve"> 255-33-13, </w:t>
      </w:r>
      <w:r w:rsidRPr="00556EA9">
        <w:rPr>
          <w:color w:val="1829A8"/>
          <w:sz w:val="20"/>
          <w:szCs w:val="20"/>
        </w:rPr>
        <w:t>e</w:t>
      </w:r>
      <w:r w:rsidRPr="00556EA9">
        <w:rPr>
          <w:color w:val="1829A8"/>
          <w:sz w:val="20"/>
          <w:szCs w:val="20"/>
          <w:lang w:val="ru-RU"/>
        </w:rPr>
        <w:t>-</w:t>
      </w:r>
      <w:r w:rsidRPr="00556EA9">
        <w:rPr>
          <w:color w:val="1829A8"/>
          <w:sz w:val="20"/>
          <w:szCs w:val="20"/>
        </w:rPr>
        <w:t>mail</w:t>
      </w:r>
      <w:r w:rsidRPr="00556EA9">
        <w:rPr>
          <w:color w:val="1829A8"/>
          <w:sz w:val="20"/>
          <w:szCs w:val="20"/>
          <w:lang w:val="ru-RU"/>
        </w:rPr>
        <w:t xml:space="preserve">: </w:t>
      </w:r>
      <w:r w:rsidRPr="00556EA9">
        <w:rPr>
          <w:color w:val="1829A8"/>
          <w:sz w:val="20"/>
          <w:szCs w:val="20"/>
        </w:rPr>
        <w:t>comeuroint</w:t>
      </w:r>
      <w:r w:rsidRPr="00556EA9">
        <w:rPr>
          <w:color w:val="1829A8"/>
          <w:sz w:val="20"/>
          <w:szCs w:val="20"/>
          <w:lang w:val="ru-RU"/>
        </w:rPr>
        <w:t>@</w:t>
      </w:r>
      <w:r w:rsidRPr="00556EA9">
        <w:rPr>
          <w:color w:val="1829A8"/>
          <w:sz w:val="20"/>
          <w:szCs w:val="20"/>
        </w:rPr>
        <w:t>v</w:t>
      </w:r>
      <w:r w:rsidRPr="00556EA9">
        <w:rPr>
          <w:color w:val="1829A8"/>
          <w:sz w:val="20"/>
          <w:szCs w:val="20"/>
          <w:lang w:val="ru-RU"/>
        </w:rPr>
        <w:t>.</w:t>
      </w:r>
      <w:r w:rsidRPr="00556EA9">
        <w:rPr>
          <w:color w:val="1829A8"/>
          <w:sz w:val="20"/>
          <w:szCs w:val="20"/>
        </w:rPr>
        <w:t>rada</w:t>
      </w:r>
      <w:r w:rsidRPr="00556EA9">
        <w:rPr>
          <w:color w:val="1829A8"/>
          <w:sz w:val="20"/>
          <w:szCs w:val="20"/>
          <w:lang w:val="ru-RU"/>
        </w:rPr>
        <w:t>.</w:t>
      </w:r>
      <w:r w:rsidRPr="00556EA9">
        <w:rPr>
          <w:color w:val="1829A8"/>
          <w:sz w:val="20"/>
          <w:szCs w:val="20"/>
        </w:rPr>
        <w:t>gov</w:t>
      </w:r>
      <w:r w:rsidRPr="00556EA9">
        <w:rPr>
          <w:color w:val="1829A8"/>
          <w:sz w:val="20"/>
          <w:szCs w:val="20"/>
          <w:lang w:val="ru-RU"/>
        </w:rPr>
        <w:t>.</w:t>
      </w:r>
      <w:r w:rsidRPr="00556EA9">
        <w:rPr>
          <w:color w:val="1829A8"/>
          <w:sz w:val="20"/>
          <w:szCs w:val="20"/>
        </w:rPr>
        <w:t>ua</w:t>
      </w:r>
    </w:p>
    <w:p w:rsidR="00D67DFC" w:rsidRPr="00556EA9" w:rsidRDefault="00D67DFC" w:rsidP="00CA3A43">
      <w:pPr>
        <w:jc w:val="center"/>
        <w:rPr>
          <w:lang w:val="uk-UA"/>
        </w:rPr>
      </w:pPr>
    </w:p>
    <w:p w:rsidR="00D67DFC" w:rsidRPr="00556EA9" w:rsidRDefault="00D67DFC" w:rsidP="00CA3A43">
      <w:pPr>
        <w:jc w:val="center"/>
        <w:rPr>
          <w:lang w:val="uk-UA"/>
        </w:rPr>
      </w:pPr>
    </w:p>
    <w:p w:rsidR="00224CCD" w:rsidRPr="00BD7F5A" w:rsidRDefault="00CA3A43" w:rsidP="00CA3A43">
      <w:pPr>
        <w:jc w:val="center"/>
        <w:rPr>
          <w:b/>
          <w:lang w:val="uk-UA"/>
        </w:rPr>
      </w:pPr>
      <w:r w:rsidRPr="00BD7F5A">
        <w:rPr>
          <w:b/>
          <w:lang w:val="uk-UA"/>
        </w:rPr>
        <w:t>ВИСНОВОК</w:t>
      </w:r>
    </w:p>
    <w:p w:rsidR="00CA3A43" w:rsidRPr="00BD7F5A" w:rsidRDefault="008F2985" w:rsidP="00CA3A43">
      <w:pPr>
        <w:jc w:val="center"/>
        <w:rPr>
          <w:b/>
          <w:lang w:val="uk-UA"/>
        </w:rPr>
      </w:pPr>
      <w:r w:rsidRPr="00BD7F5A">
        <w:rPr>
          <w:b/>
          <w:lang w:val="uk-UA"/>
        </w:rPr>
        <w:t>щ</w:t>
      </w:r>
      <w:r w:rsidR="00CA3A43" w:rsidRPr="00BD7F5A">
        <w:rPr>
          <w:b/>
          <w:lang w:val="uk-UA"/>
        </w:rPr>
        <w:t xml:space="preserve">одо </w:t>
      </w:r>
      <w:r w:rsidR="0055778B" w:rsidRPr="00BD7F5A">
        <w:rPr>
          <w:b/>
          <w:lang w:val="uk-UA"/>
        </w:rPr>
        <w:t>проєкт</w:t>
      </w:r>
      <w:r w:rsidR="00CA3A43" w:rsidRPr="00BD7F5A">
        <w:rPr>
          <w:b/>
          <w:lang w:val="uk-UA"/>
        </w:rPr>
        <w:t>у Закону України</w:t>
      </w:r>
    </w:p>
    <w:p w:rsidR="00074F18" w:rsidRPr="00BD7F5A" w:rsidRDefault="007F54BD" w:rsidP="00074F18">
      <w:pPr>
        <w:pStyle w:val="3"/>
        <w:spacing w:before="0" w:beforeAutospacing="0" w:after="0" w:afterAutospacing="0"/>
        <w:jc w:val="center"/>
        <w:rPr>
          <w:b w:val="0"/>
          <w:lang w:val="uk-UA"/>
        </w:rPr>
      </w:pPr>
      <w:r w:rsidRPr="00BD7F5A">
        <w:rPr>
          <w:b w:val="0"/>
          <w:lang w:val="uk-UA"/>
        </w:rPr>
        <w:t>«</w:t>
      </w:r>
      <w:r w:rsidR="003A1CBE" w:rsidRPr="00BD7F5A">
        <w:rPr>
          <w:b w:val="0"/>
          <w:lang w:val="uk-UA"/>
        </w:rPr>
        <w:t>П</w:t>
      </w:r>
      <w:r w:rsidR="0004768D" w:rsidRPr="00BD7F5A">
        <w:rPr>
          <w:b w:val="0"/>
          <w:lang w:val="uk-UA"/>
        </w:rPr>
        <w:t xml:space="preserve">ро </w:t>
      </w:r>
      <w:r w:rsidR="00074F18" w:rsidRPr="00BD7F5A">
        <w:rPr>
          <w:b w:val="0"/>
          <w:lang w:val="uk-UA"/>
        </w:rPr>
        <w:t>внесення змін до Митного кодексу України та деяких законодавчих актів України щодо тимчасових заходів захисту національних інтересів у сфері зовнішньоекономічної діяльності</w:t>
      </w:r>
      <w:r w:rsidR="0081061E" w:rsidRPr="00BD7F5A">
        <w:rPr>
          <w:b w:val="0"/>
          <w:lang w:val="uk-UA"/>
        </w:rPr>
        <w:t>»</w:t>
      </w:r>
    </w:p>
    <w:p w:rsidR="008E7343" w:rsidRPr="00BD7F5A" w:rsidRDefault="00BC184E" w:rsidP="00074F18">
      <w:pPr>
        <w:pStyle w:val="3"/>
        <w:spacing w:before="0" w:beforeAutospacing="0" w:after="0" w:afterAutospacing="0"/>
        <w:jc w:val="center"/>
        <w:rPr>
          <w:b w:val="0"/>
          <w:lang w:val="uk-UA"/>
        </w:rPr>
      </w:pPr>
      <w:r w:rsidRPr="00BD7F5A">
        <w:rPr>
          <w:b w:val="0"/>
          <w:lang w:val="uk-UA"/>
        </w:rPr>
        <w:t>(реєстр. №</w:t>
      </w:r>
      <w:r w:rsidR="00193B91" w:rsidRPr="00BD7F5A">
        <w:rPr>
          <w:b w:val="0"/>
          <w:lang w:val="uk-UA"/>
        </w:rPr>
        <w:t xml:space="preserve"> </w:t>
      </w:r>
      <w:r w:rsidR="00074F18" w:rsidRPr="00BD7F5A">
        <w:rPr>
          <w:b w:val="0"/>
          <w:lang w:val="uk-UA"/>
        </w:rPr>
        <w:t>3444 від 07.05.2020</w:t>
      </w:r>
      <w:r w:rsidR="00351180" w:rsidRPr="00BD7F5A">
        <w:rPr>
          <w:b w:val="0"/>
          <w:lang w:val="uk-UA"/>
        </w:rPr>
        <w:t xml:space="preserve">, </w:t>
      </w:r>
      <w:r w:rsidR="00193B91" w:rsidRPr="00BD7F5A">
        <w:rPr>
          <w:b w:val="0"/>
          <w:lang w:val="uk-UA"/>
        </w:rPr>
        <w:t xml:space="preserve">н.д. </w:t>
      </w:r>
      <w:r w:rsidR="00074F18" w:rsidRPr="00BD7F5A">
        <w:rPr>
          <w:b w:val="0"/>
          <w:lang w:val="uk-UA"/>
        </w:rPr>
        <w:t>Я</w:t>
      </w:r>
      <w:r w:rsidR="00193B91" w:rsidRPr="00BD7F5A">
        <w:rPr>
          <w:b w:val="0"/>
          <w:lang w:val="uk-UA"/>
        </w:rPr>
        <w:t>.</w:t>
      </w:r>
      <w:r w:rsidR="00074F18" w:rsidRPr="00BD7F5A">
        <w:rPr>
          <w:b w:val="0"/>
          <w:lang w:val="uk-UA"/>
        </w:rPr>
        <w:t>Рущишин</w:t>
      </w:r>
      <w:r w:rsidR="00351180" w:rsidRPr="00BD7F5A">
        <w:rPr>
          <w:b w:val="0"/>
          <w:lang w:val="uk-UA"/>
        </w:rPr>
        <w:t>)</w:t>
      </w:r>
    </w:p>
    <w:p w:rsidR="00074F18" w:rsidRPr="00556EA9" w:rsidRDefault="00074F18" w:rsidP="00074F18">
      <w:pPr>
        <w:pStyle w:val="3"/>
        <w:spacing w:before="0" w:beforeAutospacing="0" w:after="0" w:afterAutospacing="0"/>
        <w:jc w:val="center"/>
        <w:rPr>
          <w:lang w:val="uk-UA"/>
        </w:rPr>
      </w:pPr>
    </w:p>
    <w:p w:rsidR="00CA3A43" w:rsidRPr="00556EA9" w:rsidRDefault="00CA3A43" w:rsidP="00FA51A8">
      <w:pPr>
        <w:numPr>
          <w:ilvl w:val="0"/>
          <w:numId w:val="6"/>
        </w:numPr>
        <w:jc w:val="both"/>
        <w:rPr>
          <w:b/>
          <w:i/>
          <w:lang w:val="uk-UA"/>
        </w:rPr>
      </w:pPr>
      <w:r w:rsidRPr="00556EA9">
        <w:rPr>
          <w:b/>
          <w:i/>
          <w:lang w:val="uk-UA"/>
        </w:rPr>
        <w:t>Загальна характеристика законо</w:t>
      </w:r>
      <w:r w:rsidR="0055778B" w:rsidRPr="00556EA9">
        <w:rPr>
          <w:b/>
          <w:i/>
          <w:lang w:val="uk-UA"/>
        </w:rPr>
        <w:t>проєкт</w:t>
      </w:r>
      <w:r w:rsidRPr="00556EA9">
        <w:rPr>
          <w:b/>
          <w:i/>
          <w:lang w:val="uk-UA"/>
        </w:rPr>
        <w:t>у.</w:t>
      </w:r>
    </w:p>
    <w:p w:rsidR="001B1968" w:rsidRPr="00556EA9" w:rsidRDefault="00F140AF" w:rsidP="00193B91">
      <w:pPr>
        <w:shd w:val="clear" w:color="auto" w:fill="FFFFFF"/>
        <w:spacing w:before="120"/>
        <w:ind w:firstLine="720"/>
        <w:jc w:val="both"/>
        <w:rPr>
          <w:spacing w:val="1"/>
          <w:lang w:val="uk-UA"/>
        </w:rPr>
      </w:pPr>
      <w:r w:rsidRPr="00556EA9">
        <w:rPr>
          <w:lang w:val="uk-UA"/>
        </w:rPr>
        <w:t>З</w:t>
      </w:r>
      <w:r w:rsidR="003F16D2" w:rsidRPr="00556EA9">
        <w:rPr>
          <w:lang w:val="uk-UA"/>
        </w:rPr>
        <w:t>аконо</w:t>
      </w:r>
      <w:r w:rsidR="0055778B" w:rsidRPr="00556EA9">
        <w:rPr>
          <w:lang w:val="uk-UA"/>
        </w:rPr>
        <w:t>проєкт</w:t>
      </w:r>
      <w:r w:rsidR="00F61B31" w:rsidRPr="00556EA9">
        <w:rPr>
          <w:lang w:val="uk-UA"/>
        </w:rPr>
        <w:t>ом</w:t>
      </w:r>
      <w:r w:rsidRPr="00556EA9">
        <w:rPr>
          <w:lang w:val="uk-UA"/>
        </w:rPr>
        <w:t xml:space="preserve"> </w:t>
      </w:r>
      <w:r w:rsidR="00193B91" w:rsidRPr="00556EA9">
        <w:rPr>
          <w:lang w:val="uk-UA"/>
        </w:rPr>
        <w:t xml:space="preserve">пропонується </w:t>
      </w:r>
      <w:r w:rsidR="00074F18" w:rsidRPr="00556EA9">
        <w:rPr>
          <w:lang w:val="uk-UA"/>
        </w:rPr>
        <w:t>створення механізму дотримання міжнародних зобов'язань України у процесі здійснення заходів захисту національних інтересів України, які передбачають регулювання умов зовнішньоекономічної діяльності у випадку обставин, які підпадають під положення статті ХІ ГАТТ «Загальні скасування кількісних обмежень», статті ХХ ГАТТ «Загальні винятки», статті ХХІ ГАТТ «Винятки з міркувань безпеки», статті ХІV ГАТС «Загальні винятки», статті ХІV-bis ГАТС «Винятки з міркувань безпеки»</w:t>
      </w:r>
      <w:r w:rsidR="00CB0FD6" w:rsidRPr="00556EA9">
        <w:rPr>
          <w:spacing w:val="1"/>
          <w:lang w:val="uk-UA"/>
        </w:rPr>
        <w:t>.</w:t>
      </w:r>
    </w:p>
    <w:p w:rsidR="00CA3A43" w:rsidRPr="00556EA9" w:rsidRDefault="00CA3A43" w:rsidP="00FA51A8">
      <w:pPr>
        <w:numPr>
          <w:ilvl w:val="0"/>
          <w:numId w:val="6"/>
        </w:numPr>
        <w:spacing w:before="120"/>
        <w:jc w:val="both"/>
        <w:rPr>
          <w:i/>
          <w:lang w:val="uk-UA"/>
        </w:rPr>
      </w:pPr>
      <w:r w:rsidRPr="00556EA9">
        <w:rPr>
          <w:b/>
          <w:i/>
          <w:lang w:val="uk-UA"/>
        </w:rPr>
        <w:t>Належність законо</w:t>
      </w:r>
      <w:r w:rsidR="0055778B" w:rsidRPr="00556EA9">
        <w:rPr>
          <w:b/>
          <w:i/>
          <w:lang w:val="uk-UA"/>
        </w:rPr>
        <w:t>проєкт</w:t>
      </w:r>
      <w:r w:rsidRPr="00556EA9">
        <w:rPr>
          <w:b/>
          <w:i/>
          <w:lang w:val="uk-UA"/>
        </w:rPr>
        <w:t xml:space="preserve">у до сфери </w:t>
      </w:r>
      <w:r w:rsidR="0004768D" w:rsidRPr="00556EA9">
        <w:rPr>
          <w:b/>
          <w:i/>
          <w:lang w:val="uk-UA"/>
        </w:rPr>
        <w:t>acquis</w:t>
      </w:r>
      <w:r w:rsidRPr="00556EA9">
        <w:rPr>
          <w:b/>
          <w:i/>
          <w:lang w:val="uk-UA"/>
        </w:rPr>
        <w:t xml:space="preserve"> ЄС.</w:t>
      </w:r>
    </w:p>
    <w:p w:rsidR="00193B91" w:rsidRPr="00556EA9" w:rsidRDefault="00CB0FD6" w:rsidP="00E215B9">
      <w:pPr>
        <w:pStyle w:val="a7"/>
        <w:spacing w:after="60" w:line="276" w:lineRule="auto"/>
        <w:ind w:right="113" w:firstLine="709"/>
        <w:jc w:val="both"/>
        <w:rPr>
          <w:lang w:val="uk-UA"/>
        </w:rPr>
      </w:pPr>
      <w:r w:rsidRPr="00556EA9">
        <w:rPr>
          <w:lang w:val="uk-UA"/>
        </w:rPr>
        <w:t>Законо</w:t>
      </w:r>
      <w:r w:rsidR="0055778B" w:rsidRPr="00556EA9">
        <w:rPr>
          <w:lang w:val="uk-UA"/>
        </w:rPr>
        <w:t>проєкт</w:t>
      </w:r>
      <w:r w:rsidRPr="00556EA9">
        <w:rPr>
          <w:lang w:val="uk-UA"/>
        </w:rPr>
        <w:t xml:space="preserve"> за предметом правового регулювання охоплюється положеннями Глави 1 «Національний режим та доступ товарів на ринки»</w:t>
      </w:r>
      <w:r w:rsidR="00E215B9" w:rsidRPr="00556EA9">
        <w:rPr>
          <w:lang w:val="uk-UA"/>
        </w:rPr>
        <w:t xml:space="preserve">, а також положеннями </w:t>
      </w:r>
      <w:r w:rsidRPr="00556EA9">
        <w:rPr>
          <w:lang w:val="uk-UA"/>
        </w:rPr>
        <w:t>Розділу ІV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w:t>
      </w:r>
      <w:r w:rsidR="00193B91" w:rsidRPr="00556EA9">
        <w:rPr>
          <w:lang w:val="uk-UA"/>
        </w:rPr>
        <w:t>.</w:t>
      </w:r>
    </w:p>
    <w:p w:rsidR="00FB0481" w:rsidRPr="00556EA9" w:rsidRDefault="00A50597" w:rsidP="003F16D2">
      <w:pPr>
        <w:numPr>
          <w:ilvl w:val="0"/>
          <w:numId w:val="6"/>
        </w:numPr>
        <w:spacing w:before="120"/>
        <w:jc w:val="both"/>
        <w:rPr>
          <w:b/>
          <w:i/>
          <w:lang w:val="uk-UA"/>
        </w:rPr>
      </w:pPr>
      <w:r w:rsidRPr="00556EA9">
        <w:rPr>
          <w:b/>
          <w:i/>
          <w:lang w:val="uk-UA"/>
        </w:rPr>
        <w:t>Відповідність законо</w:t>
      </w:r>
      <w:r w:rsidR="0055778B" w:rsidRPr="00556EA9">
        <w:rPr>
          <w:b/>
          <w:i/>
          <w:lang w:val="uk-UA"/>
        </w:rPr>
        <w:t>проєкт</w:t>
      </w:r>
      <w:r w:rsidRPr="00556EA9">
        <w:rPr>
          <w:b/>
          <w:i/>
          <w:lang w:val="uk-UA"/>
        </w:rPr>
        <w:t>у праву ЄС</w:t>
      </w:r>
      <w:r w:rsidR="00F61B31" w:rsidRPr="00556EA9">
        <w:rPr>
          <w:b/>
          <w:i/>
          <w:lang w:val="uk-UA"/>
        </w:rPr>
        <w:t xml:space="preserve"> та зобов’язанням України в рамках СОТ</w:t>
      </w:r>
      <w:r w:rsidRPr="00556EA9">
        <w:rPr>
          <w:b/>
          <w:i/>
          <w:lang w:val="uk-UA"/>
        </w:rPr>
        <w:t>.</w:t>
      </w:r>
      <w:r w:rsidR="00FB0481" w:rsidRPr="00556EA9">
        <w:rPr>
          <w:b/>
          <w:i/>
          <w:lang w:val="uk-UA"/>
        </w:rPr>
        <w:tab/>
      </w:r>
    </w:p>
    <w:p w:rsidR="00B04C60" w:rsidRPr="00556EA9" w:rsidRDefault="00B04C60" w:rsidP="00B04C60">
      <w:pPr>
        <w:pStyle w:val="a7"/>
        <w:spacing w:after="60" w:line="276" w:lineRule="auto"/>
        <w:ind w:right="113" w:firstLine="709"/>
        <w:jc w:val="both"/>
        <w:rPr>
          <w:lang w:val="uk-UA"/>
        </w:rPr>
      </w:pPr>
      <w:r w:rsidRPr="00556EA9">
        <w:rPr>
          <w:lang w:val="uk-UA"/>
        </w:rPr>
        <w:t xml:space="preserve">Статтею 35  Угоди «Обмеження експорту або імпорту» передбачається, що </w:t>
      </w:r>
      <w:r w:rsidR="00F763BA" w:rsidRPr="00556EA9">
        <w:rPr>
          <w:lang w:val="uk-UA"/>
        </w:rPr>
        <w:t>Жодна Сторона не повинна запроваджувати або зберігати в силі будь-які заборони чи обмеження або заходи, що мають еквівалентний вплив на імпорт будь-якого товару іншої Сторони або на експорт чи продаж для експорту будь-якого товару, призначеного для території іншої Сторони, за винятком випадків, передбачених в цій Угоді або відповідно до статті XI ГАТТ-1994 та її приміток щодо тлумачення. З цією метою статтю XI ГАТТ-1994 та її примітки щодо тлумачення включено до цієї Угоди і вони є її невід’ємною частиною.</w:t>
      </w:r>
      <w:r w:rsidRPr="00556EA9">
        <w:rPr>
          <w:lang w:val="uk-UA"/>
        </w:rPr>
        <w:t>.</w:t>
      </w:r>
    </w:p>
    <w:p w:rsidR="00B04C60" w:rsidRPr="00556EA9" w:rsidRDefault="00B04C60" w:rsidP="00B04C60">
      <w:pPr>
        <w:pStyle w:val="a7"/>
        <w:spacing w:after="60" w:line="276" w:lineRule="auto"/>
        <w:ind w:right="113" w:firstLine="709"/>
        <w:jc w:val="both"/>
        <w:rPr>
          <w:lang w:val="uk-UA"/>
        </w:rPr>
      </w:pPr>
      <w:r w:rsidRPr="00556EA9">
        <w:rPr>
          <w:lang w:val="uk-UA"/>
        </w:rPr>
        <w:lastRenderedPageBreak/>
        <w:t xml:space="preserve">Статтею </w:t>
      </w:r>
      <w:r w:rsidR="00F763BA" w:rsidRPr="00556EA9">
        <w:rPr>
          <w:lang w:val="uk-UA"/>
        </w:rPr>
        <w:t>36 Угоди «Загальні винятки» також передбачається</w:t>
      </w:r>
      <w:r w:rsidRPr="00556EA9">
        <w:rPr>
          <w:lang w:val="uk-UA"/>
        </w:rPr>
        <w:t>, що «Нічого у цій Угоді не повинно тлумачитися як таке, що перешкоджає вжиттю або застосуванню будь-якою Стороною заходів згідно зі статтями XX та XXI ГАТТ-1994 та їх примітками щодо тлумачення, які включено до цієї Угоди та є її невід’ємною частиною».</w:t>
      </w:r>
    </w:p>
    <w:p w:rsidR="00B06A51" w:rsidRPr="00556EA9" w:rsidRDefault="00F763BA" w:rsidP="00C41A79">
      <w:pPr>
        <w:pStyle w:val="a7"/>
        <w:spacing w:after="60" w:line="276" w:lineRule="auto"/>
        <w:ind w:right="113" w:firstLine="709"/>
        <w:jc w:val="both"/>
        <w:rPr>
          <w:lang w:val="uk-UA"/>
        </w:rPr>
      </w:pPr>
      <w:r w:rsidRPr="00556EA9">
        <w:rPr>
          <w:lang w:val="uk-UA"/>
        </w:rPr>
        <w:t>Однак варто зазначити, що законо</w:t>
      </w:r>
      <w:r w:rsidR="00AD284D" w:rsidRPr="00556EA9">
        <w:rPr>
          <w:lang w:val="uk-UA"/>
        </w:rPr>
        <w:t>проєкт</w:t>
      </w:r>
      <w:r w:rsidRPr="00556EA9">
        <w:rPr>
          <w:lang w:val="uk-UA"/>
        </w:rPr>
        <w:t xml:space="preserve">ом </w:t>
      </w:r>
      <w:r w:rsidR="00B06A51" w:rsidRPr="00556EA9">
        <w:rPr>
          <w:lang w:val="uk-UA"/>
        </w:rPr>
        <w:t>передбачається надати Кабінету Міністрів України право приймати рішення про застосування виключних тимчасових заходів захисту національних інтересів у сфері зовнішньоекономічної діяльності у випадку наявності обставин, що підпадають під виключення, передбачені ст.ст. ХІ, ХХ, ХХІ Генеральної угоди з тарифів та торгівлі та ст.ст. XIV, XIV-bis Генеральної угоди про торгівлю послугами.</w:t>
      </w:r>
    </w:p>
    <w:p w:rsidR="00B06A51" w:rsidRPr="00556EA9" w:rsidRDefault="00B06A51" w:rsidP="00C41A79">
      <w:pPr>
        <w:pStyle w:val="a7"/>
        <w:spacing w:after="60" w:line="276" w:lineRule="auto"/>
        <w:ind w:right="113" w:firstLine="709"/>
        <w:jc w:val="both"/>
        <w:rPr>
          <w:lang w:val="uk-UA"/>
        </w:rPr>
      </w:pPr>
      <w:r w:rsidRPr="00556EA9">
        <w:rPr>
          <w:lang w:val="uk-UA"/>
        </w:rPr>
        <w:t>Запропоноване положення, на наш погляд, не відповідає принципу правової визначеності, який застосовується зокрема у практиці Суду Європейського Союзу (рішення у справі С-208/90 Emmott (1991), ECR-I-4269, par 22), згідно з яким нормативно-правовий акт повинен бути внутрішньо узгодженим, мати логічно побудовану структуру і за обсягом регламентації відповідати визначеному у ньому предмету правового регулювання. Невідповідність цьому принципу також суперечить вимогам статті 282 Угоди про асоціацію, відповідно до якої сторони зобов’язались підтримувати ефективне та передбачуване законодавче середовище для суб’єктів господарської діяльності, що займаються бізнесом на своїй території, належним чином враховуючи вимоги правової визначеності та пропорційності.</w:t>
      </w:r>
    </w:p>
    <w:p w:rsidR="005767E1" w:rsidRPr="00556EA9" w:rsidRDefault="00F8778D" w:rsidP="00C41A79">
      <w:pPr>
        <w:pStyle w:val="a7"/>
        <w:spacing w:after="60" w:line="276" w:lineRule="auto"/>
        <w:ind w:right="113" w:firstLine="709"/>
        <w:jc w:val="both"/>
        <w:rPr>
          <w:lang w:val="uk-UA"/>
        </w:rPr>
      </w:pPr>
      <w:r w:rsidRPr="00556EA9">
        <w:rPr>
          <w:lang w:val="uk-UA"/>
        </w:rPr>
        <w:t xml:space="preserve">Положення </w:t>
      </w:r>
      <w:r w:rsidR="00AD284D" w:rsidRPr="00556EA9">
        <w:rPr>
          <w:lang w:val="uk-UA"/>
        </w:rPr>
        <w:t>проєкт</w:t>
      </w:r>
      <w:r w:rsidRPr="00556EA9">
        <w:rPr>
          <w:lang w:val="uk-UA"/>
        </w:rPr>
        <w:t>у Закону передбачають застосування спеціального мита, як виключних тимчасових заходів захисту національних інтересів у сфері зовнішньоекономічної діяльності</w:t>
      </w:r>
      <w:r w:rsidR="00F763BA" w:rsidRPr="00556EA9">
        <w:rPr>
          <w:lang w:val="uk-UA"/>
        </w:rPr>
        <w:t xml:space="preserve">. Такі заходи </w:t>
      </w:r>
      <w:r w:rsidRPr="00556EA9">
        <w:rPr>
          <w:lang w:val="uk-UA"/>
        </w:rPr>
        <w:t>включають, але не обмежуються</w:t>
      </w:r>
      <w:r w:rsidR="00F763BA" w:rsidRPr="00556EA9">
        <w:rPr>
          <w:lang w:val="uk-UA"/>
        </w:rPr>
        <w:t>:</w:t>
      </w:r>
      <w:r w:rsidRPr="00556EA9">
        <w:rPr>
          <w:lang w:val="uk-UA"/>
        </w:rPr>
        <w:t xml:space="preserve"> </w:t>
      </w:r>
    </w:p>
    <w:p w:rsidR="005767E1" w:rsidRPr="00556EA9" w:rsidRDefault="00F8778D" w:rsidP="00C41A79">
      <w:pPr>
        <w:pStyle w:val="a7"/>
        <w:spacing w:after="60" w:line="276" w:lineRule="auto"/>
        <w:ind w:right="113" w:firstLine="709"/>
        <w:jc w:val="both"/>
        <w:rPr>
          <w:lang w:val="uk-UA"/>
        </w:rPr>
      </w:pPr>
      <w:r w:rsidRPr="00556EA9">
        <w:rPr>
          <w:lang w:val="uk-UA"/>
        </w:rPr>
        <w:t xml:space="preserve">заборону зовнішньоекономічних операцій або встановлення обмеження на їх здійснення; </w:t>
      </w:r>
    </w:p>
    <w:p w:rsidR="005767E1" w:rsidRPr="00556EA9" w:rsidRDefault="00F8778D" w:rsidP="00C41A79">
      <w:pPr>
        <w:pStyle w:val="a7"/>
        <w:spacing w:after="60" w:line="276" w:lineRule="auto"/>
        <w:ind w:right="113" w:firstLine="709"/>
        <w:jc w:val="both"/>
        <w:rPr>
          <w:lang w:val="uk-UA"/>
        </w:rPr>
      </w:pPr>
      <w:r w:rsidRPr="00556EA9">
        <w:rPr>
          <w:lang w:val="uk-UA"/>
        </w:rPr>
        <w:t xml:space="preserve">скасування або призупинення тарифних пільг (тарифних преференцій) щодо ставок Митного тарифу України шляхом зупинення звільнення від оподаткування ввізним митом, застосування пільгових чи повних ставок ввізного мита або скасування тарифних квот; </w:t>
      </w:r>
    </w:p>
    <w:p w:rsidR="00BA627A" w:rsidRPr="00556EA9" w:rsidRDefault="00F8778D" w:rsidP="00C41A79">
      <w:pPr>
        <w:pStyle w:val="a7"/>
        <w:spacing w:after="60" w:line="276" w:lineRule="auto"/>
        <w:ind w:right="113" w:firstLine="709"/>
        <w:jc w:val="both"/>
        <w:rPr>
          <w:lang w:val="uk-UA"/>
        </w:rPr>
      </w:pPr>
      <w:r w:rsidRPr="00556EA9">
        <w:rPr>
          <w:lang w:val="uk-UA"/>
        </w:rPr>
        <w:t xml:space="preserve">застосування повної або часткової заборони (повного ембарго) на торгівлю; </w:t>
      </w:r>
    </w:p>
    <w:p w:rsidR="005767E1" w:rsidRPr="00556EA9" w:rsidRDefault="00F8778D" w:rsidP="00C41A79">
      <w:pPr>
        <w:pStyle w:val="a7"/>
        <w:spacing w:after="60" w:line="276" w:lineRule="auto"/>
        <w:ind w:right="113" w:firstLine="709"/>
        <w:jc w:val="both"/>
        <w:rPr>
          <w:lang w:val="uk-UA"/>
        </w:rPr>
      </w:pPr>
      <w:r w:rsidRPr="00556EA9">
        <w:rPr>
          <w:lang w:val="uk-UA"/>
        </w:rPr>
        <w:t xml:space="preserve">позбавлення режиму найбільшого сприяння або пільгового спеціального режиму; </w:t>
      </w:r>
    </w:p>
    <w:p w:rsidR="005767E1" w:rsidRPr="00556EA9" w:rsidRDefault="00F8778D" w:rsidP="00C41A79">
      <w:pPr>
        <w:pStyle w:val="a7"/>
        <w:spacing w:after="60" w:line="276" w:lineRule="auto"/>
        <w:ind w:right="113" w:firstLine="709"/>
        <w:jc w:val="both"/>
        <w:rPr>
          <w:lang w:val="uk-UA"/>
        </w:rPr>
      </w:pPr>
      <w:r w:rsidRPr="00556EA9">
        <w:rPr>
          <w:lang w:val="uk-UA"/>
        </w:rPr>
        <w:t xml:space="preserve">запровадження спеціального мита; </w:t>
      </w:r>
    </w:p>
    <w:p w:rsidR="00BA627A" w:rsidRPr="00556EA9" w:rsidRDefault="00F8778D" w:rsidP="00C41A79">
      <w:pPr>
        <w:pStyle w:val="a7"/>
        <w:spacing w:after="60" w:line="276" w:lineRule="auto"/>
        <w:ind w:right="113" w:firstLine="709"/>
        <w:jc w:val="both"/>
        <w:rPr>
          <w:lang w:val="uk-UA"/>
        </w:rPr>
      </w:pPr>
      <w:r w:rsidRPr="00556EA9">
        <w:rPr>
          <w:lang w:val="uk-UA"/>
        </w:rPr>
        <w:t xml:space="preserve">запровадження режиму ліцензування; </w:t>
      </w:r>
    </w:p>
    <w:p w:rsidR="005767E1" w:rsidRPr="00556EA9" w:rsidRDefault="00F8778D" w:rsidP="00C41A79">
      <w:pPr>
        <w:pStyle w:val="a7"/>
        <w:spacing w:after="60" w:line="276" w:lineRule="auto"/>
        <w:ind w:right="113" w:firstLine="709"/>
        <w:jc w:val="both"/>
        <w:rPr>
          <w:lang w:val="uk-UA"/>
        </w:rPr>
      </w:pPr>
      <w:r w:rsidRPr="00556EA9">
        <w:rPr>
          <w:lang w:val="uk-UA"/>
        </w:rPr>
        <w:t xml:space="preserve">встановлення квот; </w:t>
      </w:r>
    </w:p>
    <w:p w:rsidR="005767E1" w:rsidRPr="00556EA9" w:rsidRDefault="00F8778D" w:rsidP="00C41A79">
      <w:pPr>
        <w:pStyle w:val="a7"/>
        <w:spacing w:after="60" w:line="276" w:lineRule="auto"/>
        <w:ind w:right="113" w:firstLine="709"/>
        <w:jc w:val="both"/>
        <w:rPr>
          <w:lang w:val="uk-UA"/>
        </w:rPr>
      </w:pPr>
      <w:r w:rsidRPr="00556EA9">
        <w:rPr>
          <w:lang w:val="uk-UA"/>
        </w:rPr>
        <w:lastRenderedPageBreak/>
        <w:t xml:space="preserve">обмеження переміщення товарів через митний кордон України; </w:t>
      </w:r>
    </w:p>
    <w:p w:rsidR="00F8778D" w:rsidRPr="00556EA9" w:rsidRDefault="00F8778D" w:rsidP="00C41A79">
      <w:pPr>
        <w:pStyle w:val="a7"/>
        <w:spacing w:after="60" w:line="276" w:lineRule="auto"/>
        <w:ind w:right="113" w:firstLine="709"/>
        <w:jc w:val="both"/>
        <w:rPr>
          <w:lang w:val="uk-UA"/>
        </w:rPr>
      </w:pPr>
      <w:r w:rsidRPr="00556EA9">
        <w:rPr>
          <w:lang w:val="uk-UA"/>
        </w:rPr>
        <w:t>інші заходи, передбачені законами та міжнародними договорами України.</w:t>
      </w:r>
    </w:p>
    <w:p w:rsidR="00F763BA" w:rsidRPr="00556EA9" w:rsidRDefault="005767E1" w:rsidP="00C41A79">
      <w:pPr>
        <w:pStyle w:val="a7"/>
        <w:spacing w:after="60" w:line="276" w:lineRule="auto"/>
        <w:ind w:right="113" w:firstLine="709"/>
        <w:jc w:val="both"/>
        <w:rPr>
          <w:lang w:val="uk-UA"/>
        </w:rPr>
      </w:pPr>
      <w:r w:rsidRPr="00556EA9">
        <w:rPr>
          <w:lang w:val="uk-UA"/>
        </w:rPr>
        <w:t xml:space="preserve">Згідно з </w:t>
      </w:r>
      <w:r w:rsidR="00F763BA" w:rsidRPr="00556EA9">
        <w:rPr>
          <w:lang w:val="uk-UA"/>
        </w:rPr>
        <w:t>положен</w:t>
      </w:r>
      <w:r w:rsidRPr="00556EA9">
        <w:rPr>
          <w:lang w:val="uk-UA"/>
        </w:rPr>
        <w:t>нями</w:t>
      </w:r>
      <w:r w:rsidR="00F763BA" w:rsidRPr="00556EA9">
        <w:rPr>
          <w:lang w:val="uk-UA"/>
        </w:rPr>
        <w:t xml:space="preserve"> законо</w:t>
      </w:r>
      <w:r w:rsidR="00AD284D" w:rsidRPr="00556EA9">
        <w:rPr>
          <w:lang w:val="uk-UA"/>
        </w:rPr>
        <w:t>проєкт</w:t>
      </w:r>
      <w:r w:rsidR="00F763BA" w:rsidRPr="00556EA9">
        <w:rPr>
          <w:lang w:val="uk-UA"/>
        </w:rPr>
        <w:t xml:space="preserve">у такі заходи застосовуватимуться відповідно до </w:t>
      </w:r>
      <w:r w:rsidR="00BA627A" w:rsidRPr="00556EA9">
        <w:rPr>
          <w:lang w:val="uk-UA"/>
        </w:rPr>
        <w:t>з</w:t>
      </w:r>
      <w:r w:rsidR="00F763BA" w:rsidRPr="00556EA9">
        <w:rPr>
          <w:lang w:val="uk-UA"/>
        </w:rPr>
        <w:t>акон</w:t>
      </w:r>
      <w:r w:rsidR="00BA627A" w:rsidRPr="00556EA9">
        <w:rPr>
          <w:lang w:val="uk-UA"/>
        </w:rPr>
        <w:t>ів</w:t>
      </w:r>
      <w:r w:rsidR="00F763BA" w:rsidRPr="00556EA9">
        <w:rPr>
          <w:lang w:val="uk-UA"/>
        </w:rPr>
        <w:t xml:space="preserve"> України </w:t>
      </w:r>
      <w:r w:rsidR="00B5211C" w:rsidRPr="00556EA9">
        <w:rPr>
          <w:lang w:val="uk-UA"/>
        </w:rPr>
        <w:t xml:space="preserve">«Про зовнішньоекономічну діяльність» та </w:t>
      </w:r>
      <w:r w:rsidR="00F763BA" w:rsidRPr="00556EA9">
        <w:rPr>
          <w:lang w:val="uk-UA"/>
        </w:rPr>
        <w:t>«Про застосування спеціальних заходів щодо імпорту в Україну»</w:t>
      </w:r>
      <w:r w:rsidR="00BA627A" w:rsidRPr="00556EA9">
        <w:rPr>
          <w:lang w:val="uk-UA"/>
        </w:rPr>
        <w:t xml:space="preserve"> (далі «Закон про спеціальні заходи»). Законом про спеціальні заходи регулюються засади і порядок порушення та проведення спеціальних розслідувань за результатами яких можуть застосовуватися спеціальні заходи</w:t>
      </w:r>
      <w:r w:rsidR="00B5211C" w:rsidRPr="00556EA9">
        <w:rPr>
          <w:lang w:val="uk-UA"/>
        </w:rPr>
        <w:t>, з метою запровадження механізмів захисту інтересів національного товаровиробника.</w:t>
      </w:r>
    </w:p>
    <w:p w:rsidR="00C41A79" w:rsidRPr="00556EA9" w:rsidRDefault="00B06A51" w:rsidP="00BA627A">
      <w:pPr>
        <w:pStyle w:val="a7"/>
        <w:spacing w:after="60" w:line="276" w:lineRule="auto"/>
        <w:ind w:right="113" w:firstLine="709"/>
        <w:jc w:val="both"/>
        <w:rPr>
          <w:lang w:val="uk-UA"/>
        </w:rPr>
      </w:pPr>
      <w:r w:rsidRPr="00556EA9">
        <w:rPr>
          <w:lang w:val="uk-UA"/>
        </w:rPr>
        <w:t>Статт</w:t>
      </w:r>
      <w:r w:rsidR="00BA627A" w:rsidRPr="00556EA9">
        <w:rPr>
          <w:lang w:val="uk-UA"/>
        </w:rPr>
        <w:t>я</w:t>
      </w:r>
      <w:r w:rsidRPr="00556EA9">
        <w:rPr>
          <w:lang w:val="uk-UA"/>
        </w:rPr>
        <w:t xml:space="preserve"> 8 «Загальні положення щодо проведення спеціального розслідування»</w:t>
      </w:r>
      <w:r w:rsidR="00F8778D" w:rsidRPr="00556EA9">
        <w:rPr>
          <w:lang w:val="uk-UA"/>
        </w:rPr>
        <w:t xml:space="preserve"> Закону </w:t>
      </w:r>
      <w:r w:rsidR="00BA627A" w:rsidRPr="00556EA9">
        <w:rPr>
          <w:lang w:val="uk-UA"/>
        </w:rPr>
        <w:t>про спеціальні заходи</w:t>
      </w:r>
      <w:r w:rsidR="00F8778D" w:rsidRPr="00556EA9">
        <w:rPr>
          <w:lang w:val="uk-UA"/>
        </w:rPr>
        <w:t xml:space="preserve"> </w:t>
      </w:r>
      <w:r w:rsidR="00BA627A" w:rsidRPr="00556EA9">
        <w:rPr>
          <w:lang w:val="uk-UA"/>
        </w:rPr>
        <w:t xml:space="preserve">передбачає, що </w:t>
      </w:r>
      <w:r w:rsidRPr="00556EA9">
        <w:rPr>
          <w:lang w:val="uk-UA"/>
        </w:rPr>
        <w:t>с</w:t>
      </w:r>
      <w:r w:rsidR="00F8778D" w:rsidRPr="00556EA9">
        <w:rPr>
          <w:lang w:val="uk-UA"/>
        </w:rPr>
        <w:t>пеціальне розслідування проводиться з метою визначення на основі факторів, зазначених у статті 13 цього Закону, чи заподіює значну шкоду або загрожує заподіянням значної шкоди національному товаровиробнику.</w:t>
      </w:r>
      <w:r w:rsidR="000056E1" w:rsidRPr="00556EA9">
        <w:rPr>
          <w:lang w:val="uk-UA"/>
        </w:rPr>
        <w:t xml:space="preserve"> </w:t>
      </w:r>
      <w:r w:rsidR="00BA627A" w:rsidRPr="00556EA9">
        <w:rPr>
          <w:lang w:val="uk-UA"/>
        </w:rPr>
        <w:t xml:space="preserve">А відповідно до статті 16 </w:t>
      </w:r>
      <w:r w:rsidR="00556EA9" w:rsidRPr="00556EA9">
        <w:rPr>
          <w:lang w:val="uk-UA"/>
        </w:rPr>
        <w:t xml:space="preserve">цього закону </w:t>
      </w:r>
      <w:r w:rsidR="00BA627A" w:rsidRPr="00556EA9">
        <w:rPr>
          <w:lang w:val="uk-UA"/>
        </w:rPr>
        <w:t>«Застосування спеціальних заходів» можуть застосовуватись спеціальні заходи в формі запровадження режиму квотування імпорту в Україну або установлення спеціального мита щодо імпорту в Україну.</w:t>
      </w:r>
    </w:p>
    <w:p w:rsidR="00585C2C" w:rsidRPr="00556EA9" w:rsidRDefault="00BA627A" w:rsidP="00C41A79">
      <w:pPr>
        <w:pStyle w:val="a7"/>
        <w:spacing w:after="60" w:line="276" w:lineRule="auto"/>
        <w:ind w:right="113" w:firstLine="709"/>
        <w:jc w:val="both"/>
        <w:rPr>
          <w:lang w:val="uk-UA"/>
        </w:rPr>
      </w:pPr>
      <w:r w:rsidRPr="00556EA9">
        <w:rPr>
          <w:lang w:val="uk-UA"/>
        </w:rPr>
        <w:t xml:space="preserve">Таким чином, </w:t>
      </w:r>
      <w:r w:rsidR="000056E1" w:rsidRPr="00556EA9">
        <w:rPr>
          <w:lang w:val="uk-UA"/>
        </w:rPr>
        <w:t xml:space="preserve">в інших випадках, </w:t>
      </w:r>
      <w:r w:rsidR="00C41A79" w:rsidRPr="00556EA9">
        <w:rPr>
          <w:lang w:val="uk-UA"/>
        </w:rPr>
        <w:t xml:space="preserve">які не стосуються заподіяння шкоди національному товаровиробнику, але </w:t>
      </w:r>
      <w:r w:rsidR="000056E1" w:rsidRPr="00556EA9">
        <w:rPr>
          <w:lang w:val="uk-UA"/>
        </w:rPr>
        <w:t>передбачених статтями ХІ, ХХ, ХХІ Г</w:t>
      </w:r>
      <w:r w:rsidR="005767E1" w:rsidRPr="00556EA9">
        <w:rPr>
          <w:lang w:val="uk-UA"/>
        </w:rPr>
        <w:t>АТТ,</w:t>
      </w:r>
      <w:r w:rsidR="000056E1" w:rsidRPr="00556EA9">
        <w:rPr>
          <w:lang w:val="uk-UA"/>
        </w:rPr>
        <w:t xml:space="preserve"> XIV, XIV-bis Генеральної угоди про торгівлю послугами</w:t>
      </w:r>
      <w:r w:rsidR="005767E1" w:rsidRPr="00556EA9">
        <w:rPr>
          <w:lang w:val="uk-UA"/>
        </w:rPr>
        <w:t xml:space="preserve"> використання </w:t>
      </w:r>
      <w:r w:rsidR="00556EA9" w:rsidRPr="00556EA9">
        <w:rPr>
          <w:lang w:val="uk-UA"/>
        </w:rPr>
        <w:t xml:space="preserve">Закону про спеціальні заходи чи Закону України «Про зовнішньоекономічну діяльність» для застосування </w:t>
      </w:r>
      <w:r w:rsidR="005767E1" w:rsidRPr="00556EA9">
        <w:rPr>
          <w:lang w:val="uk-UA"/>
        </w:rPr>
        <w:t>спеціального мита в якості виключного тимчасового заходу захисту національних інтересів у сфері зовнішньоекономічної діяльності</w:t>
      </w:r>
      <w:r w:rsidR="00D20E8E" w:rsidRPr="00556EA9">
        <w:rPr>
          <w:lang w:val="uk-UA"/>
        </w:rPr>
        <w:t xml:space="preserve"> вбачається неможливим з огляду на відсутність відповідного правового механізму його </w:t>
      </w:r>
      <w:r w:rsidR="008F3867" w:rsidRPr="00556EA9">
        <w:rPr>
          <w:lang w:val="uk-UA"/>
        </w:rPr>
        <w:t>застосування</w:t>
      </w:r>
      <w:r w:rsidR="00D20E8E" w:rsidRPr="00556EA9">
        <w:rPr>
          <w:lang w:val="uk-UA"/>
        </w:rPr>
        <w:t>.</w:t>
      </w:r>
      <w:r w:rsidR="00585C2C" w:rsidRPr="00556EA9">
        <w:rPr>
          <w:lang w:val="uk-UA"/>
        </w:rPr>
        <w:t xml:space="preserve"> </w:t>
      </w:r>
    </w:p>
    <w:p w:rsidR="008F3867" w:rsidRPr="00556EA9" w:rsidRDefault="00585C2C" w:rsidP="00C41A79">
      <w:pPr>
        <w:pStyle w:val="a7"/>
        <w:spacing w:after="60" w:line="276" w:lineRule="auto"/>
        <w:ind w:right="113" w:firstLine="709"/>
        <w:jc w:val="both"/>
        <w:rPr>
          <w:lang w:val="uk-UA"/>
        </w:rPr>
      </w:pPr>
      <w:r w:rsidRPr="00556EA9">
        <w:rPr>
          <w:lang w:val="uk-UA"/>
        </w:rPr>
        <w:t>Тому, вважаємо за доцільне, на законодавчому рівні врегулювати питання</w:t>
      </w:r>
      <w:r w:rsidR="00D20E8E" w:rsidRPr="00556EA9">
        <w:rPr>
          <w:lang w:val="uk-UA"/>
        </w:rPr>
        <w:t xml:space="preserve"> встановлення розмірів, термінів запровадження та скасування та інших відповідних умов застосування спеціального мита</w:t>
      </w:r>
      <w:r w:rsidR="006C3752" w:rsidRPr="00556EA9">
        <w:rPr>
          <w:lang w:val="uk-UA"/>
        </w:rPr>
        <w:t>, ставок Митного тарифу</w:t>
      </w:r>
      <w:r w:rsidRPr="00556EA9">
        <w:rPr>
          <w:lang w:val="uk-UA"/>
        </w:rPr>
        <w:t>,</w:t>
      </w:r>
      <w:r w:rsidR="00556EA9" w:rsidRPr="00556EA9">
        <w:rPr>
          <w:lang w:val="uk-UA"/>
        </w:rPr>
        <w:t xml:space="preserve"> а також </w:t>
      </w:r>
      <w:r w:rsidR="006C3752" w:rsidRPr="00556EA9">
        <w:rPr>
          <w:lang w:val="uk-UA"/>
        </w:rPr>
        <w:t xml:space="preserve">інших </w:t>
      </w:r>
      <w:r w:rsidR="00D20E8E" w:rsidRPr="00556EA9">
        <w:rPr>
          <w:lang w:val="uk-UA"/>
        </w:rPr>
        <w:t xml:space="preserve">виключних тимчасових заходів захисту національних інтересів у </w:t>
      </w:r>
      <w:r w:rsidR="006C3752" w:rsidRPr="00556EA9">
        <w:rPr>
          <w:lang w:val="uk-UA"/>
        </w:rPr>
        <w:t>формі податків та зборів</w:t>
      </w:r>
      <w:r w:rsidR="00D20E8E" w:rsidRPr="00556EA9">
        <w:rPr>
          <w:lang w:val="uk-UA"/>
        </w:rPr>
        <w:t>.</w:t>
      </w:r>
      <w:r w:rsidR="008F3867" w:rsidRPr="00556EA9">
        <w:rPr>
          <w:lang w:val="uk-UA"/>
        </w:rPr>
        <w:t xml:space="preserve"> </w:t>
      </w:r>
    </w:p>
    <w:p w:rsidR="00D20E8E" w:rsidRDefault="008F3867" w:rsidP="00C41A79">
      <w:pPr>
        <w:pStyle w:val="a7"/>
        <w:spacing w:after="60" w:line="276" w:lineRule="auto"/>
        <w:ind w:right="113" w:firstLine="709"/>
        <w:jc w:val="both"/>
        <w:rPr>
          <w:lang w:val="uk-UA"/>
        </w:rPr>
      </w:pPr>
      <w:r w:rsidRPr="00556EA9">
        <w:rPr>
          <w:lang w:val="uk-UA"/>
        </w:rPr>
        <w:t>Виходячи з вищезазначеного, можна дійти до висновку, що положення про</w:t>
      </w:r>
      <w:r w:rsidR="00585C2C" w:rsidRPr="00556EA9">
        <w:rPr>
          <w:lang w:val="uk-UA"/>
        </w:rPr>
        <w:t>є</w:t>
      </w:r>
      <w:r w:rsidRPr="00556EA9">
        <w:rPr>
          <w:lang w:val="uk-UA"/>
        </w:rPr>
        <w:t xml:space="preserve">кту закону за своєю метою </w:t>
      </w:r>
      <w:r w:rsidRPr="00ED2733">
        <w:rPr>
          <w:b/>
          <w:lang w:val="uk-UA"/>
        </w:rPr>
        <w:t>не суперечать</w:t>
      </w:r>
      <w:r w:rsidRPr="00556EA9">
        <w:rPr>
          <w:lang w:val="uk-UA"/>
        </w:rPr>
        <w:t xml:space="preserve"> </w:t>
      </w:r>
      <w:r w:rsidRPr="006340CF">
        <w:rPr>
          <w:b/>
          <w:bCs/>
          <w:lang w:val="uk-UA"/>
        </w:rPr>
        <w:t>цілям</w:t>
      </w:r>
      <w:r w:rsidRPr="00556EA9">
        <w:rPr>
          <w:lang w:val="uk-UA"/>
        </w:rPr>
        <w:t xml:space="preserve"> Угоди про асоціацію, однак </w:t>
      </w:r>
      <w:r w:rsidRPr="00ED2733">
        <w:rPr>
          <w:b/>
          <w:lang w:val="uk-UA"/>
        </w:rPr>
        <w:t>потребують доопрацювання</w:t>
      </w:r>
      <w:r w:rsidRPr="00556EA9">
        <w:rPr>
          <w:lang w:val="uk-UA"/>
        </w:rPr>
        <w:t xml:space="preserve"> з метою </w:t>
      </w:r>
      <w:r w:rsidR="00585C2C" w:rsidRPr="00556EA9">
        <w:rPr>
          <w:lang w:val="uk-UA"/>
        </w:rPr>
        <w:t>дотримання</w:t>
      </w:r>
      <w:r w:rsidRPr="00556EA9">
        <w:rPr>
          <w:lang w:val="uk-UA"/>
        </w:rPr>
        <w:t xml:space="preserve"> принципу правової визначеності, належне врахування якого передбачено статтею 282 Угоди про асоціацію.</w:t>
      </w:r>
      <w:r>
        <w:rPr>
          <w:lang w:val="uk-UA"/>
        </w:rPr>
        <w:t xml:space="preserve">  </w:t>
      </w:r>
    </w:p>
    <w:sectPr w:rsidR="00D20E8E" w:rsidSect="00D67DFC">
      <w:footerReference w:type="default" r:id="rId9"/>
      <w:footerReference w:type="first" r:id="rId10"/>
      <w:pgSz w:w="11906" w:h="16838"/>
      <w:pgMar w:top="720" w:right="851" w:bottom="72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7E" w:rsidRDefault="00F9337E">
      <w:r>
        <w:separator/>
      </w:r>
    </w:p>
  </w:endnote>
  <w:endnote w:type="continuationSeparator" w:id="0">
    <w:p w:rsidR="00F9337E" w:rsidRDefault="00F9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C" w:rsidRDefault="00D67DFC" w:rsidP="00D67DFC">
    <w:pPr>
      <w:pStyle w:val="a5"/>
    </w:pPr>
  </w:p>
  <w:p w:rsidR="00D67DFC" w:rsidRPr="00D67DFC" w:rsidRDefault="00D67DFC" w:rsidP="00D67D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C" w:rsidRPr="00D67DFC" w:rsidRDefault="00D67DFC">
    <w:pPr>
      <w:pStyle w:val="a5"/>
      <w:rPr>
        <w:sz w:val="24"/>
        <w:szCs w:val="24"/>
        <w:lang w:val="ru-RU"/>
      </w:rPr>
    </w:pPr>
    <w:r w:rsidRPr="00D67DFC">
      <w:rPr>
        <w:sz w:val="24"/>
        <w:szCs w:val="24"/>
        <w:lang w:val="ru-RU"/>
      </w:rPr>
      <w:t xml:space="preserve">Комітет розглянув </w:t>
    </w:r>
    <w:r w:rsidR="00AD284D">
      <w:rPr>
        <w:sz w:val="24"/>
        <w:szCs w:val="24"/>
        <w:lang w:val="ru-RU"/>
      </w:rPr>
      <w:t>проєкт</w:t>
    </w:r>
    <w:r w:rsidRPr="00D67DFC">
      <w:rPr>
        <w:sz w:val="24"/>
        <w:szCs w:val="24"/>
        <w:lang w:val="ru-RU"/>
      </w:rPr>
      <w:t xml:space="preserve"> Закону на своєму засіданні 03 червня 2020 року (протокол № 36) відповідно до статті 93 Регламенту Верховної Ради України.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7E" w:rsidRDefault="00F9337E">
      <w:r>
        <w:separator/>
      </w:r>
    </w:p>
  </w:footnote>
  <w:footnote w:type="continuationSeparator" w:id="0">
    <w:p w:rsidR="00F9337E" w:rsidRDefault="00F9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1AE9AA"/>
    <w:lvl w:ilvl="0">
      <w:numFmt w:val="bullet"/>
      <w:lvlText w:val="*"/>
      <w:lvlJc w:val="left"/>
    </w:lvl>
  </w:abstractNum>
  <w:abstractNum w:abstractNumId="1" w15:restartNumberingAfterBreak="0">
    <w:nsid w:val="16A73440"/>
    <w:multiLevelType w:val="hybridMultilevel"/>
    <w:tmpl w:val="C27461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17380C"/>
    <w:multiLevelType w:val="hybridMultilevel"/>
    <w:tmpl w:val="B8563226"/>
    <w:lvl w:ilvl="0" w:tplc="9DFEC5C6">
      <w:numFmt w:val="bullet"/>
      <w:lvlText w:val="-"/>
      <w:lvlJc w:val="left"/>
      <w:pPr>
        <w:tabs>
          <w:tab w:val="num" w:pos="924"/>
        </w:tabs>
        <w:ind w:left="924" w:hanging="56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56E30"/>
    <w:multiLevelType w:val="hybridMultilevel"/>
    <w:tmpl w:val="BB1004B8"/>
    <w:lvl w:ilvl="0" w:tplc="590EDDB4">
      <w:start w:val="1"/>
      <w:numFmt w:val="decimal"/>
      <w:lvlText w:val="%1."/>
      <w:lvlJc w:val="left"/>
      <w:pPr>
        <w:tabs>
          <w:tab w:val="num" w:pos="1812"/>
        </w:tabs>
        <w:ind w:left="1812" w:hanging="109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EC873E3"/>
    <w:multiLevelType w:val="hybridMultilevel"/>
    <w:tmpl w:val="DC9AAD90"/>
    <w:lvl w:ilvl="0" w:tplc="540A586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0B16A4"/>
    <w:multiLevelType w:val="hybridMultilevel"/>
    <w:tmpl w:val="2F52DA1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87D1833"/>
    <w:multiLevelType w:val="hybridMultilevel"/>
    <w:tmpl w:val="102E157A"/>
    <w:lvl w:ilvl="0" w:tplc="EFE4951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8CF48A6"/>
    <w:multiLevelType w:val="hybridMultilevel"/>
    <w:tmpl w:val="88E2D2CC"/>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C2E0EA9"/>
    <w:multiLevelType w:val="hybridMultilevel"/>
    <w:tmpl w:val="42D42664"/>
    <w:lvl w:ilvl="0" w:tplc="526423A2">
      <w:numFmt w:val="bullet"/>
      <w:lvlText w:val="-"/>
      <w:lvlJc w:val="left"/>
      <w:pPr>
        <w:ind w:left="1068" w:hanging="360"/>
      </w:pPr>
      <w:rPr>
        <w:rFonts w:ascii="Calibri" w:eastAsia="Times New Roman" w:hAnsi="Calibri" w:hint="default"/>
      </w:rPr>
    </w:lvl>
    <w:lvl w:ilvl="1" w:tplc="04220003" w:tentative="1">
      <w:start w:val="1"/>
      <w:numFmt w:val="bullet"/>
      <w:lvlText w:val="o"/>
      <w:lvlJc w:val="left"/>
      <w:pPr>
        <w:ind w:left="1722" w:hanging="360"/>
      </w:pPr>
      <w:rPr>
        <w:rFonts w:ascii="Courier New" w:hAnsi="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0" w15:restartNumberingAfterBreak="0">
    <w:nsid w:val="5FC301F4"/>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9AE0892"/>
    <w:multiLevelType w:val="multilevel"/>
    <w:tmpl w:val="E29AE5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3"/>
  </w:num>
  <w:num w:numId="3">
    <w:abstractNumId w:val="6"/>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7"/>
  </w:num>
  <w:num w:numId="7">
    <w:abstractNumId w:val="11"/>
  </w:num>
  <w:num w:numId="8">
    <w:abstractNumId w:val="10"/>
  </w:num>
  <w:num w:numId="9">
    <w:abstractNumId w:val="2"/>
  </w:num>
  <w:num w:numId="10">
    <w:abstractNumId w:val="4"/>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43"/>
    <w:rsid w:val="000021F0"/>
    <w:rsid w:val="00002BE4"/>
    <w:rsid w:val="000042B5"/>
    <w:rsid w:val="000056E1"/>
    <w:rsid w:val="000071D4"/>
    <w:rsid w:val="00024839"/>
    <w:rsid w:val="000250B7"/>
    <w:rsid w:val="000262DA"/>
    <w:rsid w:val="0003402A"/>
    <w:rsid w:val="0003442A"/>
    <w:rsid w:val="0004768D"/>
    <w:rsid w:val="00050960"/>
    <w:rsid w:val="000631BF"/>
    <w:rsid w:val="00074F18"/>
    <w:rsid w:val="00080198"/>
    <w:rsid w:val="00090D31"/>
    <w:rsid w:val="00093E77"/>
    <w:rsid w:val="000A04D4"/>
    <w:rsid w:val="000A407B"/>
    <w:rsid w:val="000B111F"/>
    <w:rsid w:val="000B59C2"/>
    <w:rsid w:val="000B6D98"/>
    <w:rsid w:val="000C0CD7"/>
    <w:rsid w:val="000D3D88"/>
    <w:rsid w:val="000E2EC7"/>
    <w:rsid w:val="000E4B56"/>
    <w:rsid w:val="0010119B"/>
    <w:rsid w:val="0011046A"/>
    <w:rsid w:val="00120611"/>
    <w:rsid w:val="00132F0C"/>
    <w:rsid w:val="001469E1"/>
    <w:rsid w:val="001556B7"/>
    <w:rsid w:val="00163A8F"/>
    <w:rsid w:val="00172FBB"/>
    <w:rsid w:val="001730DA"/>
    <w:rsid w:val="0018016B"/>
    <w:rsid w:val="00182449"/>
    <w:rsid w:val="00185F2D"/>
    <w:rsid w:val="00193B91"/>
    <w:rsid w:val="00197E68"/>
    <w:rsid w:val="001A05A8"/>
    <w:rsid w:val="001A4F8E"/>
    <w:rsid w:val="001B1968"/>
    <w:rsid w:val="001B2F43"/>
    <w:rsid w:val="001C08A8"/>
    <w:rsid w:val="001D5D98"/>
    <w:rsid w:val="001D78C6"/>
    <w:rsid w:val="001E14BB"/>
    <w:rsid w:val="001E5BEF"/>
    <w:rsid w:val="00204686"/>
    <w:rsid w:val="00206A0B"/>
    <w:rsid w:val="00207A27"/>
    <w:rsid w:val="002118E0"/>
    <w:rsid w:val="00223A43"/>
    <w:rsid w:val="00224CCD"/>
    <w:rsid w:val="00231C1D"/>
    <w:rsid w:val="002325C0"/>
    <w:rsid w:val="002365F4"/>
    <w:rsid w:val="0025788A"/>
    <w:rsid w:val="00265B6C"/>
    <w:rsid w:val="0026766B"/>
    <w:rsid w:val="00270CC8"/>
    <w:rsid w:val="00272EED"/>
    <w:rsid w:val="002754CE"/>
    <w:rsid w:val="00275F40"/>
    <w:rsid w:val="002807CE"/>
    <w:rsid w:val="002842B4"/>
    <w:rsid w:val="00293E83"/>
    <w:rsid w:val="00295446"/>
    <w:rsid w:val="002A3F6E"/>
    <w:rsid w:val="002C0FAB"/>
    <w:rsid w:val="002C4268"/>
    <w:rsid w:val="002C5B52"/>
    <w:rsid w:val="002D4F67"/>
    <w:rsid w:val="002E0062"/>
    <w:rsid w:val="002E3EE1"/>
    <w:rsid w:val="002E5577"/>
    <w:rsid w:val="002F0E04"/>
    <w:rsid w:val="002F39F2"/>
    <w:rsid w:val="0030151A"/>
    <w:rsid w:val="00311200"/>
    <w:rsid w:val="0032130E"/>
    <w:rsid w:val="003274D2"/>
    <w:rsid w:val="00341803"/>
    <w:rsid w:val="00342F1D"/>
    <w:rsid w:val="0034482D"/>
    <w:rsid w:val="00346B92"/>
    <w:rsid w:val="00347313"/>
    <w:rsid w:val="00351180"/>
    <w:rsid w:val="00352C34"/>
    <w:rsid w:val="00354657"/>
    <w:rsid w:val="0037546E"/>
    <w:rsid w:val="003815A9"/>
    <w:rsid w:val="003815DE"/>
    <w:rsid w:val="00383EFA"/>
    <w:rsid w:val="00390CCD"/>
    <w:rsid w:val="00393D0B"/>
    <w:rsid w:val="003948CE"/>
    <w:rsid w:val="00396B08"/>
    <w:rsid w:val="003977A1"/>
    <w:rsid w:val="003A1CBE"/>
    <w:rsid w:val="003A2271"/>
    <w:rsid w:val="003A4FE3"/>
    <w:rsid w:val="003B486D"/>
    <w:rsid w:val="003B59F1"/>
    <w:rsid w:val="003B77F3"/>
    <w:rsid w:val="003C23DF"/>
    <w:rsid w:val="003C23F1"/>
    <w:rsid w:val="003C55E1"/>
    <w:rsid w:val="003F16D2"/>
    <w:rsid w:val="003F7BFD"/>
    <w:rsid w:val="00405393"/>
    <w:rsid w:val="00411DBD"/>
    <w:rsid w:val="0041564A"/>
    <w:rsid w:val="00415E31"/>
    <w:rsid w:val="004269B7"/>
    <w:rsid w:val="004274F7"/>
    <w:rsid w:val="00430405"/>
    <w:rsid w:val="004454AC"/>
    <w:rsid w:val="0044567A"/>
    <w:rsid w:val="004464B6"/>
    <w:rsid w:val="0045072C"/>
    <w:rsid w:val="00453955"/>
    <w:rsid w:val="0045649D"/>
    <w:rsid w:val="00456907"/>
    <w:rsid w:val="0046356D"/>
    <w:rsid w:val="004657DA"/>
    <w:rsid w:val="00477BCF"/>
    <w:rsid w:val="00490795"/>
    <w:rsid w:val="00493A3D"/>
    <w:rsid w:val="004A507B"/>
    <w:rsid w:val="004B6A8E"/>
    <w:rsid w:val="004B7D93"/>
    <w:rsid w:val="004E46C4"/>
    <w:rsid w:val="00502478"/>
    <w:rsid w:val="00523C61"/>
    <w:rsid w:val="00531F28"/>
    <w:rsid w:val="00532A71"/>
    <w:rsid w:val="00532AA9"/>
    <w:rsid w:val="00536E37"/>
    <w:rsid w:val="00544CF0"/>
    <w:rsid w:val="005463CF"/>
    <w:rsid w:val="00556EA9"/>
    <w:rsid w:val="0055778B"/>
    <w:rsid w:val="005619C6"/>
    <w:rsid w:val="0056665D"/>
    <w:rsid w:val="005767E1"/>
    <w:rsid w:val="005820C9"/>
    <w:rsid w:val="005844A8"/>
    <w:rsid w:val="00585C2C"/>
    <w:rsid w:val="005915E3"/>
    <w:rsid w:val="005958B1"/>
    <w:rsid w:val="00596F13"/>
    <w:rsid w:val="005A6229"/>
    <w:rsid w:val="005A68AB"/>
    <w:rsid w:val="005B4C5D"/>
    <w:rsid w:val="005B6840"/>
    <w:rsid w:val="005C0BF3"/>
    <w:rsid w:val="005C2492"/>
    <w:rsid w:val="005C2FD5"/>
    <w:rsid w:val="005C4411"/>
    <w:rsid w:val="005C74E4"/>
    <w:rsid w:val="005D1531"/>
    <w:rsid w:val="005D1B15"/>
    <w:rsid w:val="005D3993"/>
    <w:rsid w:val="005E51AE"/>
    <w:rsid w:val="005E64C4"/>
    <w:rsid w:val="005F01D6"/>
    <w:rsid w:val="005F28DD"/>
    <w:rsid w:val="005F434E"/>
    <w:rsid w:val="005F46F4"/>
    <w:rsid w:val="005F5D8E"/>
    <w:rsid w:val="005F694A"/>
    <w:rsid w:val="005F7650"/>
    <w:rsid w:val="00605892"/>
    <w:rsid w:val="006064E2"/>
    <w:rsid w:val="006257BC"/>
    <w:rsid w:val="006301F5"/>
    <w:rsid w:val="006340CF"/>
    <w:rsid w:val="0063772A"/>
    <w:rsid w:val="00646A14"/>
    <w:rsid w:val="0066003B"/>
    <w:rsid w:val="0066123B"/>
    <w:rsid w:val="00670392"/>
    <w:rsid w:val="00673102"/>
    <w:rsid w:val="006765E4"/>
    <w:rsid w:val="00683E44"/>
    <w:rsid w:val="00685365"/>
    <w:rsid w:val="00687538"/>
    <w:rsid w:val="00692EE6"/>
    <w:rsid w:val="00694C02"/>
    <w:rsid w:val="00696539"/>
    <w:rsid w:val="006A28B8"/>
    <w:rsid w:val="006B1B48"/>
    <w:rsid w:val="006B1C70"/>
    <w:rsid w:val="006C3333"/>
    <w:rsid w:val="006C3752"/>
    <w:rsid w:val="006C7FE4"/>
    <w:rsid w:val="006D2553"/>
    <w:rsid w:val="006D4C7F"/>
    <w:rsid w:val="006E3F53"/>
    <w:rsid w:val="006E56F6"/>
    <w:rsid w:val="006F1426"/>
    <w:rsid w:val="006F266F"/>
    <w:rsid w:val="006F411E"/>
    <w:rsid w:val="00701A81"/>
    <w:rsid w:val="00703A7C"/>
    <w:rsid w:val="00707AE1"/>
    <w:rsid w:val="00711BFB"/>
    <w:rsid w:val="00712D89"/>
    <w:rsid w:val="00716B34"/>
    <w:rsid w:val="00724EEF"/>
    <w:rsid w:val="00725B4E"/>
    <w:rsid w:val="007375C4"/>
    <w:rsid w:val="00742600"/>
    <w:rsid w:val="007426CC"/>
    <w:rsid w:val="007450FA"/>
    <w:rsid w:val="00745B1F"/>
    <w:rsid w:val="00745DF4"/>
    <w:rsid w:val="007615F5"/>
    <w:rsid w:val="00764E6B"/>
    <w:rsid w:val="00771843"/>
    <w:rsid w:val="00783628"/>
    <w:rsid w:val="007944E8"/>
    <w:rsid w:val="007B0A44"/>
    <w:rsid w:val="007B4012"/>
    <w:rsid w:val="007B4B32"/>
    <w:rsid w:val="007B56CC"/>
    <w:rsid w:val="007B5D06"/>
    <w:rsid w:val="007D0C7C"/>
    <w:rsid w:val="007D4B76"/>
    <w:rsid w:val="007E1F1E"/>
    <w:rsid w:val="007E31C2"/>
    <w:rsid w:val="007F0450"/>
    <w:rsid w:val="007F0F7B"/>
    <w:rsid w:val="007F4196"/>
    <w:rsid w:val="007F54BD"/>
    <w:rsid w:val="007F5662"/>
    <w:rsid w:val="007F7040"/>
    <w:rsid w:val="00805AD1"/>
    <w:rsid w:val="0081061E"/>
    <w:rsid w:val="00814BBF"/>
    <w:rsid w:val="00815707"/>
    <w:rsid w:val="00823E9C"/>
    <w:rsid w:val="00824BF8"/>
    <w:rsid w:val="008410C7"/>
    <w:rsid w:val="00842E27"/>
    <w:rsid w:val="008517E3"/>
    <w:rsid w:val="00852A65"/>
    <w:rsid w:val="00856FAF"/>
    <w:rsid w:val="00861718"/>
    <w:rsid w:val="00875370"/>
    <w:rsid w:val="00875CD7"/>
    <w:rsid w:val="0088567E"/>
    <w:rsid w:val="00892B33"/>
    <w:rsid w:val="00894C57"/>
    <w:rsid w:val="008A0F09"/>
    <w:rsid w:val="008B1A8B"/>
    <w:rsid w:val="008C1E00"/>
    <w:rsid w:val="008D2D6F"/>
    <w:rsid w:val="008D34BC"/>
    <w:rsid w:val="008E0705"/>
    <w:rsid w:val="008E3E0C"/>
    <w:rsid w:val="008E7343"/>
    <w:rsid w:val="008F2985"/>
    <w:rsid w:val="008F2C65"/>
    <w:rsid w:val="008F3867"/>
    <w:rsid w:val="008F574A"/>
    <w:rsid w:val="009116A0"/>
    <w:rsid w:val="00912B8A"/>
    <w:rsid w:val="0091667A"/>
    <w:rsid w:val="0092010C"/>
    <w:rsid w:val="009219F1"/>
    <w:rsid w:val="00922EC9"/>
    <w:rsid w:val="009231F7"/>
    <w:rsid w:val="00925DA0"/>
    <w:rsid w:val="00926277"/>
    <w:rsid w:val="00930053"/>
    <w:rsid w:val="0093302F"/>
    <w:rsid w:val="0094625B"/>
    <w:rsid w:val="00946E29"/>
    <w:rsid w:val="0095214E"/>
    <w:rsid w:val="00954F22"/>
    <w:rsid w:val="009656A8"/>
    <w:rsid w:val="00973E19"/>
    <w:rsid w:val="00980136"/>
    <w:rsid w:val="00990CC0"/>
    <w:rsid w:val="009A4AD0"/>
    <w:rsid w:val="009A7CAA"/>
    <w:rsid w:val="009B5C3E"/>
    <w:rsid w:val="009C2791"/>
    <w:rsid w:val="009C27B7"/>
    <w:rsid w:val="009C3D02"/>
    <w:rsid w:val="009D1D3F"/>
    <w:rsid w:val="009D21CB"/>
    <w:rsid w:val="009D3D1F"/>
    <w:rsid w:val="009D63B7"/>
    <w:rsid w:val="009F02F9"/>
    <w:rsid w:val="009F1E9D"/>
    <w:rsid w:val="009F5123"/>
    <w:rsid w:val="00A06D0E"/>
    <w:rsid w:val="00A20A07"/>
    <w:rsid w:val="00A2516E"/>
    <w:rsid w:val="00A268A6"/>
    <w:rsid w:val="00A32411"/>
    <w:rsid w:val="00A34E78"/>
    <w:rsid w:val="00A456C9"/>
    <w:rsid w:val="00A45BCC"/>
    <w:rsid w:val="00A47FE6"/>
    <w:rsid w:val="00A50597"/>
    <w:rsid w:val="00A547FE"/>
    <w:rsid w:val="00A55723"/>
    <w:rsid w:val="00A566A8"/>
    <w:rsid w:val="00A640E6"/>
    <w:rsid w:val="00A66A67"/>
    <w:rsid w:val="00A67F79"/>
    <w:rsid w:val="00A70964"/>
    <w:rsid w:val="00A825C3"/>
    <w:rsid w:val="00A82CB1"/>
    <w:rsid w:val="00A86B86"/>
    <w:rsid w:val="00A92596"/>
    <w:rsid w:val="00A97ACD"/>
    <w:rsid w:val="00AA27CB"/>
    <w:rsid w:val="00AA2CDB"/>
    <w:rsid w:val="00AA6D4E"/>
    <w:rsid w:val="00AC0BEB"/>
    <w:rsid w:val="00AC78A7"/>
    <w:rsid w:val="00AD284D"/>
    <w:rsid w:val="00AD2953"/>
    <w:rsid w:val="00AD5FAC"/>
    <w:rsid w:val="00AE692D"/>
    <w:rsid w:val="00B02B13"/>
    <w:rsid w:val="00B04C60"/>
    <w:rsid w:val="00B06A51"/>
    <w:rsid w:val="00B3317E"/>
    <w:rsid w:val="00B3551B"/>
    <w:rsid w:val="00B41F02"/>
    <w:rsid w:val="00B4267D"/>
    <w:rsid w:val="00B4337F"/>
    <w:rsid w:val="00B5163A"/>
    <w:rsid w:val="00B5211C"/>
    <w:rsid w:val="00B53FE2"/>
    <w:rsid w:val="00B61EE2"/>
    <w:rsid w:val="00B700D0"/>
    <w:rsid w:val="00B72D42"/>
    <w:rsid w:val="00B7682F"/>
    <w:rsid w:val="00B77932"/>
    <w:rsid w:val="00B84C6C"/>
    <w:rsid w:val="00B87AD1"/>
    <w:rsid w:val="00B96880"/>
    <w:rsid w:val="00B97C2C"/>
    <w:rsid w:val="00BA1AF9"/>
    <w:rsid w:val="00BA2B23"/>
    <w:rsid w:val="00BA4BFA"/>
    <w:rsid w:val="00BA627A"/>
    <w:rsid w:val="00BB3DCC"/>
    <w:rsid w:val="00BB7356"/>
    <w:rsid w:val="00BC184E"/>
    <w:rsid w:val="00BD15A2"/>
    <w:rsid w:val="00BD6DE2"/>
    <w:rsid w:val="00BD7F5A"/>
    <w:rsid w:val="00BE2190"/>
    <w:rsid w:val="00BF3181"/>
    <w:rsid w:val="00C061EC"/>
    <w:rsid w:val="00C14629"/>
    <w:rsid w:val="00C14B01"/>
    <w:rsid w:val="00C14F92"/>
    <w:rsid w:val="00C24D82"/>
    <w:rsid w:val="00C250F5"/>
    <w:rsid w:val="00C32B26"/>
    <w:rsid w:val="00C41A79"/>
    <w:rsid w:val="00C45F4D"/>
    <w:rsid w:val="00C47420"/>
    <w:rsid w:val="00C50856"/>
    <w:rsid w:val="00C51FE8"/>
    <w:rsid w:val="00C6266C"/>
    <w:rsid w:val="00C62A3E"/>
    <w:rsid w:val="00C72DB6"/>
    <w:rsid w:val="00C73F90"/>
    <w:rsid w:val="00C807FD"/>
    <w:rsid w:val="00C861A4"/>
    <w:rsid w:val="00C86E17"/>
    <w:rsid w:val="00CA3A43"/>
    <w:rsid w:val="00CA5F61"/>
    <w:rsid w:val="00CA69CE"/>
    <w:rsid w:val="00CA70F0"/>
    <w:rsid w:val="00CB0325"/>
    <w:rsid w:val="00CB0FD6"/>
    <w:rsid w:val="00CB138A"/>
    <w:rsid w:val="00CB445E"/>
    <w:rsid w:val="00CB7E2A"/>
    <w:rsid w:val="00CC4E3D"/>
    <w:rsid w:val="00CC676F"/>
    <w:rsid w:val="00CC6CCA"/>
    <w:rsid w:val="00CD01BF"/>
    <w:rsid w:val="00CE3073"/>
    <w:rsid w:val="00CE647C"/>
    <w:rsid w:val="00CF1FCA"/>
    <w:rsid w:val="00CF4AB6"/>
    <w:rsid w:val="00D01C1B"/>
    <w:rsid w:val="00D20E8E"/>
    <w:rsid w:val="00D3616F"/>
    <w:rsid w:val="00D366C9"/>
    <w:rsid w:val="00D37BB9"/>
    <w:rsid w:val="00D471D8"/>
    <w:rsid w:val="00D50738"/>
    <w:rsid w:val="00D51A4A"/>
    <w:rsid w:val="00D67944"/>
    <w:rsid w:val="00D67DFC"/>
    <w:rsid w:val="00D7018B"/>
    <w:rsid w:val="00D70496"/>
    <w:rsid w:val="00D82DD8"/>
    <w:rsid w:val="00D83783"/>
    <w:rsid w:val="00D8473B"/>
    <w:rsid w:val="00D87953"/>
    <w:rsid w:val="00D935CC"/>
    <w:rsid w:val="00D9716C"/>
    <w:rsid w:val="00DA0F5A"/>
    <w:rsid w:val="00DA22C2"/>
    <w:rsid w:val="00DA3B9F"/>
    <w:rsid w:val="00DB011F"/>
    <w:rsid w:val="00DB086E"/>
    <w:rsid w:val="00DB32C5"/>
    <w:rsid w:val="00DB6069"/>
    <w:rsid w:val="00DC5F1F"/>
    <w:rsid w:val="00DD0EB6"/>
    <w:rsid w:val="00DD53B0"/>
    <w:rsid w:val="00DD5C01"/>
    <w:rsid w:val="00DE51DC"/>
    <w:rsid w:val="00DE5D4B"/>
    <w:rsid w:val="00DF73D5"/>
    <w:rsid w:val="00E02752"/>
    <w:rsid w:val="00E04011"/>
    <w:rsid w:val="00E10FB4"/>
    <w:rsid w:val="00E1434B"/>
    <w:rsid w:val="00E215B9"/>
    <w:rsid w:val="00E26806"/>
    <w:rsid w:val="00E36331"/>
    <w:rsid w:val="00E47EB7"/>
    <w:rsid w:val="00E64763"/>
    <w:rsid w:val="00E66D3A"/>
    <w:rsid w:val="00E7221D"/>
    <w:rsid w:val="00E73A41"/>
    <w:rsid w:val="00E95DDA"/>
    <w:rsid w:val="00E96C3B"/>
    <w:rsid w:val="00EA04D9"/>
    <w:rsid w:val="00EA2005"/>
    <w:rsid w:val="00EA3735"/>
    <w:rsid w:val="00EA403C"/>
    <w:rsid w:val="00EA735F"/>
    <w:rsid w:val="00EC6D75"/>
    <w:rsid w:val="00ED0C1E"/>
    <w:rsid w:val="00ED1436"/>
    <w:rsid w:val="00ED1B7A"/>
    <w:rsid w:val="00ED1C73"/>
    <w:rsid w:val="00ED2733"/>
    <w:rsid w:val="00ED34AA"/>
    <w:rsid w:val="00EE7880"/>
    <w:rsid w:val="00F037ED"/>
    <w:rsid w:val="00F04B53"/>
    <w:rsid w:val="00F140AF"/>
    <w:rsid w:val="00F16DB4"/>
    <w:rsid w:val="00F21E11"/>
    <w:rsid w:val="00F27340"/>
    <w:rsid w:val="00F32E5E"/>
    <w:rsid w:val="00F339BE"/>
    <w:rsid w:val="00F35BDA"/>
    <w:rsid w:val="00F35FCF"/>
    <w:rsid w:val="00F4007F"/>
    <w:rsid w:val="00F42025"/>
    <w:rsid w:val="00F47515"/>
    <w:rsid w:val="00F504D6"/>
    <w:rsid w:val="00F51249"/>
    <w:rsid w:val="00F52AF7"/>
    <w:rsid w:val="00F55ACC"/>
    <w:rsid w:val="00F61B31"/>
    <w:rsid w:val="00F640DE"/>
    <w:rsid w:val="00F65553"/>
    <w:rsid w:val="00F65800"/>
    <w:rsid w:val="00F74232"/>
    <w:rsid w:val="00F763BA"/>
    <w:rsid w:val="00F80986"/>
    <w:rsid w:val="00F8778D"/>
    <w:rsid w:val="00F921F3"/>
    <w:rsid w:val="00F92539"/>
    <w:rsid w:val="00F929FA"/>
    <w:rsid w:val="00F9337E"/>
    <w:rsid w:val="00F9392D"/>
    <w:rsid w:val="00FA51A8"/>
    <w:rsid w:val="00FA5FAA"/>
    <w:rsid w:val="00FA60CD"/>
    <w:rsid w:val="00FA614F"/>
    <w:rsid w:val="00FB0481"/>
    <w:rsid w:val="00FB430B"/>
    <w:rsid w:val="00FB51D5"/>
    <w:rsid w:val="00FB5DC5"/>
    <w:rsid w:val="00FC3335"/>
    <w:rsid w:val="00FD0946"/>
    <w:rsid w:val="00FD5E18"/>
    <w:rsid w:val="00FE2E20"/>
    <w:rsid w:val="00FF17E5"/>
    <w:rsid w:val="00FF5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B78EC3-1F25-4CAD-85E1-33D713A8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en-US" w:eastAsia="ru-RU"/>
    </w:rPr>
  </w:style>
  <w:style w:type="paragraph" w:styleId="3">
    <w:name w:val="heading 3"/>
    <w:basedOn w:val="a"/>
    <w:qFormat/>
    <w:rsid w:val="00DB086E"/>
    <w:pPr>
      <w:spacing w:before="100" w:beforeAutospacing="1" w:after="100" w:afterAutospacing="1"/>
      <w:outlineLvl w:val="2"/>
    </w:pPr>
    <w:rPr>
      <w:rFonts w:eastAsia="MS Mincho"/>
      <w:b/>
      <w:bCs/>
      <w:sz w:val="27"/>
      <w:szCs w:val="27"/>
      <w:lang w:val="ru-RU" w:eastAsia="ja-JP"/>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224CCD"/>
    <w:rPr>
      <w:lang w:val="uk-UA"/>
    </w:rPr>
  </w:style>
  <w:style w:type="paragraph" w:styleId="2">
    <w:name w:val="Body Text Indent 2"/>
    <w:basedOn w:val="a"/>
    <w:rsid w:val="00C86E17"/>
    <w:pPr>
      <w:ind w:firstLine="900"/>
      <w:jc w:val="both"/>
    </w:pPr>
    <w:rPr>
      <w:szCs w:val="20"/>
      <w:lang w:val="uk-UA"/>
    </w:rPr>
  </w:style>
  <w:style w:type="paragraph" w:styleId="a3">
    <w:name w:val="header"/>
    <w:basedOn w:val="a"/>
    <w:link w:val="a4"/>
    <w:uiPriority w:val="99"/>
    <w:rsid w:val="00D50738"/>
    <w:pPr>
      <w:tabs>
        <w:tab w:val="center" w:pos="4677"/>
        <w:tab w:val="right" w:pos="9355"/>
      </w:tabs>
    </w:pPr>
  </w:style>
  <w:style w:type="paragraph" w:styleId="a5">
    <w:name w:val="footer"/>
    <w:basedOn w:val="a"/>
    <w:link w:val="a6"/>
    <w:uiPriority w:val="99"/>
    <w:rsid w:val="00D50738"/>
    <w:pPr>
      <w:tabs>
        <w:tab w:val="center" w:pos="4677"/>
        <w:tab w:val="right" w:pos="9355"/>
      </w:tabs>
    </w:pPr>
  </w:style>
  <w:style w:type="paragraph" w:styleId="30">
    <w:name w:val="Body Text Indent 3"/>
    <w:basedOn w:val="a"/>
    <w:rsid w:val="005D1531"/>
    <w:pPr>
      <w:spacing w:after="120"/>
      <w:ind w:left="283"/>
    </w:pPr>
    <w:rPr>
      <w:sz w:val="16"/>
      <w:szCs w:val="16"/>
    </w:rPr>
  </w:style>
  <w:style w:type="paragraph" w:styleId="a7">
    <w:name w:val="Body Text"/>
    <w:basedOn w:val="a"/>
    <w:rsid w:val="00493A3D"/>
    <w:pPr>
      <w:spacing w:after="120"/>
    </w:pPr>
  </w:style>
  <w:style w:type="paragraph" w:styleId="a8">
    <w:name w:val="Plain Text"/>
    <w:basedOn w:val="a"/>
    <w:rsid w:val="00493A3D"/>
    <w:pPr>
      <w:overflowPunct w:val="0"/>
      <w:autoSpaceDE w:val="0"/>
      <w:autoSpaceDN w:val="0"/>
      <w:adjustRightInd w:val="0"/>
    </w:pPr>
    <w:rPr>
      <w:rFonts w:ascii="Courier New" w:hAnsi="Courier New" w:cs="Courier New"/>
      <w:sz w:val="20"/>
      <w:szCs w:val="20"/>
      <w:lang w:val="en-GB"/>
    </w:rPr>
  </w:style>
  <w:style w:type="paragraph" w:styleId="a9">
    <w:name w:val="Balloon Text"/>
    <w:basedOn w:val="a"/>
    <w:semiHidden/>
    <w:rsid w:val="00C50856"/>
    <w:rPr>
      <w:rFonts w:ascii="Tahoma" w:hAnsi="Tahoma" w:cs="Tahoma"/>
      <w:sz w:val="16"/>
      <w:szCs w:val="16"/>
    </w:rPr>
  </w:style>
  <w:style w:type="character" w:styleId="aa">
    <w:name w:val="Strong"/>
    <w:qFormat/>
    <w:rsid w:val="00861718"/>
    <w:rPr>
      <w:rFonts w:ascii="Times New Roman" w:hAnsi="Times New Roman" w:cs="Times New Roman" w:hint="default"/>
      <w:b/>
      <w:bCs/>
    </w:rPr>
  </w:style>
  <w:style w:type="table" w:styleId="ab">
    <w:name w:val="Table Grid"/>
    <w:basedOn w:val="a1"/>
    <w:rsid w:val="00A70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name">
    <w:name w:val="notice_name"/>
    <w:basedOn w:val="a0"/>
    <w:rsid w:val="000B6D98"/>
  </w:style>
  <w:style w:type="paragraph" w:customStyle="1" w:styleId="ListParagraph">
    <w:name w:val="List Paragraph"/>
    <w:basedOn w:val="a"/>
    <w:rsid w:val="00351180"/>
    <w:pPr>
      <w:spacing w:after="120"/>
      <w:ind w:left="720"/>
      <w:contextualSpacing/>
      <w:jc w:val="center"/>
    </w:pPr>
    <w:rPr>
      <w:rFonts w:ascii="Calibri" w:hAnsi="Calibri"/>
      <w:sz w:val="22"/>
      <w:szCs w:val="22"/>
      <w:lang w:val="uk-UA" w:eastAsia="en-US"/>
    </w:rPr>
  </w:style>
  <w:style w:type="paragraph" w:styleId="HTML">
    <w:name w:val="HTML Preformatted"/>
    <w:basedOn w:val="a"/>
    <w:link w:val="HTML0"/>
    <w:rsid w:val="003F1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eastAsia="MS Mincho" w:hAnsi="Courier New" w:cs="Courier New"/>
      <w:color w:val="000000"/>
      <w:lang w:val="uk-UA"/>
    </w:rPr>
  </w:style>
  <w:style w:type="character" w:customStyle="1" w:styleId="HTML0">
    <w:name w:val="Стандартний HTML Знак"/>
    <w:link w:val="HTML"/>
    <w:rsid w:val="003F16D2"/>
    <w:rPr>
      <w:rFonts w:ascii="Courier New" w:eastAsia="MS Mincho" w:hAnsi="Courier New" w:cs="Courier New"/>
      <w:color w:val="000000"/>
      <w:sz w:val="28"/>
      <w:szCs w:val="28"/>
      <w:lang w:val="uk-UA" w:eastAsia="ru-RU" w:bidi="ar-SA"/>
    </w:rPr>
  </w:style>
  <w:style w:type="character" w:styleId="ac">
    <w:name w:val="footnote reference"/>
    <w:semiHidden/>
    <w:rsid w:val="003F16D2"/>
    <w:rPr>
      <w:vertAlign w:val="superscript"/>
    </w:rPr>
  </w:style>
  <w:style w:type="paragraph" w:styleId="ad">
    <w:name w:val="Normal (Web)"/>
    <w:basedOn w:val="a"/>
    <w:rsid w:val="00F140AF"/>
    <w:pPr>
      <w:spacing w:before="100" w:beforeAutospacing="1" w:after="100" w:afterAutospacing="1"/>
    </w:pPr>
    <w:rPr>
      <w:rFonts w:eastAsia="MS Mincho"/>
      <w:sz w:val="24"/>
      <w:szCs w:val="24"/>
      <w:lang w:val="ru-RU" w:eastAsia="ja-JP"/>
    </w:rPr>
  </w:style>
  <w:style w:type="paragraph" w:customStyle="1" w:styleId="20">
    <w:name w:val="Обычный2"/>
    <w:basedOn w:val="a"/>
    <w:rsid w:val="00F140AF"/>
    <w:pPr>
      <w:spacing w:before="100" w:beforeAutospacing="1" w:after="100" w:afterAutospacing="1"/>
    </w:pPr>
    <w:rPr>
      <w:rFonts w:eastAsia="Calibri"/>
      <w:sz w:val="24"/>
      <w:szCs w:val="24"/>
      <w:lang w:val="en-GB" w:eastAsia="en-GB"/>
    </w:rPr>
  </w:style>
  <w:style w:type="character" w:customStyle="1" w:styleId="normalchar">
    <w:name w:val="normal__char"/>
    <w:rsid w:val="00F140AF"/>
    <w:rPr>
      <w:rFonts w:cs="Times New Roman"/>
    </w:rPr>
  </w:style>
  <w:style w:type="paragraph" w:customStyle="1" w:styleId="10">
    <w:name w:val="Абзац списка1"/>
    <w:basedOn w:val="a"/>
    <w:qFormat/>
    <w:rsid w:val="001B1968"/>
    <w:pPr>
      <w:spacing w:after="200" w:line="276" w:lineRule="auto"/>
      <w:ind w:left="720"/>
      <w:contextualSpacing/>
    </w:pPr>
    <w:rPr>
      <w:rFonts w:ascii="Calibri" w:eastAsia="Calibri" w:hAnsi="Calibri"/>
      <w:sz w:val="22"/>
      <w:szCs w:val="22"/>
      <w:lang w:val="ru-RU" w:eastAsia="en-US"/>
    </w:rPr>
  </w:style>
  <w:style w:type="paragraph" w:customStyle="1" w:styleId="ae">
    <w:name w:val="Нормальний текст"/>
    <w:basedOn w:val="a"/>
    <w:rsid w:val="001B1968"/>
    <w:pPr>
      <w:spacing w:before="120"/>
      <w:ind w:firstLine="567"/>
      <w:jc w:val="both"/>
    </w:pPr>
    <w:rPr>
      <w:rFonts w:ascii="Antiqua" w:eastAsia="Calibri" w:hAnsi="Antiqua"/>
      <w:sz w:val="26"/>
      <w:szCs w:val="20"/>
      <w:lang w:val="uk-UA"/>
    </w:rPr>
  </w:style>
  <w:style w:type="paragraph" w:styleId="af">
    <w:name w:val="footnote text"/>
    <w:basedOn w:val="a"/>
    <w:semiHidden/>
    <w:rsid w:val="00A66A67"/>
    <w:rPr>
      <w:sz w:val="20"/>
      <w:szCs w:val="20"/>
    </w:rPr>
  </w:style>
  <w:style w:type="character" w:customStyle="1" w:styleId="apple-converted-space">
    <w:name w:val="apple-converted-space"/>
    <w:rsid w:val="005F5D8E"/>
  </w:style>
  <w:style w:type="paragraph" w:customStyle="1" w:styleId="normal0020table">
    <w:name w:val="normal_0020table"/>
    <w:basedOn w:val="a"/>
    <w:rsid w:val="005F5D8E"/>
    <w:pPr>
      <w:spacing w:before="100" w:beforeAutospacing="1" w:after="100" w:afterAutospacing="1"/>
    </w:pPr>
    <w:rPr>
      <w:sz w:val="24"/>
      <w:szCs w:val="24"/>
      <w:lang w:val="en-GB" w:eastAsia="en-GB"/>
    </w:rPr>
  </w:style>
  <w:style w:type="character" w:customStyle="1" w:styleId="normal0020tablechar">
    <w:name w:val="normal_0020table__char"/>
    <w:rsid w:val="005F5D8E"/>
  </w:style>
  <w:style w:type="character" w:customStyle="1" w:styleId="rvts23">
    <w:name w:val="rvts23"/>
    <w:rsid w:val="005F5D8E"/>
  </w:style>
  <w:style w:type="character" w:customStyle="1" w:styleId="rvts0">
    <w:name w:val="rvts0"/>
    <w:rsid w:val="00A47FE6"/>
  </w:style>
  <w:style w:type="paragraph" w:customStyle="1" w:styleId="rvps2">
    <w:name w:val="rvps2"/>
    <w:basedOn w:val="a"/>
    <w:rsid w:val="0095214E"/>
    <w:pPr>
      <w:spacing w:before="100" w:beforeAutospacing="1" w:after="100" w:afterAutospacing="1"/>
    </w:pPr>
    <w:rPr>
      <w:sz w:val="24"/>
      <w:szCs w:val="24"/>
      <w:lang w:val="uk-UA" w:eastAsia="uk-UA"/>
    </w:rPr>
  </w:style>
  <w:style w:type="character" w:styleId="af0">
    <w:name w:val="Hyperlink"/>
    <w:uiPriority w:val="99"/>
    <w:unhideWhenUsed/>
    <w:rsid w:val="0095214E"/>
    <w:rPr>
      <w:color w:val="0000FF"/>
      <w:u w:val="single"/>
    </w:rPr>
  </w:style>
  <w:style w:type="paragraph" w:customStyle="1" w:styleId="af1">
    <w:name w:val="Назва документа"/>
    <w:basedOn w:val="a"/>
    <w:next w:val="ae"/>
    <w:rsid w:val="00A67F79"/>
    <w:pPr>
      <w:keepNext/>
      <w:keepLines/>
      <w:spacing w:before="240" w:after="240"/>
      <w:jc w:val="center"/>
    </w:pPr>
    <w:rPr>
      <w:rFonts w:ascii="Antiqua" w:hAnsi="Antiqua"/>
      <w:b/>
      <w:sz w:val="26"/>
      <w:szCs w:val="20"/>
      <w:lang w:val="uk-UA"/>
    </w:rPr>
  </w:style>
  <w:style w:type="paragraph" w:customStyle="1" w:styleId="rvps6">
    <w:name w:val="rvps6"/>
    <w:basedOn w:val="a"/>
    <w:rsid w:val="001A05A8"/>
    <w:pPr>
      <w:spacing w:before="100" w:beforeAutospacing="1" w:after="100" w:afterAutospacing="1"/>
    </w:pPr>
    <w:rPr>
      <w:sz w:val="24"/>
      <w:szCs w:val="24"/>
      <w:lang w:val="uk-UA" w:eastAsia="uk-UA"/>
    </w:rPr>
  </w:style>
  <w:style w:type="character" w:customStyle="1" w:styleId="rvts11">
    <w:name w:val="rvts11"/>
    <w:rsid w:val="001A05A8"/>
  </w:style>
  <w:style w:type="character" w:customStyle="1" w:styleId="rvts9">
    <w:name w:val="rvts9"/>
    <w:rsid w:val="001A05A8"/>
  </w:style>
  <w:style w:type="character" w:customStyle="1" w:styleId="rvts37">
    <w:name w:val="rvts37"/>
    <w:rsid w:val="001A05A8"/>
  </w:style>
  <w:style w:type="paragraph" w:customStyle="1" w:styleId="rvps14">
    <w:name w:val="rvps14"/>
    <w:basedOn w:val="a"/>
    <w:rsid w:val="001A05A8"/>
    <w:pPr>
      <w:spacing w:before="100" w:beforeAutospacing="1" w:after="100" w:afterAutospacing="1"/>
    </w:pPr>
    <w:rPr>
      <w:sz w:val="24"/>
      <w:szCs w:val="24"/>
      <w:lang w:val="uk-UA" w:eastAsia="uk-UA"/>
    </w:rPr>
  </w:style>
  <w:style w:type="character" w:customStyle="1" w:styleId="rvts82">
    <w:name w:val="rvts82"/>
    <w:rsid w:val="001A05A8"/>
  </w:style>
  <w:style w:type="paragraph" w:customStyle="1" w:styleId="rvps7">
    <w:name w:val="rvps7"/>
    <w:basedOn w:val="a"/>
    <w:rsid w:val="001A05A8"/>
    <w:pPr>
      <w:spacing w:before="100" w:beforeAutospacing="1" w:after="100" w:afterAutospacing="1"/>
    </w:pPr>
    <w:rPr>
      <w:sz w:val="24"/>
      <w:szCs w:val="24"/>
      <w:lang w:val="uk-UA" w:eastAsia="uk-UA"/>
    </w:rPr>
  </w:style>
  <w:style w:type="character" w:customStyle="1" w:styleId="a4">
    <w:name w:val="Верхній колонтитул Знак"/>
    <w:link w:val="a3"/>
    <w:uiPriority w:val="99"/>
    <w:rsid w:val="00D67DFC"/>
    <w:rPr>
      <w:sz w:val="28"/>
      <w:szCs w:val="28"/>
      <w:lang w:val="en-US" w:eastAsia="ru-RU"/>
    </w:rPr>
  </w:style>
  <w:style w:type="character" w:customStyle="1" w:styleId="a6">
    <w:name w:val="Нижній колонтитул Знак"/>
    <w:link w:val="a5"/>
    <w:uiPriority w:val="99"/>
    <w:rsid w:val="00D67DFC"/>
    <w:rPr>
      <w:sz w:val="28"/>
      <w:szCs w:val="28"/>
      <w:lang w:val="en-US" w:eastAsia="ru-RU"/>
    </w:rPr>
  </w:style>
  <w:style w:type="character" w:styleId="af2">
    <w:name w:val="annotation reference"/>
    <w:rsid w:val="00C62A3E"/>
    <w:rPr>
      <w:sz w:val="16"/>
      <w:szCs w:val="16"/>
    </w:rPr>
  </w:style>
  <w:style w:type="paragraph" w:styleId="af3">
    <w:name w:val="annotation text"/>
    <w:basedOn w:val="a"/>
    <w:link w:val="af4"/>
    <w:rsid w:val="00C62A3E"/>
    <w:rPr>
      <w:sz w:val="20"/>
      <w:szCs w:val="20"/>
    </w:rPr>
  </w:style>
  <w:style w:type="character" w:customStyle="1" w:styleId="af4">
    <w:name w:val="Текст примітки Знак"/>
    <w:link w:val="af3"/>
    <w:rsid w:val="00C62A3E"/>
    <w:rPr>
      <w:lang w:val="en-US" w:eastAsia="ru-RU"/>
    </w:rPr>
  </w:style>
  <w:style w:type="paragraph" w:styleId="af5">
    <w:name w:val="annotation subject"/>
    <w:basedOn w:val="af3"/>
    <w:next w:val="af3"/>
    <w:link w:val="af6"/>
    <w:rsid w:val="00C62A3E"/>
    <w:rPr>
      <w:b/>
      <w:bCs/>
    </w:rPr>
  </w:style>
  <w:style w:type="character" w:customStyle="1" w:styleId="af6">
    <w:name w:val="Тема примітки Знак"/>
    <w:link w:val="af5"/>
    <w:rsid w:val="00C62A3E"/>
    <w:rPr>
      <w:b/>
      <w:bCs/>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97">
      <w:bodyDiv w:val="1"/>
      <w:marLeft w:val="0"/>
      <w:marRight w:val="0"/>
      <w:marTop w:val="0"/>
      <w:marBottom w:val="0"/>
      <w:divBdr>
        <w:top w:val="none" w:sz="0" w:space="0" w:color="auto"/>
        <w:left w:val="none" w:sz="0" w:space="0" w:color="auto"/>
        <w:bottom w:val="none" w:sz="0" w:space="0" w:color="auto"/>
        <w:right w:val="none" w:sz="0" w:space="0" w:color="auto"/>
      </w:divBdr>
    </w:div>
    <w:div w:id="65422314">
      <w:bodyDiv w:val="1"/>
      <w:marLeft w:val="0"/>
      <w:marRight w:val="0"/>
      <w:marTop w:val="0"/>
      <w:marBottom w:val="0"/>
      <w:divBdr>
        <w:top w:val="none" w:sz="0" w:space="0" w:color="auto"/>
        <w:left w:val="none" w:sz="0" w:space="0" w:color="auto"/>
        <w:bottom w:val="none" w:sz="0" w:space="0" w:color="auto"/>
        <w:right w:val="none" w:sz="0" w:space="0" w:color="auto"/>
      </w:divBdr>
    </w:div>
    <w:div w:id="86734434">
      <w:bodyDiv w:val="1"/>
      <w:marLeft w:val="0"/>
      <w:marRight w:val="0"/>
      <w:marTop w:val="0"/>
      <w:marBottom w:val="0"/>
      <w:divBdr>
        <w:top w:val="none" w:sz="0" w:space="0" w:color="auto"/>
        <w:left w:val="none" w:sz="0" w:space="0" w:color="auto"/>
        <w:bottom w:val="none" w:sz="0" w:space="0" w:color="auto"/>
        <w:right w:val="none" w:sz="0" w:space="0" w:color="auto"/>
      </w:divBdr>
    </w:div>
    <w:div w:id="345637879">
      <w:bodyDiv w:val="1"/>
      <w:marLeft w:val="0"/>
      <w:marRight w:val="0"/>
      <w:marTop w:val="0"/>
      <w:marBottom w:val="0"/>
      <w:divBdr>
        <w:top w:val="none" w:sz="0" w:space="0" w:color="auto"/>
        <w:left w:val="none" w:sz="0" w:space="0" w:color="auto"/>
        <w:bottom w:val="none" w:sz="0" w:space="0" w:color="auto"/>
        <w:right w:val="none" w:sz="0" w:space="0" w:color="auto"/>
      </w:divBdr>
      <w:divsChild>
        <w:div w:id="556623728">
          <w:marLeft w:val="0"/>
          <w:marRight w:val="0"/>
          <w:marTop w:val="0"/>
          <w:marBottom w:val="0"/>
          <w:divBdr>
            <w:top w:val="none" w:sz="0" w:space="0" w:color="auto"/>
            <w:left w:val="none" w:sz="0" w:space="0" w:color="auto"/>
            <w:bottom w:val="none" w:sz="0" w:space="0" w:color="auto"/>
            <w:right w:val="none" w:sz="0" w:space="0" w:color="auto"/>
          </w:divBdr>
        </w:div>
        <w:div w:id="611740641">
          <w:marLeft w:val="0"/>
          <w:marRight w:val="0"/>
          <w:marTop w:val="0"/>
          <w:marBottom w:val="0"/>
          <w:divBdr>
            <w:top w:val="none" w:sz="0" w:space="0" w:color="auto"/>
            <w:left w:val="none" w:sz="0" w:space="0" w:color="auto"/>
            <w:bottom w:val="none" w:sz="0" w:space="0" w:color="auto"/>
            <w:right w:val="none" w:sz="0" w:space="0" w:color="auto"/>
          </w:divBdr>
        </w:div>
        <w:div w:id="711341440">
          <w:marLeft w:val="0"/>
          <w:marRight w:val="0"/>
          <w:marTop w:val="0"/>
          <w:marBottom w:val="0"/>
          <w:divBdr>
            <w:top w:val="none" w:sz="0" w:space="0" w:color="auto"/>
            <w:left w:val="none" w:sz="0" w:space="0" w:color="auto"/>
            <w:bottom w:val="none" w:sz="0" w:space="0" w:color="auto"/>
            <w:right w:val="none" w:sz="0" w:space="0" w:color="auto"/>
          </w:divBdr>
        </w:div>
        <w:div w:id="842084483">
          <w:marLeft w:val="0"/>
          <w:marRight w:val="0"/>
          <w:marTop w:val="0"/>
          <w:marBottom w:val="0"/>
          <w:divBdr>
            <w:top w:val="none" w:sz="0" w:space="0" w:color="auto"/>
            <w:left w:val="none" w:sz="0" w:space="0" w:color="auto"/>
            <w:bottom w:val="none" w:sz="0" w:space="0" w:color="auto"/>
            <w:right w:val="none" w:sz="0" w:space="0" w:color="auto"/>
          </w:divBdr>
        </w:div>
        <w:div w:id="1130053100">
          <w:marLeft w:val="0"/>
          <w:marRight w:val="0"/>
          <w:marTop w:val="0"/>
          <w:marBottom w:val="0"/>
          <w:divBdr>
            <w:top w:val="none" w:sz="0" w:space="0" w:color="auto"/>
            <w:left w:val="none" w:sz="0" w:space="0" w:color="auto"/>
            <w:bottom w:val="none" w:sz="0" w:space="0" w:color="auto"/>
            <w:right w:val="none" w:sz="0" w:space="0" w:color="auto"/>
          </w:divBdr>
        </w:div>
        <w:div w:id="1654018855">
          <w:marLeft w:val="0"/>
          <w:marRight w:val="0"/>
          <w:marTop w:val="0"/>
          <w:marBottom w:val="0"/>
          <w:divBdr>
            <w:top w:val="none" w:sz="0" w:space="0" w:color="auto"/>
            <w:left w:val="none" w:sz="0" w:space="0" w:color="auto"/>
            <w:bottom w:val="none" w:sz="0" w:space="0" w:color="auto"/>
            <w:right w:val="none" w:sz="0" w:space="0" w:color="auto"/>
          </w:divBdr>
        </w:div>
        <w:div w:id="2067409974">
          <w:marLeft w:val="0"/>
          <w:marRight w:val="0"/>
          <w:marTop w:val="0"/>
          <w:marBottom w:val="0"/>
          <w:divBdr>
            <w:top w:val="none" w:sz="0" w:space="0" w:color="auto"/>
            <w:left w:val="none" w:sz="0" w:space="0" w:color="auto"/>
            <w:bottom w:val="none" w:sz="0" w:space="0" w:color="auto"/>
            <w:right w:val="none" w:sz="0" w:space="0" w:color="auto"/>
          </w:divBdr>
        </w:div>
      </w:divsChild>
    </w:div>
    <w:div w:id="475071553">
      <w:bodyDiv w:val="1"/>
      <w:marLeft w:val="0"/>
      <w:marRight w:val="0"/>
      <w:marTop w:val="0"/>
      <w:marBottom w:val="0"/>
      <w:divBdr>
        <w:top w:val="none" w:sz="0" w:space="0" w:color="auto"/>
        <w:left w:val="none" w:sz="0" w:space="0" w:color="auto"/>
        <w:bottom w:val="none" w:sz="0" w:space="0" w:color="auto"/>
        <w:right w:val="none" w:sz="0" w:space="0" w:color="auto"/>
      </w:divBdr>
    </w:div>
    <w:div w:id="667682631">
      <w:bodyDiv w:val="1"/>
      <w:marLeft w:val="0"/>
      <w:marRight w:val="0"/>
      <w:marTop w:val="0"/>
      <w:marBottom w:val="0"/>
      <w:divBdr>
        <w:top w:val="none" w:sz="0" w:space="0" w:color="auto"/>
        <w:left w:val="none" w:sz="0" w:space="0" w:color="auto"/>
        <w:bottom w:val="none" w:sz="0" w:space="0" w:color="auto"/>
        <w:right w:val="none" w:sz="0" w:space="0" w:color="auto"/>
      </w:divBdr>
    </w:div>
    <w:div w:id="697318030">
      <w:bodyDiv w:val="1"/>
      <w:marLeft w:val="0"/>
      <w:marRight w:val="0"/>
      <w:marTop w:val="0"/>
      <w:marBottom w:val="0"/>
      <w:divBdr>
        <w:top w:val="none" w:sz="0" w:space="0" w:color="auto"/>
        <w:left w:val="none" w:sz="0" w:space="0" w:color="auto"/>
        <w:bottom w:val="none" w:sz="0" w:space="0" w:color="auto"/>
        <w:right w:val="none" w:sz="0" w:space="0" w:color="auto"/>
      </w:divBdr>
    </w:div>
    <w:div w:id="966855182">
      <w:bodyDiv w:val="1"/>
      <w:marLeft w:val="0"/>
      <w:marRight w:val="0"/>
      <w:marTop w:val="0"/>
      <w:marBottom w:val="0"/>
      <w:divBdr>
        <w:top w:val="none" w:sz="0" w:space="0" w:color="auto"/>
        <w:left w:val="none" w:sz="0" w:space="0" w:color="auto"/>
        <w:bottom w:val="none" w:sz="0" w:space="0" w:color="auto"/>
        <w:right w:val="none" w:sz="0" w:space="0" w:color="auto"/>
      </w:divBdr>
    </w:div>
    <w:div w:id="1013654443">
      <w:bodyDiv w:val="1"/>
      <w:marLeft w:val="0"/>
      <w:marRight w:val="0"/>
      <w:marTop w:val="0"/>
      <w:marBottom w:val="0"/>
      <w:divBdr>
        <w:top w:val="none" w:sz="0" w:space="0" w:color="auto"/>
        <w:left w:val="none" w:sz="0" w:space="0" w:color="auto"/>
        <w:bottom w:val="none" w:sz="0" w:space="0" w:color="auto"/>
        <w:right w:val="none" w:sz="0" w:space="0" w:color="auto"/>
      </w:divBdr>
    </w:div>
    <w:div w:id="1049917087">
      <w:bodyDiv w:val="1"/>
      <w:marLeft w:val="0"/>
      <w:marRight w:val="0"/>
      <w:marTop w:val="0"/>
      <w:marBottom w:val="0"/>
      <w:divBdr>
        <w:top w:val="none" w:sz="0" w:space="0" w:color="auto"/>
        <w:left w:val="none" w:sz="0" w:space="0" w:color="auto"/>
        <w:bottom w:val="none" w:sz="0" w:space="0" w:color="auto"/>
        <w:right w:val="none" w:sz="0" w:space="0" w:color="auto"/>
      </w:divBdr>
    </w:div>
    <w:div w:id="1218398872">
      <w:bodyDiv w:val="1"/>
      <w:marLeft w:val="0"/>
      <w:marRight w:val="0"/>
      <w:marTop w:val="0"/>
      <w:marBottom w:val="0"/>
      <w:divBdr>
        <w:top w:val="none" w:sz="0" w:space="0" w:color="auto"/>
        <w:left w:val="none" w:sz="0" w:space="0" w:color="auto"/>
        <w:bottom w:val="none" w:sz="0" w:space="0" w:color="auto"/>
        <w:right w:val="none" w:sz="0" w:space="0" w:color="auto"/>
      </w:divBdr>
    </w:div>
    <w:div w:id="1351641642">
      <w:bodyDiv w:val="1"/>
      <w:marLeft w:val="0"/>
      <w:marRight w:val="0"/>
      <w:marTop w:val="0"/>
      <w:marBottom w:val="0"/>
      <w:divBdr>
        <w:top w:val="none" w:sz="0" w:space="0" w:color="auto"/>
        <w:left w:val="none" w:sz="0" w:space="0" w:color="auto"/>
        <w:bottom w:val="none" w:sz="0" w:space="0" w:color="auto"/>
        <w:right w:val="none" w:sz="0" w:space="0" w:color="auto"/>
      </w:divBdr>
    </w:div>
    <w:div w:id="1558472366">
      <w:bodyDiv w:val="1"/>
      <w:marLeft w:val="0"/>
      <w:marRight w:val="0"/>
      <w:marTop w:val="0"/>
      <w:marBottom w:val="0"/>
      <w:divBdr>
        <w:top w:val="none" w:sz="0" w:space="0" w:color="auto"/>
        <w:left w:val="none" w:sz="0" w:space="0" w:color="auto"/>
        <w:bottom w:val="none" w:sz="0" w:space="0" w:color="auto"/>
        <w:right w:val="none" w:sz="0" w:space="0" w:color="auto"/>
      </w:divBdr>
    </w:div>
    <w:div w:id="1577352997">
      <w:bodyDiv w:val="1"/>
      <w:marLeft w:val="0"/>
      <w:marRight w:val="0"/>
      <w:marTop w:val="0"/>
      <w:marBottom w:val="0"/>
      <w:divBdr>
        <w:top w:val="none" w:sz="0" w:space="0" w:color="auto"/>
        <w:left w:val="none" w:sz="0" w:space="0" w:color="auto"/>
        <w:bottom w:val="none" w:sz="0" w:space="0" w:color="auto"/>
        <w:right w:val="none" w:sz="0" w:space="0" w:color="auto"/>
      </w:divBdr>
    </w:div>
    <w:div w:id="1607037756">
      <w:bodyDiv w:val="1"/>
      <w:marLeft w:val="0"/>
      <w:marRight w:val="0"/>
      <w:marTop w:val="0"/>
      <w:marBottom w:val="0"/>
      <w:divBdr>
        <w:top w:val="none" w:sz="0" w:space="0" w:color="auto"/>
        <w:left w:val="none" w:sz="0" w:space="0" w:color="auto"/>
        <w:bottom w:val="none" w:sz="0" w:space="0" w:color="auto"/>
        <w:right w:val="none" w:sz="0" w:space="0" w:color="auto"/>
      </w:divBdr>
      <w:divsChild>
        <w:div w:id="61291639">
          <w:marLeft w:val="0"/>
          <w:marRight w:val="0"/>
          <w:marTop w:val="0"/>
          <w:marBottom w:val="0"/>
          <w:divBdr>
            <w:top w:val="none" w:sz="0" w:space="0" w:color="auto"/>
            <w:left w:val="none" w:sz="0" w:space="0" w:color="auto"/>
            <w:bottom w:val="none" w:sz="0" w:space="0" w:color="auto"/>
            <w:right w:val="none" w:sz="0" w:space="0" w:color="auto"/>
          </w:divBdr>
        </w:div>
        <w:div w:id="1077634488">
          <w:marLeft w:val="0"/>
          <w:marRight w:val="0"/>
          <w:marTop w:val="0"/>
          <w:marBottom w:val="0"/>
          <w:divBdr>
            <w:top w:val="none" w:sz="0" w:space="0" w:color="auto"/>
            <w:left w:val="none" w:sz="0" w:space="0" w:color="auto"/>
            <w:bottom w:val="none" w:sz="0" w:space="0" w:color="auto"/>
            <w:right w:val="none" w:sz="0" w:space="0" w:color="auto"/>
          </w:divBdr>
        </w:div>
        <w:div w:id="1216814598">
          <w:marLeft w:val="0"/>
          <w:marRight w:val="0"/>
          <w:marTop w:val="0"/>
          <w:marBottom w:val="0"/>
          <w:divBdr>
            <w:top w:val="none" w:sz="0" w:space="0" w:color="auto"/>
            <w:left w:val="none" w:sz="0" w:space="0" w:color="auto"/>
            <w:bottom w:val="none" w:sz="0" w:space="0" w:color="auto"/>
            <w:right w:val="none" w:sz="0" w:space="0" w:color="auto"/>
          </w:divBdr>
        </w:div>
        <w:div w:id="1653168972">
          <w:marLeft w:val="0"/>
          <w:marRight w:val="0"/>
          <w:marTop w:val="0"/>
          <w:marBottom w:val="0"/>
          <w:divBdr>
            <w:top w:val="none" w:sz="0" w:space="0" w:color="auto"/>
            <w:left w:val="none" w:sz="0" w:space="0" w:color="auto"/>
            <w:bottom w:val="none" w:sz="0" w:space="0" w:color="auto"/>
            <w:right w:val="none" w:sz="0" w:space="0" w:color="auto"/>
          </w:divBdr>
        </w:div>
      </w:divsChild>
    </w:div>
    <w:div w:id="1646659336">
      <w:bodyDiv w:val="1"/>
      <w:marLeft w:val="0"/>
      <w:marRight w:val="0"/>
      <w:marTop w:val="0"/>
      <w:marBottom w:val="0"/>
      <w:divBdr>
        <w:top w:val="none" w:sz="0" w:space="0" w:color="auto"/>
        <w:left w:val="none" w:sz="0" w:space="0" w:color="auto"/>
        <w:bottom w:val="none" w:sz="0" w:space="0" w:color="auto"/>
        <w:right w:val="none" w:sz="0" w:space="0" w:color="auto"/>
      </w:divBdr>
    </w:div>
    <w:div w:id="1706713158">
      <w:bodyDiv w:val="1"/>
      <w:marLeft w:val="0"/>
      <w:marRight w:val="0"/>
      <w:marTop w:val="0"/>
      <w:marBottom w:val="0"/>
      <w:divBdr>
        <w:top w:val="none" w:sz="0" w:space="0" w:color="auto"/>
        <w:left w:val="none" w:sz="0" w:space="0" w:color="auto"/>
        <w:bottom w:val="none" w:sz="0" w:space="0" w:color="auto"/>
        <w:right w:val="none" w:sz="0" w:space="0" w:color="auto"/>
      </w:divBdr>
    </w:div>
    <w:div w:id="1721900536">
      <w:bodyDiv w:val="1"/>
      <w:marLeft w:val="0"/>
      <w:marRight w:val="0"/>
      <w:marTop w:val="0"/>
      <w:marBottom w:val="0"/>
      <w:divBdr>
        <w:top w:val="none" w:sz="0" w:space="0" w:color="auto"/>
        <w:left w:val="none" w:sz="0" w:space="0" w:color="auto"/>
        <w:bottom w:val="none" w:sz="0" w:space="0" w:color="auto"/>
        <w:right w:val="none" w:sz="0" w:space="0" w:color="auto"/>
      </w:divBdr>
    </w:div>
    <w:div w:id="1742674433">
      <w:bodyDiv w:val="1"/>
      <w:marLeft w:val="0"/>
      <w:marRight w:val="0"/>
      <w:marTop w:val="0"/>
      <w:marBottom w:val="0"/>
      <w:divBdr>
        <w:top w:val="none" w:sz="0" w:space="0" w:color="auto"/>
        <w:left w:val="none" w:sz="0" w:space="0" w:color="auto"/>
        <w:bottom w:val="none" w:sz="0" w:space="0" w:color="auto"/>
        <w:right w:val="none" w:sz="0" w:space="0" w:color="auto"/>
      </w:divBdr>
    </w:div>
    <w:div w:id="1759674319">
      <w:bodyDiv w:val="1"/>
      <w:marLeft w:val="0"/>
      <w:marRight w:val="0"/>
      <w:marTop w:val="0"/>
      <w:marBottom w:val="0"/>
      <w:divBdr>
        <w:top w:val="none" w:sz="0" w:space="0" w:color="auto"/>
        <w:left w:val="none" w:sz="0" w:space="0" w:color="auto"/>
        <w:bottom w:val="none" w:sz="0" w:space="0" w:color="auto"/>
        <w:right w:val="none" w:sz="0" w:space="0" w:color="auto"/>
      </w:divBdr>
    </w:div>
    <w:div w:id="1761559396">
      <w:bodyDiv w:val="1"/>
      <w:marLeft w:val="0"/>
      <w:marRight w:val="0"/>
      <w:marTop w:val="0"/>
      <w:marBottom w:val="0"/>
      <w:divBdr>
        <w:top w:val="none" w:sz="0" w:space="0" w:color="auto"/>
        <w:left w:val="none" w:sz="0" w:space="0" w:color="auto"/>
        <w:bottom w:val="none" w:sz="0" w:space="0" w:color="auto"/>
        <w:right w:val="none" w:sz="0" w:space="0" w:color="auto"/>
      </w:divBdr>
    </w:div>
    <w:div w:id="1769158719">
      <w:bodyDiv w:val="1"/>
      <w:marLeft w:val="0"/>
      <w:marRight w:val="0"/>
      <w:marTop w:val="0"/>
      <w:marBottom w:val="0"/>
      <w:divBdr>
        <w:top w:val="none" w:sz="0" w:space="0" w:color="auto"/>
        <w:left w:val="none" w:sz="0" w:space="0" w:color="auto"/>
        <w:bottom w:val="none" w:sz="0" w:space="0" w:color="auto"/>
        <w:right w:val="none" w:sz="0" w:space="0" w:color="auto"/>
      </w:divBdr>
    </w:div>
    <w:div w:id="1790051600">
      <w:bodyDiv w:val="1"/>
      <w:marLeft w:val="0"/>
      <w:marRight w:val="0"/>
      <w:marTop w:val="0"/>
      <w:marBottom w:val="0"/>
      <w:divBdr>
        <w:top w:val="none" w:sz="0" w:space="0" w:color="auto"/>
        <w:left w:val="none" w:sz="0" w:space="0" w:color="auto"/>
        <w:bottom w:val="none" w:sz="0" w:space="0" w:color="auto"/>
        <w:right w:val="none" w:sz="0" w:space="0" w:color="auto"/>
      </w:divBdr>
    </w:div>
    <w:div w:id="1873611382">
      <w:bodyDiv w:val="1"/>
      <w:marLeft w:val="0"/>
      <w:marRight w:val="0"/>
      <w:marTop w:val="0"/>
      <w:marBottom w:val="0"/>
      <w:divBdr>
        <w:top w:val="none" w:sz="0" w:space="0" w:color="auto"/>
        <w:left w:val="none" w:sz="0" w:space="0" w:color="auto"/>
        <w:bottom w:val="none" w:sz="0" w:space="0" w:color="auto"/>
        <w:right w:val="none" w:sz="0" w:space="0" w:color="auto"/>
      </w:divBdr>
    </w:div>
    <w:div w:id="1973444165">
      <w:bodyDiv w:val="1"/>
      <w:marLeft w:val="0"/>
      <w:marRight w:val="0"/>
      <w:marTop w:val="0"/>
      <w:marBottom w:val="0"/>
      <w:divBdr>
        <w:top w:val="none" w:sz="0" w:space="0" w:color="auto"/>
        <w:left w:val="none" w:sz="0" w:space="0" w:color="auto"/>
        <w:bottom w:val="none" w:sz="0" w:space="0" w:color="auto"/>
        <w:right w:val="none" w:sz="0" w:space="0" w:color="auto"/>
      </w:divBdr>
    </w:div>
    <w:div w:id="1986469639">
      <w:bodyDiv w:val="1"/>
      <w:marLeft w:val="0"/>
      <w:marRight w:val="0"/>
      <w:marTop w:val="0"/>
      <w:marBottom w:val="0"/>
      <w:divBdr>
        <w:top w:val="none" w:sz="0" w:space="0" w:color="auto"/>
        <w:left w:val="none" w:sz="0" w:space="0" w:color="auto"/>
        <w:bottom w:val="none" w:sz="0" w:space="0" w:color="auto"/>
        <w:right w:val="none" w:sz="0" w:space="0" w:color="auto"/>
      </w:divBdr>
    </w:div>
    <w:div w:id="2001423980">
      <w:bodyDiv w:val="1"/>
      <w:marLeft w:val="0"/>
      <w:marRight w:val="0"/>
      <w:marTop w:val="0"/>
      <w:marBottom w:val="0"/>
      <w:divBdr>
        <w:top w:val="none" w:sz="0" w:space="0" w:color="auto"/>
        <w:left w:val="none" w:sz="0" w:space="0" w:color="auto"/>
        <w:bottom w:val="none" w:sz="0" w:space="0" w:color="auto"/>
        <w:right w:val="none" w:sz="0" w:space="0" w:color="auto"/>
      </w:divBdr>
    </w:div>
    <w:div w:id="2037192756">
      <w:bodyDiv w:val="1"/>
      <w:marLeft w:val="0"/>
      <w:marRight w:val="0"/>
      <w:marTop w:val="0"/>
      <w:marBottom w:val="0"/>
      <w:divBdr>
        <w:top w:val="none" w:sz="0" w:space="0" w:color="auto"/>
        <w:left w:val="none" w:sz="0" w:space="0" w:color="auto"/>
        <w:bottom w:val="none" w:sz="0" w:space="0" w:color="auto"/>
        <w:right w:val="none" w:sz="0" w:space="0" w:color="auto"/>
      </w:divBdr>
    </w:div>
    <w:div w:id="2041010194">
      <w:bodyDiv w:val="1"/>
      <w:marLeft w:val="0"/>
      <w:marRight w:val="0"/>
      <w:marTop w:val="0"/>
      <w:marBottom w:val="0"/>
      <w:divBdr>
        <w:top w:val="none" w:sz="0" w:space="0" w:color="auto"/>
        <w:left w:val="none" w:sz="0" w:space="0" w:color="auto"/>
        <w:bottom w:val="none" w:sz="0" w:space="0" w:color="auto"/>
        <w:right w:val="none" w:sz="0" w:space="0" w:color="auto"/>
      </w:divBdr>
    </w:div>
    <w:div w:id="21261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08A5-B24D-4F03-90FE-9E39FCC5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4268</Words>
  <Characters>2433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Verkhovna Rada</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dc:description/>
  <cp:lastModifiedBy>Фостик Богдан Володимирович</cp:lastModifiedBy>
  <cp:revision>2</cp:revision>
  <cp:lastPrinted>2012-09-18T08:57:00Z</cp:lastPrinted>
  <dcterms:created xsi:type="dcterms:W3CDTF">2020-06-22T12:39:00Z</dcterms:created>
  <dcterms:modified xsi:type="dcterms:W3CDTF">2020-06-22T12:39:00Z</dcterms:modified>
</cp:coreProperties>
</file>