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7849F" w14:textId="77777777" w:rsidR="00FB0F99" w:rsidRPr="00666D0C" w:rsidRDefault="00FB0F99" w:rsidP="00666D0C">
      <w:pPr>
        <w:spacing w:after="0" w:line="240" w:lineRule="auto"/>
        <w:jc w:val="center"/>
        <w:rPr>
          <w:rFonts w:ascii="Times New Roman" w:hAnsi="Times New Roman" w:cs="Times New Roman"/>
          <w:b/>
          <w:sz w:val="28"/>
          <w:szCs w:val="28"/>
        </w:rPr>
      </w:pPr>
      <w:r w:rsidRPr="00666D0C">
        <w:rPr>
          <w:rFonts w:ascii="Times New Roman" w:hAnsi="Times New Roman" w:cs="Times New Roman"/>
          <w:b/>
          <w:sz w:val="28"/>
          <w:szCs w:val="28"/>
        </w:rPr>
        <w:t>ПОРІВНЯЛЬНА ТАБЛИЦЯ</w:t>
      </w:r>
    </w:p>
    <w:p w14:paraId="18512479" w14:textId="04FFBBE3" w:rsidR="00F009CA" w:rsidRPr="00666D0C" w:rsidRDefault="00FB0F99" w:rsidP="00A322AE">
      <w:pPr>
        <w:spacing w:after="0" w:line="240" w:lineRule="auto"/>
        <w:jc w:val="center"/>
        <w:rPr>
          <w:rFonts w:ascii="Times New Roman" w:hAnsi="Times New Roman" w:cs="Times New Roman"/>
          <w:b/>
          <w:sz w:val="28"/>
          <w:szCs w:val="28"/>
        </w:rPr>
      </w:pPr>
      <w:r w:rsidRPr="00666D0C">
        <w:rPr>
          <w:rFonts w:ascii="Times New Roman" w:hAnsi="Times New Roman" w:cs="Times New Roman"/>
          <w:b/>
          <w:sz w:val="28"/>
          <w:szCs w:val="28"/>
        </w:rPr>
        <w:t xml:space="preserve">до проекту Закону України </w:t>
      </w:r>
      <w:r w:rsidR="00F009CA" w:rsidRPr="00666D0C">
        <w:rPr>
          <w:rFonts w:ascii="Times New Roman" w:hAnsi="Times New Roman" w:cs="Times New Roman"/>
          <w:b/>
          <w:sz w:val="28"/>
          <w:szCs w:val="28"/>
        </w:rPr>
        <w:t>«Про внесення змін до деяких законодавчих актів України (щодо впровадження договірного порядку надання дозволу на кабельну ретрансляцію)».</w:t>
      </w:r>
    </w:p>
    <w:p w14:paraId="353D14DB" w14:textId="77777777" w:rsidR="00F009CA" w:rsidRDefault="00F009CA" w:rsidP="00666D0C">
      <w:pPr>
        <w:spacing w:after="0" w:line="240" w:lineRule="auto"/>
        <w:jc w:val="center"/>
        <w:rPr>
          <w:rFonts w:ascii="Times New Roman" w:hAnsi="Times New Roman" w:cs="Times New Roman"/>
          <w:b/>
          <w:sz w:val="28"/>
          <w:szCs w:val="28"/>
        </w:rPr>
      </w:pPr>
    </w:p>
    <w:p w14:paraId="3D074A37" w14:textId="77777777" w:rsidR="00B800B3" w:rsidRPr="00666D0C" w:rsidRDefault="00B800B3" w:rsidP="00666D0C">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564"/>
        <w:gridCol w:w="7564"/>
      </w:tblGrid>
      <w:tr w:rsidR="00F009CA" w:rsidRPr="00666D0C" w14:paraId="32F513A7" w14:textId="77777777" w:rsidTr="00F009CA">
        <w:tc>
          <w:tcPr>
            <w:tcW w:w="7564" w:type="dxa"/>
          </w:tcPr>
          <w:p w14:paraId="2A800059" w14:textId="48D5470B" w:rsidR="00F009CA" w:rsidRPr="00666D0C" w:rsidRDefault="00F009CA" w:rsidP="00666D0C">
            <w:pPr>
              <w:jc w:val="center"/>
              <w:rPr>
                <w:rFonts w:ascii="Times New Roman" w:eastAsia="Calibri" w:hAnsi="Times New Roman" w:cs="Times New Roman"/>
                <w:b/>
                <w:sz w:val="28"/>
                <w:szCs w:val="28"/>
              </w:rPr>
            </w:pPr>
            <w:r w:rsidRPr="00666D0C">
              <w:rPr>
                <w:rFonts w:ascii="Times New Roman" w:eastAsia="Calibri" w:hAnsi="Times New Roman" w:cs="Times New Roman"/>
                <w:b/>
                <w:sz w:val="28"/>
                <w:szCs w:val="28"/>
              </w:rPr>
              <w:t xml:space="preserve">Зміст положення (норми) чинного </w:t>
            </w:r>
            <w:proofErr w:type="spellStart"/>
            <w:r w:rsidRPr="00666D0C">
              <w:rPr>
                <w:rFonts w:ascii="Times New Roman" w:eastAsia="Calibri" w:hAnsi="Times New Roman" w:cs="Times New Roman"/>
                <w:b/>
                <w:sz w:val="28"/>
                <w:szCs w:val="28"/>
              </w:rPr>
              <w:t>акта</w:t>
            </w:r>
            <w:proofErr w:type="spellEnd"/>
            <w:r w:rsidRPr="00666D0C">
              <w:rPr>
                <w:rFonts w:ascii="Times New Roman" w:eastAsia="Calibri" w:hAnsi="Times New Roman" w:cs="Times New Roman"/>
                <w:b/>
                <w:sz w:val="28"/>
                <w:szCs w:val="28"/>
              </w:rPr>
              <w:t xml:space="preserve"> законодавства</w:t>
            </w:r>
          </w:p>
        </w:tc>
        <w:tc>
          <w:tcPr>
            <w:tcW w:w="7564" w:type="dxa"/>
          </w:tcPr>
          <w:p w14:paraId="07687DED" w14:textId="77777777" w:rsidR="00F009CA" w:rsidRPr="00666D0C" w:rsidRDefault="00F009CA" w:rsidP="00666D0C">
            <w:pPr>
              <w:jc w:val="center"/>
              <w:rPr>
                <w:rFonts w:ascii="Times New Roman" w:eastAsia="Calibri" w:hAnsi="Times New Roman" w:cs="Times New Roman"/>
                <w:b/>
                <w:sz w:val="28"/>
                <w:szCs w:val="28"/>
              </w:rPr>
            </w:pPr>
            <w:r w:rsidRPr="00666D0C">
              <w:rPr>
                <w:rFonts w:ascii="Times New Roman" w:eastAsia="Calibri" w:hAnsi="Times New Roman" w:cs="Times New Roman"/>
                <w:b/>
                <w:sz w:val="28"/>
                <w:szCs w:val="28"/>
              </w:rPr>
              <w:t>Зміст відповідного положення (норми) про</w:t>
            </w:r>
            <w:r w:rsidR="008A0052" w:rsidRPr="00666D0C">
              <w:rPr>
                <w:rFonts w:ascii="Times New Roman" w:eastAsia="Calibri" w:hAnsi="Times New Roman" w:cs="Times New Roman"/>
                <w:b/>
                <w:sz w:val="28"/>
                <w:szCs w:val="28"/>
              </w:rPr>
              <w:t>е</w:t>
            </w:r>
            <w:r w:rsidRPr="00666D0C">
              <w:rPr>
                <w:rFonts w:ascii="Times New Roman" w:eastAsia="Calibri" w:hAnsi="Times New Roman" w:cs="Times New Roman"/>
                <w:b/>
                <w:sz w:val="28"/>
                <w:szCs w:val="28"/>
              </w:rPr>
              <w:t xml:space="preserve">кту </w:t>
            </w:r>
            <w:proofErr w:type="spellStart"/>
            <w:r w:rsidRPr="00666D0C">
              <w:rPr>
                <w:rFonts w:ascii="Times New Roman" w:eastAsia="Calibri" w:hAnsi="Times New Roman" w:cs="Times New Roman"/>
                <w:b/>
                <w:sz w:val="28"/>
                <w:szCs w:val="28"/>
              </w:rPr>
              <w:t>акта</w:t>
            </w:r>
            <w:proofErr w:type="spellEnd"/>
          </w:p>
          <w:p w14:paraId="0B9A211D" w14:textId="6670909B" w:rsidR="008A0052" w:rsidRPr="00666D0C" w:rsidRDefault="008A0052" w:rsidP="00666D0C">
            <w:pPr>
              <w:jc w:val="center"/>
              <w:rPr>
                <w:rFonts w:ascii="Times New Roman" w:eastAsia="Calibri" w:hAnsi="Times New Roman" w:cs="Times New Roman"/>
                <w:b/>
                <w:sz w:val="28"/>
                <w:szCs w:val="28"/>
              </w:rPr>
            </w:pPr>
          </w:p>
        </w:tc>
      </w:tr>
      <w:tr w:rsidR="008A0052" w:rsidRPr="00666D0C" w14:paraId="29CE3D87" w14:textId="77777777" w:rsidTr="003B4ED0">
        <w:tc>
          <w:tcPr>
            <w:tcW w:w="15128" w:type="dxa"/>
            <w:gridSpan w:val="2"/>
          </w:tcPr>
          <w:p w14:paraId="5DB38719" w14:textId="6D5BEEA7" w:rsidR="008A0052" w:rsidRPr="00666D0C" w:rsidRDefault="008A0052" w:rsidP="00666D0C">
            <w:pPr>
              <w:jc w:val="center"/>
              <w:rPr>
                <w:rFonts w:ascii="Times New Roman" w:eastAsia="Calibri" w:hAnsi="Times New Roman" w:cs="Times New Roman"/>
                <w:b/>
                <w:sz w:val="28"/>
                <w:szCs w:val="28"/>
              </w:rPr>
            </w:pPr>
            <w:r w:rsidRPr="00666D0C">
              <w:rPr>
                <w:rFonts w:ascii="Times New Roman" w:eastAsia="Calibri" w:hAnsi="Times New Roman" w:cs="Times New Roman"/>
                <w:b/>
                <w:sz w:val="28"/>
                <w:szCs w:val="28"/>
              </w:rPr>
              <w:t>Закон України «Про авторське право і суміжні права» (Відомості Верховної Ради України (ВВР), 1994, №13, ст.64)</w:t>
            </w:r>
          </w:p>
          <w:p w14:paraId="332B93B4" w14:textId="4EB3AAFD" w:rsidR="008A0052" w:rsidRPr="00666D0C" w:rsidRDefault="008A0052" w:rsidP="00666D0C">
            <w:pPr>
              <w:rPr>
                <w:rFonts w:ascii="Times New Roman" w:eastAsia="Calibri" w:hAnsi="Times New Roman" w:cs="Times New Roman"/>
                <w:b/>
                <w:sz w:val="28"/>
                <w:szCs w:val="28"/>
              </w:rPr>
            </w:pPr>
          </w:p>
        </w:tc>
      </w:tr>
      <w:tr w:rsidR="00F009CA" w:rsidRPr="00666D0C" w14:paraId="18713FAD" w14:textId="77777777" w:rsidTr="00F009CA">
        <w:tc>
          <w:tcPr>
            <w:tcW w:w="7564" w:type="dxa"/>
          </w:tcPr>
          <w:p w14:paraId="535B3A3B" w14:textId="77777777" w:rsidR="00E0061B" w:rsidRPr="00666D0C" w:rsidRDefault="00E0061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Стаття 1. Визначення термінів</w:t>
            </w:r>
          </w:p>
          <w:p w14:paraId="06376AD0" w14:textId="6DD5C704" w:rsidR="00E0061B" w:rsidRPr="00666D0C" w:rsidRDefault="00E0061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У цьому Законі терміни вживаються у такому значенні:</w:t>
            </w:r>
          </w:p>
          <w:p w14:paraId="3009BEED" w14:textId="77777777" w:rsidR="008A0052" w:rsidRPr="00666D0C" w:rsidRDefault="008A0052"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524C3914" w14:textId="6C169AF8" w:rsidR="008A0052" w:rsidRPr="00666D0C" w:rsidRDefault="008A0052"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 xml:space="preserve">кабельна ретрансляція - прийом і одночасна передача телерадіоорганізаціями, провайдерами програмної послуги та іншими особами незалежно від використаних технічних засобів повних і незмінних передач (програм) організацій мовлення або їх істотних частин, а також творів, </w:t>
            </w:r>
            <w:proofErr w:type="spellStart"/>
            <w:r w:rsidRPr="00666D0C">
              <w:rPr>
                <w:rFonts w:ascii="Times New Roman" w:eastAsia="Calibri" w:hAnsi="Times New Roman" w:cs="Times New Roman"/>
                <w:bCs/>
                <w:sz w:val="28"/>
                <w:szCs w:val="28"/>
              </w:rPr>
              <w:t>виконань</w:t>
            </w:r>
            <w:proofErr w:type="spellEnd"/>
            <w:r w:rsidRPr="00666D0C">
              <w:rPr>
                <w:rFonts w:ascii="Times New Roman" w:eastAsia="Calibri" w:hAnsi="Times New Roman" w:cs="Times New Roman"/>
                <w:bCs/>
                <w:sz w:val="28"/>
                <w:szCs w:val="28"/>
              </w:rPr>
              <w:t>, фонограм, відеограм, зокрема таких, що містяться в таких передачах (програмах) організацій мовлення, за умови що початкова трансляція такої передачі (програми) здійснена організацією мовлення, яка не підпадає під юрисдикцію України відповідно до закону або міжнародного договору, згода на обов’язковість якого надана Верховною Радою України;</w:t>
            </w:r>
          </w:p>
          <w:p w14:paraId="5C766CCF" w14:textId="536479C4" w:rsidR="008A0052" w:rsidRPr="00666D0C" w:rsidRDefault="00E0061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681B356A" w14:textId="2AAEB0C5" w:rsidR="00A16576" w:rsidRPr="00666D0C" w:rsidRDefault="00A16576" w:rsidP="00666D0C">
            <w:pPr>
              <w:jc w:val="both"/>
              <w:rPr>
                <w:rFonts w:ascii="Times New Roman" w:eastAsia="Calibri" w:hAnsi="Times New Roman" w:cs="Times New Roman"/>
                <w:b/>
                <w:sz w:val="28"/>
                <w:szCs w:val="28"/>
              </w:rPr>
            </w:pPr>
            <w:r w:rsidRPr="00666D0C">
              <w:rPr>
                <w:rFonts w:ascii="Times New Roman" w:eastAsia="Calibri" w:hAnsi="Times New Roman" w:cs="Times New Roman"/>
                <w:b/>
                <w:sz w:val="28"/>
                <w:szCs w:val="28"/>
              </w:rPr>
              <w:t>Відсутнє</w:t>
            </w:r>
          </w:p>
        </w:tc>
        <w:tc>
          <w:tcPr>
            <w:tcW w:w="7564" w:type="dxa"/>
          </w:tcPr>
          <w:p w14:paraId="37E5C484" w14:textId="0039BF5B" w:rsidR="008A0052" w:rsidRPr="00666D0C" w:rsidRDefault="008A0052"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Стаття 1. Визначення термінів</w:t>
            </w:r>
          </w:p>
          <w:p w14:paraId="31523B82" w14:textId="77777777" w:rsidR="00E0061B" w:rsidRPr="00666D0C" w:rsidRDefault="00E0061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У цьому Законі терміни вживаються у такому значенні:</w:t>
            </w:r>
          </w:p>
          <w:p w14:paraId="58907CA0" w14:textId="6EBBAFC0" w:rsidR="00F009CA" w:rsidRPr="00666D0C" w:rsidRDefault="008A0052"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4F7D3414" w14:textId="548D8661" w:rsidR="00A16576" w:rsidRPr="00666D0C" w:rsidRDefault="00A16576" w:rsidP="00666D0C">
            <w:pPr>
              <w:jc w:val="both"/>
              <w:rPr>
                <w:rFonts w:ascii="Times New Roman" w:eastAsia="Calibri" w:hAnsi="Times New Roman" w:cs="Times New Roman"/>
                <w:b/>
                <w:sz w:val="28"/>
                <w:szCs w:val="28"/>
              </w:rPr>
            </w:pPr>
            <w:r w:rsidRPr="00666D0C">
              <w:rPr>
                <w:rFonts w:ascii="Times New Roman" w:eastAsia="Calibri" w:hAnsi="Times New Roman" w:cs="Times New Roman"/>
                <w:b/>
                <w:sz w:val="28"/>
                <w:szCs w:val="28"/>
              </w:rPr>
              <w:t>Виключити</w:t>
            </w:r>
          </w:p>
          <w:p w14:paraId="71B44435" w14:textId="77777777" w:rsidR="00A16576" w:rsidRPr="00666D0C" w:rsidRDefault="00A16576" w:rsidP="00666D0C">
            <w:pPr>
              <w:jc w:val="both"/>
              <w:rPr>
                <w:rFonts w:ascii="Times New Roman" w:eastAsia="Calibri" w:hAnsi="Times New Roman" w:cs="Times New Roman"/>
                <w:b/>
                <w:sz w:val="28"/>
                <w:szCs w:val="28"/>
              </w:rPr>
            </w:pPr>
          </w:p>
          <w:p w14:paraId="237D0B03" w14:textId="77777777" w:rsidR="00A16576" w:rsidRPr="00666D0C" w:rsidRDefault="00A16576" w:rsidP="00666D0C">
            <w:pPr>
              <w:jc w:val="both"/>
              <w:rPr>
                <w:rFonts w:ascii="Times New Roman" w:eastAsia="Calibri" w:hAnsi="Times New Roman" w:cs="Times New Roman"/>
                <w:b/>
                <w:sz w:val="28"/>
                <w:szCs w:val="28"/>
              </w:rPr>
            </w:pPr>
          </w:p>
          <w:p w14:paraId="49B3F0FD" w14:textId="77777777" w:rsidR="00A16576" w:rsidRPr="00666D0C" w:rsidRDefault="00A16576" w:rsidP="00666D0C">
            <w:pPr>
              <w:jc w:val="both"/>
              <w:rPr>
                <w:rFonts w:ascii="Times New Roman" w:eastAsia="Calibri" w:hAnsi="Times New Roman" w:cs="Times New Roman"/>
                <w:b/>
                <w:sz w:val="28"/>
                <w:szCs w:val="28"/>
              </w:rPr>
            </w:pPr>
          </w:p>
          <w:p w14:paraId="4CD5B4FB" w14:textId="77777777" w:rsidR="00A16576" w:rsidRPr="00666D0C" w:rsidRDefault="00A16576" w:rsidP="00666D0C">
            <w:pPr>
              <w:jc w:val="both"/>
              <w:rPr>
                <w:rFonts w:ascii="Times New Roman" w:eastAsia="Calibri" w:hAnsi="Times New Roman" w:cs="Times New Roman"/>
                <w:b/>
                <w:sz w:val="28"/>
                <w:szCs w:val="28"/>
              </w:rPr>
            </w:pPr>
          </w:p>
          <w:p w14:paraId="57FEB813" w14:textId="199B62BB" w:rsidR="00A16576" w:rsidRPr="00666D0C" w:rsidRDefault="00A16576" w:rsidP="00666D0C">
            <w:pPr>
              <w:jc w:val="both"/>
              <w:rPr>
                <w:rFonts w:ascii="Times New Roman" w:eastAsia="Calibri" w:hAnsi="Times New Roman" w:cs="Times New Roman"/>
                <w:b/>
                <w:sz w:val="28"/>
                <w:szCs w:val="28"/>
              </w:rPr>
            </w:pPr>
          </w:p>
          <w:p w14:paraId="79276FF4" w14:textId="78FEE38A" w:rsidR="003C5BB3" w:rsidRPr="00666D0C" w:rsidRDefault="003C5BB3" w:rsidP="00666D0C">
            <w:pPr>
              <w:jc w:val="both"/>
              <w:rPr>
                <w:rFonts w:ascii="Times New Roman" w:eastAsia="Calibri" w:hAnsi="Times New Roman" w:cs="Times New Roman"/>
                <w:b/>
                <w:sz w:val="28"/>
                <w:szCs w:val="28"/>
              </w:rPr>
            </w:pPr>
          </w:p>
          <w:p w14:paraId="656C27BB" w14:textId="77777777" w:rsidR="003C5BB3" w:rsidRPr="00666D0C" w:rsidRDefault="003C5BB3" w:rsidP="00666D0C">
            <w:pPr>
              <w:jc w:val="both"/>
              <w:rPr>
                <w:rFonts w:ascii="Times New Roman" w:eastAsia="Calibri" w:hAnsi="Times New Roman" w:cs="Times New Roman"/>
                <w:b/>
                <w:sz w:val="28"/>
                <w:szCs w:val="28"/>
              </w:rPr>
            </w:pPr>
          </w:p>
          <w:p w14:paraId="250668DC" w14:textId="61D7A1D8" w:rsidR="00A16576" w:rsidRDefault="00A16576" w:rsidP="00666D0C">
            <w:pPr>
              <w:jc w:val="both"/>
              <w:rPr>
                <w:rFonts w:ascii="Times New Roman" w:eastAsia="Calibri" w:hAnsi="Times New Roman" w:cs="Times New Roman"/>
                <w:b/>
                <w:sz w:val="28"/>
                <w:szCs w:val="28"/>
              </w:rPr>
            </w:pPr>
          </w:p>
          <w:p w14:paraId="2868C605" w14:textId="77777777" w:rsidR="00A322AE" w:rsidRPr="00666D0C" w:rsidRDefault="00A322AE" w:rsidP="00666D0C">
            <w:pPr>
              <w:jc w:val="both"/>
              <w:rPr>
                <w:rFonts w:ascii="Times New Roman" w:eastAsia="Calibri" w:hAnsi="Times New Roman" w:cs="Times New Roman"/>
                <w:b/>
                <w:sz w:val="28"/>
                <w:szCs w:val="28"/>
              </w:rPr>
            </w:pPr>
          </w:p>
          <w:p w14:paraId="748185B2" w14:textId="77777777" w:rsidR="00E0061B" w:rsidRPr="00666D0C" w:rsidRDefault="00E0061B" w:rsidP="00666D0C">
            <w:pPr>
              <w:jc w:val="both"/>
              <w:rPr>
                <w:rFonts w:ascii="Times New Roman" w:eastAsia="Calibri" w:hAnsi="Times New Roman" w:cs="Times New Roman"/>
                <w:b/>
                <w:sz w:val="28"/>
                <w:szCs w:val="28"/>
              </w:rPr>
            </w:pPr>
          </w:p>
          <w:p w14:paraId="29184861" w14:textId="7A73C8F5" w:rsidR="00A16576" w:rsidRPr="00666D0C" w:rsidRDefault="00E0061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08F87689" w14:textId="77777777" w:rsidR="008A0052" w:rsidRPr="00666D0C" w:rsidRDefault="008A0052" w:rsidP="00666D0C">
            <w:pPr>
              <w:jc w:val="both"/>
              <w:rPr>
                <w:rFonts w:ascii="Times New Roman" w:eastAsia="Calibri" w:hAnsi="Times New Roman" w:cs="Times New Roman"/>
                <w:b/>
                <w:sz w:val="28"/>
                <w:szCs w:val="28"/>
              </w:rPr>
            </w:pPr>
            <w:r w:rsidRPr="00666D0C">
              <w:rPr>
                <w:rFonts w:ascii="Times New Roman" w:eastAsia="Calibri" w:hAnsi="Times New Roman" w:cs="Times New Roman"/>
                <w:b/>
                <w:sz w:val="28"/>
                <w:szCs w:val="28"/>
              </w:rPr>
              <w:t xml:space="preserve">ретрансляція (повторне публічне сповіщення) - прийом і одночасна передача незалежно від використаних технічних засобів повних і незмінних передач (програм) організацій мовлення або їх істотних частин, а також </w:t>
            </w:r>
            <w:r w:rsidRPr="00666D0C">
              <w:rPr>
                <w:rFonts w:ascii="Times New Roman" w:eastAsia="Calibri" w:hAnsi="Times New Roman" w:cs="Times New Roman"/>
                <w:b/>
                <w:sz w:val="28"/>
                <w:szCs w:val="28"/>
              </w:rPr>
              <w:lastRenderedPageBreak/>
              <w:t xml:space="preserve">творів, </w:t>
            </w:r>
            <w:proofErr w:type="spellStart"/>
            <w:r w:rsidRPr="00666D0C">
              <w:rPr>
                <w:rFonts w:ascii="Times New Roman" w:eastAsia="Calibri" w:hAnsi="Times New Roman" w:cs="Times New Roman"/>
                <w:b/>
                <w:sz w:val="28"/>
                <w:szCs w:val="28"/>
              </w:rPr>
              <w:t>виконань</w:t>
            </w:r>
            <w:proofErr w:type="spellEnd"/>
            <w:r w:rsidRPr="00666D0C">
              <w:rPr>
                <w:rFonts w:ascii="Times New Roman" w:eastAsia="Calibri" w:hAnsi="Times New Roman" w:cs="Times New Roman"/>
                <w:b/>
                <w:sz w:val="28"/>
                <w:szCs w:val="28"/>
              </w:rPr>
              <w:t>, фонограм, відеограм, таких, що містяться в таких передачах (програмах) іншої  організації мовлення</w:t>
            </w:r>
            <w:r w:rsidR="003C5BB3" w:rsidRPr="00666D0C">
              <w:rPr>
                <w:rFonts w:ascii="Times New Roman" w:eastAsia="Calibri" w:hAnsi="Times New Roman" w:cs="Times New Roman"/>
                <w:b/>
                <w:sz w:val="28"/>
                <w:szCs w:val="28"/>
              </w:rPr>
              <w:t>;</w:t>
            </w:r>
          </w:p>
          <w:p w14:paraId="76DD0762" w14:textId="1D66B9F4" w:rsidR="00C81ECC" w:rsidRPr="00666D0C" w:rsidRDefault="00C81ECC" w:rsidP="00666D0C">
            <w:pPr>
              <w:jc w:val="both"/>
              <w:rPr>
                <w:rFonts w:ascii="Times New Roman" w:eastAsia="Calibri" w:hAnsi="Times New Roman" w:cs="Times New Roman"/>
                <w:b/>
                <w:sz w:val="28"/>
                <w:szCs w:val="28"/>
              </w:rPr>
            </w:pPr>
          </w:p>
        </w:tc>
      </w:tr>
      <w:tr w:rsidR="005C242B" w:rsidRPr="00666D0C" w14:paraId="3C7EAECE" w14:textId="77777777" w:rsidTr="006F23CB">
        <w:tc>
          <w:tcPr>
            <w:tcW w:w="15128" w:type="dxa"/>
            <w:gridSpan w:val="2"/>
          </w:tcPr>
          <w:p w14:paraId="3BEA67D5" w14:textId="77777777" w:rsidR="005C242B" w:rsidRPr="00666D0C" w:rsidRDefault="005C242B" w:rsidP="00666D0C">
            <w:pPr>
              <w:jc w:val="center"/>
              <w:rPr>
                <w:rFonts w:ascii="Times New Roman" w:eastAsia="Calibri" w:hAnsi="Times New Roman" w:cs="Times New Roman"/>
                <w:b/>
                <w:sz w:val="28"/>
                <w:szCs w:val="28"/>
              </w:rPr>
            </w:pPr>
            <w:r w:rsidRPr="00666D0C">
              <w:rPr>
                <w:rFonts w:ascii="Times New Roman" w:eastAsia="Calibri" w:hAnsi="Times New Roman" w:cs="Times New Roman"/>
                <w:b/>
                <w:sz w:val="28"/>
                <w:szCs w:val="28"/>
              </w:rPr>
              <w:lastRenderedPageBreak/>
              <w:t>Закон України «Про ефективне управління майновими правами правовласників у сфері авторського права і (або) суміжних прав» (Відомості Верховної Ради (ВВР), 2018, №32, ст.242)</w:t>
            </w:r>
          </w:p>
          <w:p w14:paraId="04B8B183" w14:textId="03BB1A3E" w:rsidR="005C242B" w:rsidRPr="00666D0C" w:rsidRDefault="005C242B" w:rsidP="00666D0C">
            <w:pPr>
              <w:jc w:val="center"/>
              <w:rPr>
                <w:rFonts w:ascii="Times New Roman" w:eastAsia="Calibri" w:hAnsi="Times New Roman" w:cs="Times New Roman"/>
                <w:b/>
                <w:sz w:val="28"/>
                <w:szCs w:val="28"/>
              </w:rPr>
            </w:pPr>
          </w:p>
        </w:tc>
      </w:tr>
      <w:tr w:rsidR="00F009CA" w:rsidRPr="00666D0C" w14:paraId="03F3F068" w14:textId="77777777" w:rsidTr="00F009CA">
        <w:tc>
          <w:tcPr>
            <w:tcW w:w="7564" w:type="dxa"/>
          </w:tcPr>
          <w:p w14:paraId="26C3F315"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Стаття 12. Функції організацій колективного управління. Сфери управління правами.</w:t>
            </w:r>
          </w:p>
          <w:p w14:paraId="46513084"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33BF0129"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5. Розширене колективне управління поширюється на всю територію України та здійснюється щодо майнових прав усіх правовласників за відповідною категорією у сферах, щодо яких акредитовано організацію, у тому числі тих, що не укладали договір про управління об’єктами авторського права і (або) суміжних прав з акредитованою організацією, незалежно від обраного такими правовласниками способу управління належними їм правами.</w:t>
            </w:r>
          </w:p>
          <w:p w14:paraId="419C4721"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Розширене колективне управління передбачає право правовласників вилучати повністю або частково належні їм права на об’єкти авторського права і (або) суміжних прав з управління акредитованої організації колективного управління в порядку, передбаченому цим Законом.</w:t>
            </w:r>
          </w:p>
          <w:p w14:paraId="23619089"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Розширене колективне управління об’єктами авторського права і (або) суміжних прав здійснюється виключно в таких сферах:</w:t>
            </w:r>
          </w:p>
          <w:p w14:paraId="70F29F8C"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26DFBE83"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lastRenderedPageBreak/>
              <w:t>2) публічне сповіщення музичних недраматичних творів з текстом і без тексту, включно з тими творами, що включені до складу аудіовізуальних творів, крім кабельної ретрансляції;</w:t>
            </w:r>
          </w:p>
          <w:p w14:paraId="709C7CC8"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3E6BF2A7"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 xml:space="preserve">4) право на справедливу винагороду, спільну для виконавців та виробників фонограм (відеограм), за публічне сповіщення фонограм і зафіксованих у них </w:t>
            </w:r>
            <w:proofErr w:type="spellStart"/>
            <w:r w:rsidRPr="00666D0C">
              <w:rPr>
                <w:rFonts w:ascii="Times New Roman" w:eastAsia="Calibri" w:hAnsi="Times New Roman" w:cs="Times New Roman"/>
                <w:bCs/>
                <w:sz w:val="28"/>
                <w:szCs w:val="28"/>
              </w:rPr>
              <w:t>виконань</w:t>
            </w:r>
            <w:proofErr w:type="spellEnd"/>
            <w:r w:rsidRPr="00666D0C">
              <w:rPr>
                <w:rFonts w:ascii="Times New Roman" w:eastAsia="Calibri" w:hAnsi="Times New Roman" w:cs="Times New Roman"/>
                <w:bCs/>
                <w:sz w:val="28"/>
                <w:szCs w:val="28"/>
              </w:rPr>
              <w:t xml:space="preserve">, відеограм і зафіксованих у них </w:t>
            </w:r>
            <w:proofErr w:type="spellStart"/>
            <w:r w:rsidRPr="00666D0C">
              <w:rPr>
                <w:rFonts w:ascii="Times New Roman" w:eastAsia="Calibri" w:hAnsi="Times New Roman" w:cs="Times New Roman"/>
                <w:bCs/>
                <w:sz w:val="28"/>
                <w:szCs w:val="28"/>
              </w:rPr>
              <w:t>виконань</w:t>
            </w:r>
            <w:proofErr w:type="spellEnd"/>
            <w:r w:rsidRPr="00666D0C">
              <w:rPr>
                <w:rFonts w:ascii="Times New Roman" w:eastAsia="Calibri" w:hAnsi="Times New Roman" w:cs="Times New Roman"/>
                <w:bCs/>
                <w:sz w:val="28"/>
                <w:szCs w:val="28"/>
              </w:rPr>
              <w:t>, опублікованих для використання з комерційною метою, крім кабельної ретрансляції;</w:t>
            </w:r>
          </w:p>
          <w:p w14:paraId="4E48BD05"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5788462D"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6. Обов’язкове колективне управління поширюється на всю територію України та здійснюється щодо майнових прав усіх правовласників за відповідною категорією у сферах, щодо яких акредитовано організацію, у тому числі тих, що не укладали договір про управління об’єктами авторського права і (або) суміжних прав з акредитованою організацією, незалежно від обраного такими правовласниками способу управління належними їм правами.</w:t>
            </w:r>
          </w:p>
          <w:p w14:paraId="21F912A0"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Обов’язкове колективне управління об’єктами авторського права і (або) суміжних прав здійснюється виключно у таких сферах:</w:t>
            </w:r>
          </w:p>
          <w:p w14:paraId="6B4C5BA4"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6304E1DC" w14:textId="011D5AF3" w:rsidR="00E600D6"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4) кабельна ретрансляція об’єктів авторського права і (або) суміжних прав, крім прав організацій мовлення щодо їхніх власних програм (передач) мовлення.</w:t>
            </w:r>
          </w:p>
        </w:tc>
        <w:tc>
          <w:tcPr>
            <w:tcW w:w="7564" w:type="dxa"/>
          </w:tcPr>
          <w:p w14:paraId="78CBA9E5"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lastRenderedPageBreak/>
              <w:t>Стаття 12. Функції організацій колективного управління. Сфери управління правами.</w:t>
            </w:r>
          </w:p>
          <w:p w14:paraId="3841B3B2"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4B979718"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5. Розширене колективне управління поширюється на всю територію України та здійснюється щодо майнових прав усіх правовласників за відповідною категорією у сферах, щодо яких акредитовано організацію, у тому числі тих, що не укладали договір про управління об’єктами авторського права і (або) суміжних прав з акредитованою організацією, незалежно від обраного такими правовласниками способу управління належними їм правами.</w:t>
            </w:r>
          </w:p>
          <w:p w14:paraId="118C4EFC"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Розширене колективне управління передбачає право правовласників вилучати повністю або частково належні їм права на об’єкти авторського права і (або) суміжних прав з управління акредитованої організації колективного управління в порядку, передбаченому цим Законом.</w:t>
            </w:r>
          </w:p>
          <w:p w14:paraId="4EBED62A"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Розширене колективне управління об’єктами авторського права і (або) суміжних прав здійснюється виключно в таких сферах:</w:t>
            </w:r>
          </w:p>
          <w:p w14:paraId="0A2AE114"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2A096B3F"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lastRenderedPageBreak/>
              <w:t xml:space="preserve">2) публічне сповіщення музичних недраматичних творів з текстом і без тексту, включно з тими творами, що включені до складу аудіовізуальних творів, крім </w:t>
            </w:r>
            <w:r w:rsidRPr="00666D0C">
              <w:rPr>
                <w:rFonts w:ascii="Times New Roman" w:eastAsia="Calibri" w:hAnsi="Times New Roman" w:cs="Times New Roman"/>
                <w:b/>
                <w:sz w:val="28"/>
                <w:szCs w:val="28"/>
              </w:rPr>
              <w:t>ретрансляції</w:t>
            </w:r>
            <w:r w:rsidRPr="00666D0C">
              <w:rPr>
                <w:rFonts w:ascii="Times New Roman" w:eastAsia="Calibri" w:hAnsi="Times New Roman" w:cs="Times New Roman"/>
                <w:bCs/>
                <w:sz w:val="28"/>
                <w:szCs w:val="28"/>
              </w:rPr>
              <w:t>;</w:t>
            </w:r>
          </w:p>
          <w:p w14:paraId="09FC7F4B" w14:textId="77777777" w:rsidR="00B54973" w:rsidRDefault="00B54973" w:rsidP="00666D0C">
            <w:pPr>
              <w:jc w:val="both"/>
              <w:rPr>
                <w:rFonts w:ascii="Times New Roman" w:eastAsia="Calibri" w:hAnsi="Times New Roman" w:cs="Times New Roman"/>
                <w:bCs/>
                <w:sz w:val="28"/>
                <w:szCs w:val="28"/>
              </w:rPr>
            </w:pPr>
          </w:p>
          <w:p w14:paraId="026F1288" w14:textId="77777777" w:rsidR="00B54973" w:rsidRDefault="00B54973" w:rsidP="00666D0C">
            <w:pPr>
              <w:jc w:val="both"/>
              <w:rPr>
                <w:rFonts w:ascii="Times New Roman" w:eastAsia="Calibri" w:hAnsi="Times New Roman" w:cs="Times New Roman"/>
                <w:bCs/>
                <w:sz w:val="28"/>
                <w:szCs w:val="28"/>
              </w:rPr>
            </w:pPr>
          </w:p>
          <w:p w14:paraId="46642574" w14:textId="36AC1359"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0AFDBD9E"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 xml:space="preserve">4) право на справедливу винагороду, спільну для виконавців та виробників фонограм (відеограм), за публічне сповіщення фонограм і зафіксованих у них </w:t>
            </w:r>
            <w:proofErr w:type="spellStart"/>
            <w:r w:rsidRPr="00666D0C">
              <w:rPr>
                <w:rFonts w:ascii="Times New Roman" w:eastAsia="Calibri" w:hAnsi="Times New Roman" w:cs="Times New Roman"/>
                <w:bCs/>
                <w:sz w:val="28"/>
                <w:szCs w:val="28"/>
              </w:rPr>
              <w:t>виконань</w:t>
            </w:r>
            <w:proofErr w:type="spellEnd"/>
            <w:r w:rsidRPr="00666D0C">
              <w:rPr>
                <w:rFonts w:ascii="Times New Roman" w:eastAsia="Calibri" w:hAnsi="Times New Roman" w:cs="Times New Roman"/>
                <w:bCs/>
                <w:sz w:val="28"/>
                <w:szCs w:val="28"/>
              </w:rPr>
              <w:t xml:space="preserve">, відеограм і зафіксованих у них </w:t>
            </w:r>
            <w:proofErr w:type="spellStart"/>
            <w:r w:rsidRPr="00666D0C">
              <w:rPr>
                <w:rFonts w:ascii="Times New Roman" w:eastAsia="Calibri" w:hAnsi="Times New Roman" w:cs="Times New Roman"/>
                <w:bCs/>
                <w:sz w:val="28"/>
                <w:szCs w:val="28"/>
              </w:rPr>
              <w:t>виконань</w:t>
            </w:r>
            <w:proofErr w:type="spellEnd"/>
            <w:r w:rsidRPr="00666D0C">
              <w:rPr>
                <w:rFonts w:ascii="Times New Roman" w:eastAsia="Calibri" w:hAnsi="Times New Roman" w:cs="Times New Roman"/>
                <w:bCs/>
                <w:sz w:val="28"/>
                <w:szCs w:val="28"/>
              </w:rPr>
              <w:t xml:space="preserve">, опублікованих для використання з комерційною метою, крім </w:t>
            </w:r>
            <w:r w:rsidRPr="00666D0C">
              <w:rPr>
                <w:rFonts w:ascii="Times New Roman" w:eastAsia="Calibri" w:hAnsi="Times New Roman" w:cs="Times New Roman"/>
                <w:b/>
                <w:sz w:val="28"/>
                <w:szCs w:val="28"/>
              </w:rPr>
              <w:t>ретрансляції</w:t>
            </w:r>
            <w:r w:rsidRPr="00666D0C">
              <w:rPr>
                <w:rFonts w:ascii="Times New Roman" w:eastAsia="Calibri" w:hAnsi="Times New Roman" w:cs="Times New Roman"/>
                <w:bCs/>
                <w:sz w:val="28"/>
                <w:szCs w:val="28"/>
              </w:rPr>
              <w:t>;</w:t>
            </w:r>
          </w:p>
          <w:p w14:paraId="33EF9534" w14:textId="77777777" w:rsidR="00B54973" w:rsidRDefault="00B54973" w:rsidP="00666D0C">
            <w:pPr>
              <w:jc w:val="both"/>
              <w:rPr>
                <w:rFonts w:ascii="Times New Roman" w:eastAsia="Calibri" w:hAnsi="Times New Roman" w:cs="Times New Roman"/>
                <w:bCs/>
                <w:sz w:val="28"/>
                <w:szCs w:val="28"/>
              </w:rPr>
            </w:pPr>
          </w:p>
          <w:p w14:paraId="43600E25" w14:textId="7A268CAC"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570B80AD"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6. Обов’язкове колективне управління поширюється на всю територію України та здійснюється щодо майнових прав усіх правовласників за відповідною категорією у сферах, щодо яких акредитовано організацію, у тому числі тих, що не укладали договір про управління об’єктами авторського права і (або) суміжних прав з акредитованою організацією, незалежно від обраного такими правовласниками способу управління належними їм правами.</w:t>
            </w:r>
          </w:p>
          <w:p w14:paraId="6F544184"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Обов’язкове колективне управління об’єктами авторського права і (або) суміжних прав здійснюється виключно у таких сферах:</w:t>
            </w:r>
          </w:p>
          <w:p w14:paraId="0E624889"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6B8572AE" w14:textId="77777777" w:rsidR="0013118C" w:rsidRPr="00666D0C" w:rsidRDefault="0013118C"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 xml:space="preserve">4) </w:t>
            </w:r>
            <w:r w:rsidRPr="00666D0C">
              <w:rPr>
                <w:rFonts w:ascii="Times New Roman" w:eastAsia="Calibri" w:hAnsi="Times New Roman" w:cs="Times New Roman"/>
                <w:b/>
                <w:sz w:val="28"/>
                <w:szCs w:val="28"/>
              </w:rPr>
              <w:t>ретрансляція</w:t>
            </w:r>
            <w:r w:rsidRPr="00666D0C">
              <w:rPr>
                <w:rFonts w:ascii="Times New Roman" w:eastAsia="Calibri" w:hAnsi="Times New Roman" w:cs="Times New Roman"/>
                <w:bCs/>
                <w:sz w:val="28"/>
                <w:szCs w:val="28"/>
              </w:rPr>
              <w:t xml:space="preserve"> об’єктів авторського права і (або) суміжних прав, крім прав організацій мовлення щодо їхніх власних програм (передач) мовлення.</w:t>
            </w:r>
          </w:p>
          <w:p w14:paraId="4D59AAA2" w14:textId="3F7F31D1" w:rsidR="00F009CA" w:rsidRPr="00666D0C" w:rsidRDefault="00F009CA" w:rsidP="00666D0C">
            <w:pPr>
              <w:jc w:val="both"/>
              <w:rPr>
                <w:rFonts w:ascii="Times New Roman" w:eastAsia="Calibri" w:hAnsi="Times New Roman" w:cs="Times New Roman"/>
                <w:b/>
                <w:sz w:val="28"/>
                <w:szCs w:val="28"/>
              </w:rPr>
            </w:pPr>
          </w:p>
        </w:tc>
      </w:tr>
      <w:tr w:rsidR="005C242B" w:rsidRPr="00666D0C" w14:paraId="254F2612" w14:textId="77777777" w:rsidTr="00F009CA">
        <w:tc>
          <w:tcPr>
            <w:tcW w:w="7564" w:type="dxa"/>
          </w:tcPr>
          <w:p w14:paraId="19ED7426" w14:textId="77777777" w:rsidR="00092A82" w:rsidRPr="00666D0C" w:rsidRDefault="00092A82"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lastRenderedPageBreak/>
              <w:t>Стаття 16. Акредитація організацій колективного управління.</w:t>
            </w:r>
          </w:p>
          <w:p w14:paraId="458D9EEF" w14:textId="77777777" w:rsidR="00092A82" w:rsidRPr="00666D0C" w:rsidRDefault="00092A82"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65171B73" w14:textId="77777777" w:rsidR="00092A82" w:rsidRPr="00666D0C" w:rsidRDefault="00092A82"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5. До участі у конкурсі на визначення акредитованої організації допускаються організації колективного управління, що відповідають таким вимогам:</w:t>
            </w:r>
          </w:p>
          <w:p w14:paraId="428508CF" w14:textId="77777777" w:rsidR="00092A82" w:rsidRPr="00666D0C" w:rsidRDefault="00092A82"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0E4D5E18" w14:textId="206E4C34" w:rsidR="00092A82" w:rsidRPr="00666D0C" w:rsidRDefault="00092A82"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наявність матеріально-технічного та програмного забезпечення, необхідного для здійснення функцій колективного управління (комп’ютери, принтер, ксерокс, комп’ютерні програми, що дають змогу здійснювати ідентифікацію об’єктів авторського права і (або) суміжних прав та розподіл зібраної винагороди, облік та ідентифікацію правовласників, доступ до мережі Інтернет, телефон, телефон-факс, обладнані робочі місця тощо);</w:t>
            </w:r>
          </w:p>
          <w:p w14:paraId="55952389" w14:textId="77777777" w:rsidR="00092A82" w:rsidRPr="00666D0C" w:rsidRDefault="00092A82" w:rsidP="00666D0C">
            <w:pPr>
              <w:jc w:val="both"/>
              <w:rPr>
                <w:rFonts w:ascii="Times New Roman" w:eastAsia="Calibri" w:hAnsi="Times New Roman" w:cs="Times New Roman"/>
                <w:bCs/>
                <w:sz w:val="28"/>
                <w:szCs w:val="28"/>
              </w:rPr>
            </w:pPr>
          </w:p>
          <w:p w14:paraId="03F342B5" w14:textId="77777777" w:rsidR="00BB1996" w:rsidRPr="00666D0C" w:rsidRDefault="00092A82" w:rsidP="00666D0C">
            <w:pPr>
              <w:jc w:val="both"/>
              <w:rPr>
                <w:rFonts w:ascii="Times New Roman" w:eastAsia="Calibri" w:hAnsi="Times New Roman" w:cs="Times New Roman"/>
                <w:b/>
                <w:sz w:val="28"/>
                <w:szCs w:val="28"/>
              </w:rPr>
            </w:pPr>
            <w:r w:rsidRPr="00666D0C">
              <w:rPr>
                <w:rFonts w:ascii="Times New Roman" w:eastAsia="Calibri" w:hAnsi="Times New Roman" w:cs="Times New Roman"/>
                <w:b/>
                <w:sz w:val="28"/>
                <w:szCs w:val="28"/>
              </w:rPr>
              <w:t>Відсутній</w:t>
            </w:r>
          </w:p>
          <w:p w14:paraId="5258B971" w14:textId="77777777" w:rsidR="00C470D9" w:rsidRPr="00666D0C" w:rsidRDefault="00C470D9" w:rsidP="00666D0C">
            <w:pPr>
              <w:jc w:val="both"/>
              <w:rPr>
                <w:rFonts w:ascii="Times New Roman" w:eastAsia="Calibri" w:hAnsi="Times New Roman" w:cs="Times New Roman"/>
                <w:b/>
                <w:sz w:val="28"/>
                <w:szCs w:val="28"/>
              </w:rPr>
            </w:pPr>
          </w:p>
          <w:p w14:paraId="0EBB5357" w14:textId="77777777" w:rsidR="00C470D9" w:rsidRPr="00666D0C" w:rsidRDefault="00C470D9" w:rsidP="00666D0C">
            <w:pPr>
              <w:jc w:val="both"/>
              <w:rPr>
                <w:rFonts w:ascii="Times New Roman" w:eastAsia="Calibri" w:hAnsi="Times New Roman" w:cs="Times New Roman"/>
                <w:b/>
                <w:sz w:val="28"/>
                <w:szCs w:val="28"/>
              </w:rPr>
            </w:pPr>
          </w:p>
          <w:p w14:paraId="1298CB5C" w14:textId="77777777" w:rsidR="00C470D9" w:rsidRPr="00666D0C" w:rsidRDefault="00C470D9" w:rsidP="00666D0C">
            <w:pPr>
              <w:jc w:val="both"/>
              <w:rPr>
                <w:rFonts w:ascii="Times New Roman" w:eastAsia="Calibri" w:hAnsi="Times New Roman" w:cs="Times New Roman"/>
                <w:b/>
                <w:sz w:val="28"/>
                <w:szCs w:val="28"/>
              </w:rPr>
            </w:pPr>
          </w:p>
          <w:p w14:paraId="41AA7A18" w14:textId="77777777" w:rsidR="00C470D9" w:rsidRPr="00666D0C" w:rsidRDefault="00C470D9" w:rsidP="00666D0C">
            <w:pPr>
              <w:jc w:val="both"/>
              <w:rPr>
                <w:rFonts w:ascii="Times New Roman" w:eastAsia="Calibri" w:hAnsi="Times New Roman" w:cs="Times New Roman"/>
                <w:b/>
                <w:sz w:val="28"/>
                <w:szCs w:val="28"/>
              </w:rPr>
            </w:pPr>
          </w:p>
          <w:p w14:paraId="51B71656" w14:textId="093BB9E5" w:rsidR="00C470D9" w:rsidRDefault="00C470D9" w:rsidP="00666D0C">
            <w:pPr>
              <w:jc w:val="both"/>
              <w:rPr>
                <w:rFonts w:ascii="Times New Roman" w:eastAsia="Calibri" w:hAnsi="Times New Roman" w:cs="Times New Roman"/>
                <w:b/>
                <w:sz w:val="28"/>
                <w:szCs w:val="28"/>
              </w:rPr>
            </w:pPr>
          </w:p>
          <w:p w14:paraId="53573D0A" w14:textId="77777777" w:rsidR="00B54973" w:rsidRPr="00666D0C" w:rsidRDefault="00B54973" w:rsidP="00666D0C">
            <w:pPr>
              <w:jc w:val="both"/>
              <w:rPr>
                <w:rFonts w:ascii="Times New Roman" w:eastAsia="Calibri" w:hAnsi="Times New Roman" w:cs="Times New Roman"/>
                <w:b/>
                <w:sz w:val="28"/>
                <w:szCs w:val="28"/>
              </w:rPr>
            </w:pPr>
          </w:p>
          <w:p w14:paraId="04DD3624" w14:textId="77777777" w:rsidR="00C470D9" w:rsidRPr="00666D0C" w:rsidRDefault="00C470D9" w:rsidP="00666D0C">
            <w:pPr>
              <w:jc w:val="both"/>
              <w:rPr>
                <w:rFonts w:ascii="Times New Roman" w:eastAsia="Calibri" w:hAnsi="Times New Roman" w:cs="Times New Roman"/>
                <w:b/>
                <w:sz w:val="28"/>
                <w:szCs w:val="28"/>
              </w:rPr>
            </w:pPr>
          </w:p>
          <w:p w14:paraId="325D9091" w14:textId="067207FA" w:rsidR="00C470D9" w:rsidRPr="00666D0C" w:rsidRDefault="00C470D9" w:rsidP="00666D0C">
            <w:pPr>
              <w:jc w:val="both"/>
              <w:rPr>
                <w:rFonts w:ascii="Times New Roman" w:eastAsia="Calibri" w:hAnsi="Times New Roman" w:cs="Times New Roman"/>
                <w:b/>
                <w:sz w:val="28"/>
                <w:szCs w:val="28"/>
              </w:rPr>
            </w:pPr>
            <w:r w:rsidRPr="00666D0C">
              <w:rPr>
                <w:rFonts w:ascii="Times New Roman" w:eastAsia="Calibri" w:hAnsi="Times New Roman" w:cs="Times New Roman"/>
                <w:b/>
                <w:sz w:val="28"/>
                <w:szCs w:val="28"/>
              </w:rPr>
              <w:t>…</w:t>
            </w:r>
          </w:p>
        </w:tc>
        <w:tc>
          <w:tcPr>
            <w:tcW w:w="7564" w:type="dxa"/>
          </w:tcPr>
          <w:p w14:paraId="6AF7D661" w14:textId="77777777" w:rsidR="00092A82" w:rsidRPr="00666D0C" w:rsidRDefault="00092A82"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Стаття 16. Акредитація організацій колективного управління.</w:t>
            </w:r>
          </w:p>
          <w:p w14:paraId="40E83A41" w14:textId="77777777" w:rsidR="00092A82" w:rsidRPr="00666D0C" w:rsidRDefault="00092A82"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280FA290" w14:textId="77777777" w:rsidR="00092A82" w:rsidRPr="00666D0C" w:rsidRDefault="00092A82"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5. До участі у конкурсі на визначення акредитованої організації допускаються організації колективного управління, що відповідають таким вимогам:</w:t>
            </w:r>
          </w:p>
          <w:p w14:paraId="7ADC24B5" w14:textId="77777777" w:rsidR="00092A82" w:rsidRPr="00666D0C" w:rsidRDefault="00092A82"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65F81983" w14:textId="77777777" w:rsidR="00092A82" w:rsidRPr="00666D0C" w:rsidRDefault="00092A82" w:rsidP="00666D0C">
            <w:pPr>
              <w:jc w:val="both"/>
              <w:rPr>
                <w:rFonts w:ascii="Times New Roman" w:eastAsia="Calibri" w:hAnsi="Times New Roman" w:cs="Times New Roman"/>
                <w:b/>
                <w:sz w:val="28"/>
                <w:szCs w:val="28"/>
              </w:rPr>
            </w:pPr>
            <w:r w:rsidRPr="00666D0C">
              <w:rPr>
                <w:rFonts w:ascii="Times New Roman" w:eastAsia="Calibri" w:hAnsi="Times New Roman" w:cs="Times New Roman"/>
                <w:bCs/>
                <w:sz w:val="28"/>
                <w:szCs w:val="28"/>
              </w:rPr>
              <w:t>наявність матеріально-технічного та програмного забезпечення, необхідного для здійснення функцій колективного управління (комп’ютери, принтер, ксерокс, комп’ютерні програми, що дають змогу здійснювати ідентифікацію об’єктів авторського права і (або) суміжних прав та розподіл зібраної винагороди, облік та ідентифікацію правовласників, доступ до мережі Інтернет, телефон, телефон-факс, обладнані робочі місця тощо).</w:t>
            </w:r>
            <w:r w:rsidRPr="00666D0C">
              <w:rPr>
                <w:rFonts w:ascii="Times New Roman" w:eastAsia="Calibri" w:hAnsi="Times New Roman" w:cs="Times New Roman"/>
                <w:b/>
                <w:sz w:val="28"/>
                <w:szCs w:val="28"/>
              </w:rPr>
              <w:t xml:space="preserve"> Матеріально-технічна база та програмне забезпечення організації колективного управління у сфері ретрансляції, зокрема повинна мати технічні засоби для здійснення одночасного моніторингу 24 години на добу передач (програм) організацій мовлення у кількості згідно з даними Національної ради України з питань телебачення і радіомовлення із  одночасною ідентифікацію об’єктів авторського права і (або) суміжних прав, які містяться у   передачах (програмах) організацій мовлення.</w:t>
            </w:r>
          </w:p>
          <w:p w14:paraId="4A7FD65A" w14:textId="405622B2" w:rsidR="00C470D9" w:rsidRPr="00666D0C" w:rsidRDefault="00C470D9" w:rsidP="00666D0C">
            <w:pPr>
              <w:jc w:val="both"/>
              <w:rPr>
                <w:rFonts w:ascii="Times New Roman" w:eastAsia="Calibri" w:hAnsi="Times New Roman" w:cs="Times New Roman"/>
                <w:b/>
                <w:sz w:val="28"/>
                <w:szCs w:val="28"/>
              </w:rPr>
            </w:pPr>
            <w:r w:rsidRPr="00666D0C">
              <w:rPr>
                <w:rFonts w:ascii="Times New Roman" w:eastAsia="Calibri" w:hAnsi="Times New Roman" w:cs="Times New Roman"/>
                <w:b/>
                <w:sz w:val="28"/>
                <w:szCs w:val="28"/>
              </w:rPr>
              <w:t>…</w:t>
            </w:r>
          </w:p>
        </w:tc>
      </w:tr>
      <w:tr w:rsidR="005C242B" w:rsidRPr="00666D0C" w14:paraId="2C8A04E9" w14:textId="77777777" w:rsidTr="00F009CA">
        <w:tc>
          <w:tcPr>
            <w:tcW w:w="7564" w:type="dxa"/>
          </w:tcPr>
          <w:p w14:paraId="6FFCBABD" w14:textId="028E1B78" w:rsidR="005C242B" w:rsidRPr="00666D0C" w:rsidRDefault="00826FB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Статт</w:t>
            </w:r>
            <w:r w:rsidR="00BB0B1D" w:rsidRPr="00666D0C">
              <w:rPr>
                <w:rFonts w:ascii="Times New Roman" w:eastAsia="Calibri" w:hAnsi="Times New Roman" w:cs="Times New Roman"/>
                <w:bCs/>
                <w:sz w:val="28"/>
                <w:szCs w:val="28"/>
              </w:rPr>
              <w:t>я</w:t>
            </w:r>
            <w:r w:rsidRPr="00666D0C">
              <w:rPr>
                <w:rFonts w:ascii="Times New Roman" w:eastAsia="Calibri" w:hAnsi="Times New Roman" w:cs="Times New Roman"/>
                <w:bCs/>
                <w:sz w:val="28"/>
                <w:szCs w:val="28"/>
              </w:rPr>
              <w:t xml:space="preserve"> 20. Відносини з користувачами, збирання винагороди і відрахувань з користувачів</w:t>
            </w:r>
          </w:p>
          <w:p w14:paraId="3FE6B56A" w14:textId="77777777" w:rsidR="00826FBB" w:rsidRPr="00666D0C" w:rsidRDefault="00826FB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7C1170A8" w14:textId="7BDA7FA8" w:rsidR="00826FBB" w:rsidRPr="00666D0C" w:rsidRDefault="00826FB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lastRenderedPageBreak/>
              <w:t>2.</w:t>
            </w:r>
            <w:r w:rsidR="00B21D61" w:rsidRPr="00666D0C">
              <w:rPr>
                <w:rFonts w:ascii="Times New Roman" w:hAnsi="Times New Roman" w:cs="Times New Roman"/>
                <w:sz w:val="28"/>
                <w:szCs w:val="28"/>
              </w:rPr>
              <w:t xml:space="preserve"> </w:t>
            </w:r>
            <w:r w:rsidR="00B21D61" w:rsidRPr="00666D0C">
              <w:rPr>
                <w:rFonts w:ascii="Times New Roman" w:eastAsia="Calibri" w:hAnsi="Times New Roman" w:cs="Times New Roman"/>
                <w:bCs/>
                <w:sz w:val="28"/>
                <w:szCs w:val="28"/>
              </w:rPr>
              <w:t>Тарифи, що пропонуються для застосування у договорах з користувачами, мають бути об’єктивними та обґрунтованими, зокрема, з урахуванням економічної вигоди використання об’єктів авторського права і (або) суміжних прав у господарській діяльності, характеру та обсягів використання об’єктів авторського права і (або) суміжних прав, виду діяльності користувача, фінансово-економічних показників ринку, на якому здійснюється використання зазначених об’єктів.</w:t>
            </w:r>
          </w:p>
          <w:p w14:paraId="5E607D95" w14:textId="0B1DB96F" w:rsidR="008C53B2" w:rsidRPr="00666D0C" w:rsidRDefault="00B21D61"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4C55CFDD" w14:textId="16ECA45A" w:rsidR="008C53B2" w:rsidRPr="00666D0C" w:rsidRDefault="00B21D61"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Встановлені судом тарифи застосовуються з дня звернення до суду.</w:t>
            </w:r>
          </w:p>
          <w:p w14:paraId="50832BD1" w14:textId="4A338639" w:rsidR="00826FBB" w:rsidRPr="00666D0C" w:rsidRDefault="00826FBB" w:rsidP="00666D0C">
            <w:pPr>
              <w:jc w:val="both"/>
              <w:rPr>
                <w:rFonts w:ascii="Times New Roman" w:eastAsia="Calibri" w:hAnsi="Times New Roman" w:cs="Times New Roman"/>
                <w:b/>
                <w:sz w:val="28"/>
                <w:szCs w:val="28"/>
              </w:rPr>
            </w:pPr>
            <w:r w:rsidRPr="00666D0C">
              <w:rPr>
                <w:rFonts w:ascii="Times New Roman" w:eastAsia="Calibri" w:hAnsi="Times New Roman" w:cs="Times New Roman"/>
                <w:b/>
                <w:sz w:val="28"/>
                <w:szCs w:val="28"/>
              </w:rPr>
              <w:t>Відсутня</w:t>
            </w:r>
          </w:p>
        </w:tc>
        <w:tc>
          <w:tcPr>
            <w:tcW w:w="7564" w:type="dxa"/>
          </w:tcPr>
          <w:p w14:paraId="14F86CFC" w14:textId="1CC44DA6" w:rsidR="00BB0B1D" w:rsidRPr="00666D0C" w:rsidRDefault="00BB0B1D"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lastRenderedPageBreak/>
              <w:t>Стаття 20. Відносини з користувачами, збирання винагороди і відрахувань з користувачів</w:t>
            </w:r>
          </w:p>
          <w:p w14:paraId="33E13C6E" w14:textId="7EA41F8D" w:rsidR="00826FBB" w:rsidRPr="00666D0C" w:rsidRDefault="00826FB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16B57CBF" w14:textId="0E5F9285" w:rsidR="00826FBB" w:rsidRPr="00666D0C" w:rsidRDefault="00826FB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lastRenderedPageBreak/>
              <w:t>2.</w:t>
            </w:r>
            <w:r w:rsidR="00B21D61" w:rsidRPr="00666D0C">
              <w:rPr>
                <w:rFonts w:ascii="Times New Roman" w:hAnsi="Times New Roman" w:cs="Times New Roman"/>
                <w:sz w:val="28"/>
                <w:szCs w:val="28"/>
              </w:rPr>
              <w:t xml:space="preserve"> </w:t>
            </w:r>
            <w:r w:rsidR="00B21D61" w:rsidRPr="00666D0C">
              <w:rPr>
                <w:rFonts w:ascii="Times New Roman" w:eastAsia="Calibri" w:hAnsi="Times New Roman" w:cs="Times New Roman"/>
                <w:bCs/>
                <w:sz w:val="28"/>
                <w:szCs w:val="28"/>
              </w:rPr>
              <w:t>Тарифи, що пропонуються для застосування у договорах з користувачами, мають бути об’єктивними та обґрунтованими, зокрема, з урахуванням економічної вигоди використання об’єктів авторського права і (або) суміжних прав у господарській діяльності, характеру та обсягів використання об’єктів авторського права і (або) суміжних прав, виду діяльності користувача, фінансово-економічних показників ринку, на якому здійснюється використання зазначених об’єктів.</w:t>
            </w:r>
          </w:p>
          <w:p w14:paraId="0384BED4" w14:textId="31C87640" w:rsidR="00B21D61" w:rsidRPr="00666D0C" w:rsidRDefault="00B21D61"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25276BDC" w14:textId="77777777" w:rsidR="00B21D61" w:rsidRPr="00666D0C" w:rsidRDefault="00B21D61"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Встановлені судом тарифи застосовуються з дня звернення до суду.</w:t>
            </w:r>
          </w:p>
          <w:p w14:paraId="5334D2DB" w14:textId="38335A99" w:rsidR="00826FBB" w:rsidRPr="00666D0C" w:rsidRDefault="00826FBB" w:rsidP="00666D0C">
            <w:pPr>
              <w:jc w:val="both"/>
              <w:rPr>
                <w:rFonts w:ascii="Times New Roman" w:eastAsia="Calibri" w:hAnsi="Times New Roman" w:cs="Times New Roman"/>
                <w:b/>
                <w:sz w:val="28"/>
                <w:szCs w:val="28"/>
              </w:rPr>
            </w:pPr>
            <w:r w:rsidRPr="00666D0C">
              <w:rPr>
                <w:rFonts w:ascii="Times New Roman" w:eastAsia="Calibri" w:hAnsi="Times New Roman" w:cs="Times New Roman"/>
                <w:b/>
                <w:sz w:val="28"/>
                <w:szCs w:val="28"/>
              </w:rPr>
              <w:t xml:space="preserve">На обґрунтоване звернення користувачів Установа приймає рішення про продовження терміну переговорів у 10-денний термін з дня надходження звернення.  </w:t>
            </w:r>
          </w:p>
        </w:tc>
      </w:tr>
      <w:tr w:rsidR="00826FBB" w:rsidRPr="00666D0C" w14:paraId="7A6BC9A5" w14:textId="77777777" w:rsidTr="00F009CA">
        <w:tc>
          <w:tcPr>
            <w:tcW w:w="7564" w:type="dxa"/>
          </w:tcPr>
          <w:p w14:paraId="72770263" w14:textId="77777777" w:rsidR="00966BD4" w:rsidRPr="00666D0C" w:rsidRDefault="00966BD4"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lastRenderedPageBreak/>
              <w:t>Стаття 24. Порядок розподілу винагороди за кабельну ретрансляцію об’єктів авторського права і (або) суміжних прав.</w:t>
            </w:r>
          </w:p>
          <w:p w14:paraId="5AA38AD9" w14:textId="77777777" w:rsidR="00966BD4" w:rsidRPr="00666D0C" w:rsidRDefault="00966BD4"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1. Кошти, зібрані за кабельну ретрансляцію об’єктів авторського права і (або) суміжних прав, розподіляються між авторами, виконавцями, виробниками фонограм, відеограм чи їхніми спадкоємцями (правонаступниками). Якщо договором між організаціями колективного управління не передбачено інше, кошти за кабельну ретрансляцію об’єктів авторського права і (або) суміжних прав розподіляються таким чином:</w:t>
            </w:r>
          </w:p>
          <w:p w14:paraId="4F127C79" w14:textId="77777777" w:rsidR="00966BD4" w:rsidRPr="00666D0C" w:rsidRDefault="00966BD4"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28493540" w14:textId="0EBDDB30" w:rsidR="00826FBB" w:rsidRPr="00666D0C" w:rsidRDefault="00826FBB" w:rsidP="00666D0C">
            <w:pPr>
              <w:jc w:val="both"/>
              <w:rPr>
                <w:rFonts w:ascii="Times New Roman" w:eastAsia="Calibri" w:hAnsi="Times New Roman" w:cs="Times New Roman"/>
                <w:b/>
                <w:sz w:val="28"/>
                <w:szCs w:val="28"/>
              </w:rPr>
            </w:pPr>
          </w:p>
        </w:tc>
        <w:tc>
          <w:tcPr>
            <w:tcW w:w="7564" w:type="dxa"/>
          </w:tcPr>
          <w:p w14:paraId="0C160A32" w14:textId="77777777" w:rsidR="00966BD4" w:rsidRPr="00666D0C" w:rsidRDefault="00966BD4"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 xml:space="preserve">Стаття 24. Порядок розподілу винагороди за </w:t>
            </w:r>
            <w:r w:rsidRPr="00666D0C">
              <w:rPr>
                <w:rFonts w:ascii="Times New Roman" w:eastAsia="Calibri" w:hAnsi="Times New Roman" w:cs="Times New Roman"/>
                <w:b/>
                <w:sz w:val="28"/>
                <w:szCs w:val="28"/>
              </w:rPr>
              <w:t>ретрансляцію</w:t>
            </w:r>
            <w:r w:rsidRPr="00666D0C">
              <w:rPr>
                <w:rFonts w:ascii="Times New Roman" w:eastAsia="Calibri" w:hAnsi="Times New Roman" w:cs="Times New Roman"/>
                <w:bCs/>
                <w:sz w:val="28"/>
                <w:szCs w:val="28"/>
              </w:rPr>
              <w:t xml:space="preserve"> об’єктів авторського права і (або) суміжних прав</w:t>
            </w:r>
          </w:p>
          <w:p w14:paraId="4491C8F6" w14:textId="73578B9C" w:rsidR="00966BD4" w:rsidRDefault="00966BD4"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 xml:space="preserve">1. Кошти, зібрані за </w:t>
            </w:r>
            <w:r w:rsidRPr="00666D0C">
              <w:rPr>
                <w:rFonts w:ascii="Times New Roman" w:eastAsia="Calibri" w:hAnsi="Times New Roman" w:cs="Times New Roman"/>
                <w:b/>
                <w:sz w:val="28"/>
                <w:szCs w:val="28"/>
              </w:rPr>
              <w:t>ретрансляцію</w:t>
            </w:r>
            <w:r w:rsidRPr="00666D0C">
              <w:rPr>
                <w:rFonts w:ascii="Times New Roman" w:eastAsia="Calibri" w:hAnsi="Times New Roman" w:cs="Times New Roman"/>
                <w:bCs/>
                <w:sz w:val="28"/>
                <w:szCs w:val="28"/>
              </w:rPr>
              <w:t xml:space="preserve"> об’єктів авторського права і (або) суміжних прав, розподіляються між авторами, виконавцями, виробниками фонограм, відеограм чи їхніми спадкоємцями (правонаступниками). Якщо договором між організаціями колективного управління не передбачено інше, кошти за </w:t>
            </w:r>
            <w:r w:rsidRPr="00666D0C">
              <w:rPr>
                <w:rFonts w:ascii="Times New Roman" w:eastAsia="Calibri" w:hAnsi="Times New Roman" w:cs="Times New Roman"/>
                <w:b/>
                <w:sz w:val="28"/>
                <w:szCs w:val="28"/>
              </w:rPr>
              <w:t>ретрансляцію</w:t>
            </w:r>
            <w:r w:rsidRPr="00666D0C">
              <w:rPr>
                <w:rFonts w:ascii="Times New Roman" w:eastAsia="Calibri" w:hAnsi="Times New Roman" w:cs="Times New Roman"/>
                <w:bCs/>
                <w:sz w:val="28"/>
                <w:szCs w:val="28"/>
              </w:rPr>
              <w:t xml:space="preserve"> об’єктів авторського права і (або) суміжних прав розподіляються таким чином:</w:t>
            </w:r>
          </w:p>
          <w:p w14:paraId="0093E2BA" w14:textId="77777777" w:rsidR="00F94CB2" w:rsidRPr="00666D0C" w:rsidRDefault="00F94CB2" w:rsidP="00666D0C">
            <w:pPr>
              <w:jc w:val="both"/>
              <w:rPr>
                <w:rFonts w:ascii="Times New Roman" w:eastAsia="Calibri" w:hAnsi="Times New Roman" w:cs="Times New Roman"/>
                <w:bCs/>
                <w:sz w:val="28"/>
                <w:szCs w:val="28"/>
              </w:rPr>
            </w:pPr>
          </w:p>
          <w:p w14:paraId="1B8C8F8D" w14:textId="27D76EAE" w:rsidR="00826FBB" w:rsidRPr="00666D0C" w:rsidRDefault="00966BD4"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tc>
      </w:tr>
      <w:tr w:rsidR="002C5A04" w:rsidRPr="00666D0C" w14:paraId="0B92F743" w14:textId="77777777" w:rsidTr="00F009CA">
        <w:tc>
          <w:tcPr>
            <w:tcW w:w="7564" w:type="dxa"/>
          </w:tcPr>
          <w:p w14:paraId="6412AA44" w14:textId="77777777" w:rsidR="002C5A04" w:rsidRPr="00666D0C" w:rsidRDefault="002C5A04"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lastRenderedPageBreak/>
              <w:t>Розділ VI</w:t>
            </w:r>
          </w:p>
          <w:p w14:paraId="36179E0D" w14:textId="77777777" w:rsidR="002C5A04" w:rsidRPr="00666D0C" w:rsidRDefault="002C5A04"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ПРИКІНЦЕВІ ТА ПЕРЕХІДНІ ПОЛОЖЕННЯ</w:t>
            </w:r>
          </w:p>
          <w:p w14:paraId="09086455" w14:textId="77777777" w:rsidR="002C5A04" w:rsidRPr="00666D0C" w:rsidRDefault="002C5A04"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2B3F0A38" w14:textId="188A66F0" w:rsidR="002C5A04" w:rsidRPr="00666D0C" w:rsidRDefault="002C5A04" w:rsidP="00666D0C">
            <w:pPr>
              <w:jc w:val="both"/>
              <w:rPr>
                <w:rFonts w:ascii="Times New Roman" w:eastAsia="Calibri" w:hAnsi="Times New Roman" w:cs="Times New Roman"/>
                <w:b/>
                <w:sz w:val="28"/>
                <w:szCs w:val="28"/>
              </w:rPr>
            </w:pPr>
            <w:r w:rsidRPr="00666D0C">
              <w:rPr>
                <w:rFonts w:ascii="Times New Roman" w:eastAsia="Calibri" w:hAnsi="Times New Roman" w:cs="Times New Roman"/>
                <w:b/>
                <w:sz w:val="28"/>
                <w:szCs w:val="28"/>
              </w:rPr>
              <w:t>Відсутній</w:t>
            </w:r>
          </w:p>
        </w:tc>
        <w:tc>
          <w:tcPr>
            <w:tcW w:w="7564" w:type="dxa"/>
          </w:tcPr>
          <w:p w14:paraId="2A9EAB96" w14:textId="77777777" w:rsidR="002C5A04" w:rsidRPr="00666D0C" w:rsidRDefault="002C5A04"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Розділ VI</w:t>
            </w:r>
          </w:p>
          <w:p w14:paraId="236F1A82" w14:textId="77777777" w:rsidR="002C5A04" w:rsidRPr="00666D0C" w:rsidRDefault="002C5A04"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ПРИКІНЦЕВІ ТА ПЕРЕХІДНІ ПОЛОЖЕННЯ</w:t>
            </w:r>
          </w:p>
          <w:p w14:paraId="53D57EBD" w14:textId="77777777" w:rsidR="002C5A04" w:rsidRPr="00666D0C" w:rsidRDefault="002C5A04"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2C77D0D3" w14:textId="023392DE" w:rsidR="003B4EA2" w:rsidRPr="00666D0C" w:rsidRDefault="003B4EA2" w:rsidP="00666D0C">
            <w:pPr>
              <w:jc w:val="both"/>
              <w:rPr>
                <w:rFonts w:ascii="Times New Roman" w:eastAsia="Calibri" w:hAnsi="Times New Roman" w:cs="Times New Roman"/>
                <w:b/>
                <w:sz w:val="28"/>
                <w:szCs w:val="28"/>
              </w:rPr>
            </w:pPr>
            <w:r w:rsidRPr="00666D0C">
              <w:rPr>
                <w:rFonts w:ascii="Times New Roman" w:eastAsia="Calibri" w:hAnsi="Times New Roman" w:cs="Times New Roman"/>
                <w:b/>
                <w:sz w:val="28"/>
                <w:szCs w:val="28"/>
              </w:rPr>
              <w:t>1ˡ. Цей Закон тимчасово, до 31 грудня 2023 року, припиняє свою дію для сфери кабельної ретрансляції. Угоди, укладені з акредитованою організацією колективного управління на надання дозволу на кабельну ретрансляцію припиняють свою дію з дня вступу цього Закону в дію до 31.12.2023 року.</w:t>
            </w:r>
          </w:p>
        </w:tc>
      </w:tr>
      <w:tr w:rsidR="00966BD4" w:rsidRPr="00666D0C" w14:paraId="384568DC" w14:textId="77777777" w:rsidTr="00F009CA">
        <w:tc>
          <w:tcPr>
            <w:tcW w:w="7564" w:type="dxa"/>
          </w:tcPr>
          <w:p w14:paraId="4875E818" w14:textId="77777777" w:rsidR="002C764B" w:rsidRPr="00666D0C" w:rsidRDefault="002C764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Розділ VI</w:t>
            </w:r>
          </w:p>
          <w:p w14:paraId="62A9531F" w14:textId="03DC8F13" w:rsidR="00966BD4" w:rsidRPr="00666D0C" w:rsidRDefault="002C764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ПРИКІНЦЕВІ ТА ПЕРЕХІДНІ ПОЛОЖЕННЯ</w:t>
            </w:r>
          </w:p>
          <w:p w14:paraId="3F697902" w14:textId="368BE6E9" w:rsidR="000977C6" w:rsidRPr="00666D0C" w:rsidRDefault="000977C6"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7BF60EB7" w14:textId="77777777" w:rsidR="002C764B" w:rsidRPr="00666D0C" w:rsidRDefault="002C764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 xml:space="preserve">6. </w:t>
            </w:r>
            <w:proofErr w:type="spellStart"/>
            <w:r w:rsidRPr="00666D0C">
              <w:rPr>
                <w:rFonts w:ascii="Times New Roman" w:eastAsia="Calibri" w:hAnsi="Times New Roman" w:cs="Times New Roman"/>
                <w:bCs/>
                <w:sz w:val="28"/>
                <w:szCs w:val="28"/>
              </w:rPr>
              <w:t>Внести</w:t>
            </w:r>
            <w:proofErr w:type="spellEnd"/>
            <w:r w:rsidRPr="00666D0C">
              <w:rPr>
                <w:rFonts w:ascii="Times New Roman" w:eastAsia="Calibri" w:hAnsi="Times New Roman" w:cs="Times New Roman"/>
                <w:bCs/>
                <w:sz w:val="28"/>
                <w:szCs w:val="28"/>
              </w:rPr>
              <w:t xml:space="preserve"> зміни до таких законів України:</w:t>
            </w:r>
          </w:p>
          <w:p w14:paraId="299F84EF" w14:textId="3F8717A5" w:rsidR="002C764B" w:rsidRPr="00666D0C" w:rsidRDefault="002C764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3CA2E39E" w14:textId="3AB41B1C" w:rsidR="00A55821" w:rsidRPr="00666D0C" w:rsidRDefault="00A55821"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2) у Законі України «Про авторське право і суміжні права» (Відомості Верховної Ради України, 2001 р., № 43, ст. 214 із наступними змінами):</w:t>
            </w:r>
          </w:p>
          <w:p w14:paraId="67BB8170" w14:textId="77777777" w:rsidR="002C764B" w:rsidRPr="00666D0C" w:rsidRDefault="002C764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а) у статті 1:</w:t>
            </w:r>
          </w:p>
          <w:p w14:paraId="1F61A3DE" w14:textId="77777777" w:rsidR="002C764B" w:rsidRPr="00666D0C" w:rsidRDefault="002C764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доповнити з урахуванням алфавітного порядку терміном такого змісту:</w:t>
            </w:r>
          </w:p>
          <w:p w14:paraId="41F50620" w14:textId="023A25B5" w:rsidR="00BF289C" w:rsidRPr="00666D0C" w:rsidRDefault="002C764B"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 xml:space="preserve">«кабельна ретрансляція – прийом і одночасна передача телерадіоорганізаціями, провайдерами програмної послуги та іншими особами незалежно від використаних технічних засобів повних і незмінних передач (програм) організацій мовлення або їх істотних частин, а також творів, </w:t>
            </w:r>
            <w:proofErr w:type="spellStart"/>
            <w:r w:rsidRPr="00666D0C">
              <w:rPr>
                <w:rFonts w:ascii="Times New Roman" w:eastAsia="Calibri" w:hAnsi="Times New Roman" w:cs="Times New Roman"/>
                <w:bCs/>
                <w:sz w:val="28"/>
                <w:szCs w:val="28"/>
              </w:rPr>
              <w:t>виконань</w:t>
            </w:r>
            <w:proofErr w:type="spellEnd"/>
            <w:r w:rsidRPr="00666D0C">
              <w:rPr>
                <w:rFonts w:ascii="Times New Roman" w:eastAsia="Calibri" w:hAnsi="Times New Roman" w:cs="Times New Roman"/>
                <w:bCs/>
                <w:sz w:val="28"/>
                <w:szCs w:val="28"/>
              </w:rPr>
              <w:t xml:space="preserve">, фонограм, відеограм, зокрема таких, що містяться в таких передачах (програмах) організацій мовлення, за умови що початкова трансляція такої передачі (програми) здійснена </w:t>
            </w:r>
            <w:r w:rsidRPr="00666D0C">
              <w:rPr>
                <w:rFonts w:ascii="Times New Roman" w:eastAsia="Calibri" w:hAnsi="Times New Roman" w:cs="Times New Roman"/>
                <w:bCs/>
                <w:sz w:val="28"/>
                <w:szCs w:val="28"/>
              </w:rPr>
              <w:lastRenderedPageBreak/>
              <w:t>організацією мовлення, яка не підпадає під юрисдикцію України відповідно до закону або міжнародного договору, згода на обов’язковість якого надана Верховною Радою України»;</w:t>
            </w:r>
          </w:p>
        </w:tc>
        <w:tc>
          <w:tcPr>
            <w:tcW w:w="7564" w:type="dxa"/>
          </w:tcPr>
          <w:p w14:paraId="050B2CA9" w14:textId="77777777" w:rsidR="002F3017" w:rsidRPr="00666D0C" w:rsidRDefault="002F3017"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lastRenderedPageBreak/>
              <w:t>Розділ VI</w:t>
            </w:r>
          </w:p>
          <w:p w14:paraId="3AA48389" w14:textId="5B7250CA" w:rsidR="002F3017" w:rsidRPr="00666D0C" w:rsidRDefault="002F3017"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ПРИКІНЦЕВІ ТА ПЕРЕХІДНІ ПОЛОЖЕННЯ</w:t>
            </w:r>
          </w:p>
          <w:p w14:paraId="4B923BF6" w14:textId="5405F6DE" w:rsidR="000977C6" w:rsidRPr="00666D0C" w:rsidRDefault="000977C6"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7E098038" w14:textId="28575D56" w:rsidR="002F3017" w:rsidRPr="00666D0C" w:rsidRDefault="002F3017"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 xml:space="preserve">6. </w:t>
            </w:r>
            <w:proofErr w:type="spellStart"/>
            <w:r w:rsidRPr="00666D0C">
              <w:rPr>
                <w:rFonts w:ascii="Times New Roman" w:eastAsia="Calibri" w:hAnsi="Times New Roman" w:cs="Times New Roman"/>
                <w:bCs/>
                <w:sz w:val="28"/>
                <w:szCs w:val="28"/>
              </w:rPr>
              <w:t>Внести</w:t>
            </w:r>
            <w:proofErr w:type="spellEnd"/>
            <w:r w:rsidRPr="00666D0C">
              <w:rPr>
                <w:rFonts w:ascii="Times New Roman" w:eastAsia="Calibri" w:hAnsi="Times New Roman" w:cs="Times New Roman"/>
                <w:bCs/>
                <w:sz w:val="28"/>
                <w:szCs w:val="28"/>
              </w:rPr>
              <w:t xml:space="preserve"> зміни до таких законів України:</w:t>
            </w:r>
          </w:p>
          <w:p w14:paraId="5234EAA8" w14:textId="3D801751" w:rsidR="00A55821" w:rsidRPr="00666D0C" w:rsidRDefault="002F3017"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w:t>
            </w:r>
          </w:p>
          <w:p w14:paraId="32CCE83B" w14:textId="6DA4FE61" w:rsidR="00A55821" w:rsidRPr="00666D0C" w:rsidRDefault="00A55821"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2) у Законі України «Про авторське право і суміжні права</w:t>
            </w:r>
            <w:r w:rsidR="00F94CB2">
              <w:rPr>
                <w:rFonts w:ascii="Times New Roman" w:eastAsia="Calibri" w:hAnsi="Times New Roman" w:cs="Times New Roman"/>
                <w:bCs/>
                <w:sz w:val="28"/>
                <w:szCs w:val="28"/>
              </w:rPr>
              <w:t>»</w:t>
            </w:r>
            <w:r w:rsidRPr="00666D0C">
              <w:rPr>
                <w:rFonts w:ascii="Times New Roman" w:eastAsia="Calibri" w:hAnsi="Times New Roman" w:cs="Times New Roman"/>
                <w:bCs/>
                <w:sz w:val="28"/>
                <w:szCs w:val="28"/>
              </w:rPr>
              <w:t xml:space="preserve"> (Відомості Верховної Ради України, 2001 р., № 43, ст. 214 із наступними змінами):</w:t>
            </w:r>
          </w:p>
          <w:p w14:paraId="15AF37E3" w14:textId="77777777" w:rsidR="002F3017" w:rsidRPr="00666D0C" w:rsidRDefault="002F3017"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а) у статті 1:</w:t>
            </w:r>
          </w:p>
          <w:p w14:paraId="7DFFC658" w14:textId="77777777" w:rsidR="002F3017" w:rsidRPr="00666D0C" w:rsidRDefault="002F3017" w:rsidP="00666D0C">
            <w:pPr>
              <w:jc w:val="both"/>
              <w:rPr>
                <w:rFonts w:ascii="Times New Roman" w:eastAsia="Calibri" w:hAnsi="Times New Roman" w:cs="Times New Roman"/>
                <w:bCs/>
                <w:sz w:val="28"/>
                <w:szCs w:val="28"/>
              </w:rPr>
            </w:pPr>
            <w:r w:rsidRPr="00666D0C">
              <w:rPr>
                <w:rFonts w:ascii="Times New Roman" w:eastAsia="Calibri" w:hAnsi="Times New Roman" w:cs="Times New Roman"/>
                <w:bCs/>
                <w:sz w:val="28"/>
                <w:szCs w:val="28"/>
              </w:rPr>
              <w:t>доповнити з урахуванням алфавітного порядку терміном такого змісту:</w:t>
            </w:r>
          </w:p>
          <w:p w14:paraId="44B29BCC" w14:textId="77777777" w:rsidR="00966BD4" w:rsidRPr="00666D0C" w:rsidRDefault="002F3017" w:rsidP="00666D0C">
            <w:pPr>
              <w:jc w:val="both"/>
              <w:rPr>
                <w:rFonts w:ascii="Times New Roman" w:eastAsia="Calibri" w:hAnsi="Times New Roman" w:cs="Times New Roman"/>
                <w:b/>
                <w:sz w:val="28"/>
                <w:szCs w:val="28"/>
              </w:rPr>
            </w:pPr>
            <w:r w:rsidRPr="00666D0C">
              <w:rPr>
                <w:rFonts w:ascii="Times New Roman" w:eastAsia="Calibri" w:hAnsi="Times New Roman" w:cs="Times New Roman"/>
                <w:b/>
                <w:sz w:val="28"/>
                <w:szCs w:val="28"/>
              </w:rPr>
              <w:t xml:space="preserve">«ретрансляція (повторне публічне сповіщення) - прийом і одночасна передача незалежно від використаних технічних засобів повних і незмінних передач (програм) організацій мовлення або їх істотних частин, а також творів, </w:t>
            </w:r>
            <w:proofErr w:type="spellStart"/>
            <w:r w:rsidRPr="00666D0C">
              <w:rPr>
                <w:rFonts w:ascii="Times New Roman" w:eastAsia="Calibri" w:hAnsi="Times New Roman" w:cs="Times New Roman"/>
                <w:b/>
                <w:sz w:val="28"/>
                <w:szCs w:val="28"/>
              </w:rPr>
              <w:t>виконань</w:t>
            </w:r>
            <w:proofErr w:type="spellEnd"/>
            <w:r w:rsidRPr="00666D0C">
              <w:rPr>
                <w:rFonts w:ascii="Times New Roman" w:eastAsia="Calibri" w:hAnsi="Times New Roman" w:cs="Times New Roman"/>
                <w:b/>
                <w:sz w:val="28"/>
                <w:szCs w:val="28"/>
              </w:rPr>
              <w:t>, фонограм, відеограм, таких, що містяться в таких передачах (програмах) іншої  організації мовлення;»</w:t>
            </w:r>
          </w:p>
          <w:p w14:paraId="5EA34104" w14:textId="77777777" w:rsidR="00BF289C" w:rsidRPr="00666D0C" w:rsidRDefault="00BF289C" w:rsidP="00666D0C">
            <w:pPr>
              <w:jc w:val="both"/>
              <w:rPr>
                <w:rFonts w:ascii="Times New Roman" w:eastAsia="Calibri" w:hAnsi="Times New Roman" w:cs="Times New Roman"/>
                <w:b/>
                <w:sz w:val="28"/>
                <w:szCs w:val="28"/>
              </w:rPr>
            </w:pPr>
          </w:p>
          <w:p w14:paraId="43A20E9F" w14:textId="77777777" w:rsidR="00BF289C" w:rsidRPr="00666D0C" w:rsidRDefault="00BF289C" w:rsidP="00666D0C">
            <w:pPr>
              <w:jc w:val="both"/>
              <w:rPr>
                <w:rFonts w:ascii="Times New Roman" w:eastAsia="Calibri" w:hAnsi="Times New Roman" w:cs="Times New Roman"/>
                <w:b/>
                <w:sz w:val="28"/>
                <w:szCs w:val="28"/>
              </w:rPr>
            </w:pPr>
          </w:p>
          <w:p w14:paraId="1C529E9E" w14:textId="710802F6" w:rsidR="00BF289C" w:rsidRPr="00666D0C" w:rsidRDefault="00BF289C" w:rsidP="00666D0C">
            <w:pPr>
              <w:jc w:val="both"/>
              <w:rPr>
                <w:rFonts w:ascii="Times New Roman" w:eastAsia="Calibri" w:hAnsi="Times New Roman" w:cs="Times New Roman"/>
                <w:b/>
                <w:sz w:val="28"/>
                <w:szCs w:val="28"/>
              </w:rPr>
            </w:pPr>
          </w:p>
          <w:p w14:paraId="5B667D32" w14:textId="77777777" w:rsidR="00BF289C" w:rsidRPr="00666D0C" w:rsidRDefault="00BF289C" w:rsidP="00666D0C">
            <w:pPr>
              <w:jc w:val="both"/>
              <w:rPr>
                <w:rFonts w:ascii="Times New Roman" w:eastAsia="Calibri" w:hAnsi="Times New Roman" w:cs="Times New Roman"/>
                <w:b/>
                <w:sz w:val="28"/>
                <w:szCs w:val="28"/>
              </w:rPr>
            </w:pPr>
          </w:p>
          <w:p w14:paraId="6FF8D662" w14:textId="20712309" w:rsidR="00BF289C" w:rsidRPr="00666D0C" w:rsidRDefault="00BF289C" w:rsidP="00666D0C">
            <w:pPr>
              <w:jc w:val="both"/>
              <w:rPr>
                <w:rFonts w:ascii="Times New Roman" w:eastAsia="Calibri" w:hAnsi="Times New Roman" w:cs="Times New Roman"/>
                <w:bCs/>
                <w:sz w:val="28"/>
                <w:szCs w:val="28"/>
              </w:rPr>
            </w:pPr>
          </w:p>
        </w:tc>
      </w:tr>
    </w:tbl>
    <w:p w14:paraId="688DA713" w14:textId="1D4F71D3" w:rsidR="00F009CA" w:rsidRPr="00666D0C" w:rsidRDefault="00F009CA" w:rsidP="00666D0C">
      <w:pPr>
        <w:spacing w:after="0" w:line="240" w:lineRule="auto"/>
        <w:jc w:val="center"/>
        <w:rPr>
          <w:rFonts w:ascii="Times New Roman" w:eastAsia="Calibri" w:hAnsi="Times New Roman" w:cs="Times New Roman"/>
          <w:b/>
          <w:sz w:val="28"/>
          <w:szCs w:val="28"/>
        </w:rPr>
      </w:pPr>
    </w:p>
    <w:p w14:paraId="66FB9323" w14:textId="77777777" w:rsidR="003F3ECF" w:rsidRDefault="004D67A2" w:rsidP="009C4401">
      <w:pPr>
        <w:spacing w:after="160" w:line="240" w:lineRule="auto"/>
        <w:jc w:val="both"/>
        <w:rPr>
          <w:rFonts w:ascii="Times New Roman" w:eastAsia="Times New Roman" w:hAnsi="Times New Roman" w:cs="Times New Roman"/>
          <w:b/>
          <w:snapToGrid w:val="0"/>
          <w:sz w:val="28"/>
          <w:szCs w:val="28"/>
        </w:rPr>
      </w:pPr>
      <w:r w:rsidRPr="00B800B3">
        <w:rPr>
          <w:rFonts w:ascii="Times New Roman" w:eastAsia="Times New Roman" w:hAnsi="Times New Roman" w:cs="Times New Roman"/>
          <w:b/>
          <w:snapToGrid w:val="0"/>
          <w:sz w:val="28"/>
          <w:szCs w:val="28"/>
        </w:rPr>
        <w:t>Народ</w:t>
      </w:r>
      <w:r w:rsidR="00BF289C" w:rsidRPr="00B800B3">
        <w:rPr>
          <w:rFonts w:ascii="Times New Roman" w:eastAsia="Times New Roman" w:hAnsi="Times New Roman" w:cs="Times New Roman"/>
          <w:b/>
          <w:snapToGrid w:val="0"/>
          <w:sz w:val="28"/>
          <w:szCs w:val="28"/>
        </w:rPr>
        <w:t>ні</w:t>
      </w:r>
      <w:r w:rsidRPr="00B800B3">
        <w:rPr>
          <w:rFonts w:ascii="Times New Roman" w:eastAsia="Times New Roman" w:hAnsi="Times New Roman" w:cs="Times New Roman"/>
          <w:b/>
          <w:snapToGrid w:val="0"/>
          <w:sz w:val="28"/>
          <w:szCs w:val="28"/>
        </w:rPr>
        <w:t xml:space="preserve"> депутат</w:t>
      </w:r>
      <w:r w:rsidR="00BF289C" w:rsidRPr="00B800B3">
        <w:rPr>
          <w:rFonts w:ascii="Times New Roman" w:eastAsia="Times New Roman" w:hAnsi="Times New Roman" w:cs="Times New Roman"/>
          <w:b/>
          <w:snapToGrid w:val="0"/>
          <w:sz w:val="28"/>
          <w:szCs w:val="28"/>
        </w:rPr>
        <w:t>и</w:t>
      </w:r>
      <w:r w:rsidRPr="00B800B3">
        <w:rPr>
          <w:rFonts w:ascii="Times New Roman" w:eastAsia="Times New Roman" w:hAnsi="Times New Roman" w:cs="Times New Roman"/>
          <w:b/>
          <w:snapToGrid w:val="0"/>
          <w:sz w:val="28"/>
          <w:szCs w:val="28"/>
        </w:rPr>
        <w:t xml:space="preserve"> України</w:t>
      </w:r>
      <w:r w:rsidRPr="00666D0C">
        <w:rPr>
          <w:rFonts w:ascii="Times New Roman" w:eastAsia="Times New Roman" w:hAnsi="Times New Roman" w:cs="Times New Roman"/>
          <w:b/>
          <w:snapToGrid w:val="0"/>
          <w:sz w:val="28"/>
          <w:szCs w:val="28"/>
        </w:rPr>
        <w:tab/>
      </w:r>
      <w:r w:rsidRPr="00666D0C">
        <w:rPr>
          <w:rFonts w:ascii="Times New Roman" w:eastAsia="Times New Roman" w:hAnsi="Times New Roman" w:cs="Times New Roman"/>
          <w:b/>
          <w:snapToGrid w:val="0"/>
          <w:sz w:val="28"/>
          <w:szCs w:val="28"/>
        </w:rPr>
        <w:tab/>
      </w:r>
      <w:r w:rsidRPr="00666D0C">
        <w:rPr>
          <w:rFonts w:ascii="Times New Roman" w:eastAsia="Times New Roman" w:hAnsi="Times New Roman" w:cs="Times New Roman"/>
          <w:b/>
          <w:snapToGrid w:val="0"/>
          <w:sz w:val="28"/>
          <w:szCs w:val="28"/>
        </w:rPr>
        <w:tab/>
      </w:r>
    </w:p>
    <w:p w14:paraId="14E0E84B" w14:textId="77777777" w:rsidR="003F3ECF" w:rsidRDefault="003F3ECF" w:rsidP="003F3ECF">
      <w:pPr>
        <w:spacing w:after="0" w:line="240" w:lineRule="auto"/>
        <w:jc w:val="righ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Федієнко О.П. (89)</w:t>
      </w:r>
    </w:p>
    <w:p w14:paraId="133C525A" w14:textId="77777777" w:rsidR="003F3ECF" w:rsidRDefault="003F3ECF" w:rsidP="003F3ECF">
      <w:pPr>
        <w:spacing w:after="0" w:line="240" w:lineRule="auto"/>
        <w:jc w:val="right"/>
        <w:rPr>
          <w:rFonts w:ascii="Times New Roman" w:eastAsia="Calibri" w:hAnsi="Times New Roman"/>
          <w:i/>
          <w:sz w:val="24"/>
          <w:szCs w:val="24"/>
        </w:rPr>
      </w:pPr>
      <w:proofErr w:type="spellStart"/>
      <w:r>
        <w:rPr>
          <w:rFonts w:ascii="Times New Roman" w:eastAsia="Times New Roman" w:hAnsi="Times New Roman"/>
          <w:b/>
          <w:bCs/>
          <w:sz w:val="28"/>
          <w:szCs w:val="28"/>
          <w:lang w:eastAsia="ru-RU"/>
        </w:rPr>
        <w:t>Ватрас</w:t>
      </w:r>
      <w:proofErr w:type="spellEnd"/>
      <w:r>
        <w:rPr>
          <w:rFonts w:ascii="Times New Roman" w:eastAsia="Times New Roman" w:hAnsi="Times New Roman"/>
          <w:b/>
          <w:bCs/>
          <w:sz w:val="28"/>
          <w:szCs w:val="28"/>
          <w:lang w:eastAsia="ru-RU"/>
        </w:rPr>
        <w:t xml:space="preserve"> В.А. (70)</w:t>
      </w:r>
    </w:p>
    <w:p w14:paraId="7CE20C9B" w14:textId="5C488ED6" w:rsidR="00234600" w:rsidRPr="00666D0C" w:rsidRDefault="004D67A2" w:rsidP="009C4401">
      <w:pPr>
        <w:spacing w:after="160" w:line="240" w:lineRule="auto"/>
        <w:jc w:val="both"/>
        <w:rPr>
          <w:rFonts w:ascii="Times New Roman" w:hAnsi="Times New Roman" w:cs="Times New Roman"/>
          <w:sz w:val="28"/>
          <w:szCs w:val="28"/>
        </w:rPr>
      </w:pPr>
      <w:bookmarkStart w:id="0" w:name="_GoBack"/>
      <w:bookmarkEnd w:id="0"/>
      <w:r w:rsidRPr="00666D0C">
        <w:rPr>
          <w:rFonts w:ascii="Times New Roman" w:eastAsia="Times New Roman" w:hAnsi="Times New Roman" w:cs="Times New Roman"/>
          <w:b/>
          <w:snapToGrid w:val="0"/>
          <w:sz w:val="28"/>
          <w:szCs w:val="28"/>
        </w:rPr>
        <w:t xml:space="preserve"> </w:t>
      </w:r>
    </w:p>
    <w:sectPr w:rsidR="00234600" w:rsidRPr="00666D0C" w:rsidSect="00FB0F99">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B6A99" w14:textId="77777777" w:rsidR="001F4C9F" w:rsidRDefault="001F4C9F" w:rsidP="004721E2">
      <w:pPr>
        <w:spacing w:after="0" w:line="240" w:lineRule="auto"/>
      </w:pPr>
      <w:r>
        <w:separator/>
      </w:r>
    </w:p>
  </w:endnote>
  <w:endnote w:type="continuationSeparator" w:id="0">
    <w:p w14:paraId="1CE864BF" w14:textId="77777777" w:rsidR="001F4C9F" w:rsidRDefault="001F4C9F" w:rsidP="00472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7E9CB" w14:textId="77777777" w:rsidR="001B2A7F" w:rsidRDefault="001B2A7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832582"/>
      <w:docPartObj>
        <w:docPartGallery w:val="Page Numbers (Bottom of Page)"/>
        <w:docPartUnique/>
      </w:docPartObj>
    </w:sdtPr>
    <w:sdtEndPr/>
    <w:sdtContent>
      <w:p w14:paraId="242CA508" w14:textId="7863EE2C" w:rsidR="001B2A7F" w:rsidRDefault="001B2A7F">
        <w:pPr>
          <w:pStyle w:val="ac"/>
          <w:jc w:val="right"/>
        </w:pPr>
        <w:r>
          <w:fldChar w:fldCharType="begin"/>
        </w:r>
        <w:r>
          <w:instrText>PAGE   \* MERGEFORMAT</w:instrText>
        </w:r>
        <w:r>
          <w:fldChar w:fldCharType="separate"/>
        </w:r>
        <w:r w:rsidR="003F3ECF">
          <w:rPr>
            <w:noProof/>
          </w:rPr>
          <w:t>5</w:t>
        </w:r>
        <w:r>
          <w:fldChar w:fldCharType="end"/>
        </w:r>
      </w:p>
    </w:sdtContent>
  </w:sdt>
  <w:p w14:paraId="32C3F2E5" w14:textId="77777777" w:rsidR="001B2A7F" w:rsidRDefault="001B2A7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D1071" w14:textId="77777777" w:rsidR="001B2A7F" w:rsidRDefault="001B2A7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2EF48" w14:textId="77777777" w:rsidR="001F4C9F" w:rsidRDefault="001F4C9F" w:rsidP="004721E2">
      <w:pPr>
        <w:spacing w:after="0" w:line="240" w:lineRule="auto"/>
      </w:pPr>
      <w:r>
        <w:separator/>
      </w:r>
    </w:p>
  </w:footnote>
  <w:footnote w:type="continuationSeparator" w:id="0">
    <w:p w14:paraId="678A0999" w14:textId="77777777" w:rsidR="001F4C9F" w:rsidRDefault="001F4C9F" w:rsidP="00472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B0CC" w14:textId="77777777" w:rsidR="001B2A7F" w:rsidRDefault="001B2A7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B907" w14:textId="77777777" w:rsidR="001B2A7F" w:rsidRDefault="001B2A7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006F3" w14:textId="77777777" w:rsidR="001B2A7F" w:rsidRDefault="001B2A7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CB1"/>
    <w:multiLevelType w:val="hybridMultilevel"/>
    <w:tmpl w:val="336E82E8"/>
    <w:lvl w:ilvl="0" w:tplc="1A26A54E">
      <w:start w:val="1"/>
      <w:numFmt w:val="decimal"/>
      <w:lvlText w:val="(%1)"/>
      <w:lvlJc w:val="left"/>
      <w:pPr>
        <w:ind w:left="720" w:hanging="360"/>
      </w:pPr>
      <w:rPr>
        <w:rFonts w:eastAsiaTheme="minorHAnsi" w:hint="default"/>
        <w:i/>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56051DD"/>
    <w:multiLevelType w:val="hybridMultilevel"/>
    <w:tmpl w:val="2D56AE2C"/>
    <w:lvl w:ilvl="0" w:tplc="5B5A1C26">
      <w:start w:val="3"/>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AF34D77"/>
    <w:multiLevelType w:val="hybridMultilevel"/>
    <w:tmpl w:val="8160C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DB"/>
    <w:rsid w:val="0004770D"/>
    <w:rsid w:val="00065316"/>
    <w:rsid w:val="00070A8C"/>
    <w:rsid w:val="000729B5"/>
    <w:rsid w:val="00073F27"/>
    <w:rsid w:val="0007479B"/>
    <w:rsid w:val="00081E1A"/>
    <w:rsid w:val="00092A82"/>
    <w:rsid w:val="000977C6"/>
    <w:rsid w:val="000B6FB5"/>
    <w:rsid w:val="000D0C23"/>
    <w:rsid w:val="000F3139"/>
    <w:rsid w:val="00110CBD"/>
    <w:rsid w:val="0013118C"/>
    <w:rsid w:val="00151232"/>
    <w:rsid w:val="001802BF"/>
    <w:rsid w:val="00183F6B"/>
    <w:rsid w:val="00192117"/>
    <w:rsid w:val="001B2A7F"/>
    <w:rsid w:val="001C5DC3"/>
    <w:rsid w:val="001E06CB"/>
    <w:rsid w:val="001F4C9F"/>
    <w:rsid w:val="00210D97"/>
    <w:rsid w:val="002133BD"/>
    <w:rsid w:val="00234600"/>
    <w:rsid w:val="002503C7"/>
    <w:rsid w:val="002621A1"/>
    <w:rsid w:val="00293A8F"/>
    <w:rsid w:val="002A29E8"/>
    <w:rsid w:val="002B0138"/>
    <w:rsid w:val="002B4646"/>
    <w:rsid w:val="002C5A04"/>
    <w:rsid w:val="002C764B"/>
    <w:rsid w:val="002E5295"/>
    <w:rsid w:val="002F25EB"/>
    <w:rsid w:val="002F3017"/>
    <w:rsid w:val="00322B2A"/>
    <w:rsid w:val="003430C2"/>
    <w:rsid w:val="00354FA9"/>
    <w:rsid w:val="003A3F58"/>
    <w:rsid w:val="003B4EA2"/>
    <w:rsid w:val="003C5BB3"/>
    <w:rsid w:val="003D4459"/>
    <w:rsid w:val="003F3ECF"/>
    <w:rsid w:val="004068B6"/>
    <w:rsid w:val="0041246A"/>
    <w:rsid w:val="00421472"/>
    <w:rsid w:val="00425522"/>
    <w:rsid w:val="00432D14"/>
    <w:rsid w:val="0043402D"/>
    <w:rsid w:val="004450B7"/>
    <w:rsid w:val="004721E2"/>
    <w:rsid w:val="0048579B"/>
    <w:rsid w:val="004D67A2"/>
    <w:rsid w:val="004F3FCE"/>
    <w:rsid w:val="005139AA"/>
    <w:rsid w:val="00525EA1"/>
    <w:rsid w:val="005A6100"/>
    <w:rsid w:val="005C242B"/>
    <w:rsid w:val="005D3DE5"/>
    <w:rsid w:val="005F0FB4"/>
    <w:rsid w:val="00630DB6"/>
    <w:rsid w:val="00640DFF"/>
    <w:rsid w:val="00666D0C"/>
    <w:rsid w:val="006D42E5"/>
    <w:rsid w:val="006D663B"/>
    <w:rsid w:val="006E0E38"/>
    <w:rsid w:val="00702AB0"/>
    <w:rsid w:val="00770607"/>
    <w:rsid w:val="00782A62"/>
    <w:rsid w:val="00793D42"/>
    <w:rsid w:val="007A70F6"/>
    <w:rsid w:val="007D2773"/>
    <w:rsid w:val="007D6D25"/>
    <w:rsid w:val="007F17FD"/>
    <w:rsid w:val="007F4EE4"/>
    <w:rsid w:val="00826FBB"/>
    <w:rsid w:val="0086542D"/>
    <w:rsid w:val="008670C3"/>
    <w:rsid w:val="00872806"/>
    <w:rsid w:val="008846BA"/>
    <w:rsid w:val="00887E9F"/>
    <w:rsid w:val="008936E9"/>
    <w:rsid w:val="00897DF0"/>
    <w:rsid w:val="008A0052"/>
    <w:rsid w:val="008C257A"/>
    <w:rsid w:val="008C2DFA"/>
    <w:rsid w:val="008C53B2"/>
    <w:rsid w:val="008D5426"/>
    <w:rsid w:val="008E48A6"/>
    <w:rsid w:val="008F57ED"/>
    <w:rsid w:val="009145A8"/>
    <w:rsid w:val="00915A19"/>
    <w:rsid w:val="00934067"/>
    <w:rsid w:val="00962F08"/>
    <w:rsid w:val="00966BD4"/>
    <w:rsid w:val="00970D4B"/>
    <w:rsid w:val="009C32DB"/>
    <w:rsid w:val="009C4401"/>
    <w:rsid w:val="009E1A9A"/>
    <w:rsid w:val="009F76E5"/>
    <w:rsid w:val="00A16576"/>
    <w:rsid w:val="00A322AE"/>
    <w:rsid w:val="00A3439C"/>
    <w:rsid w:val="00A37935"/>
    <w:rsid w:val="00A451A8"/>
    <w:rsid w:val="00A506A8"/>
    <w:rsid w:val="00A55821"/>
    <w:rsid w:val="00AA0C48"/>
    <w:rsid w:val="00AA7268"/>
    <w:rsid w:val="00AB0ABB"/>
    <w:rsid w:val="00AB78F4"/>
    <w:rsid w:val="00AB7BEF"/>
    <w:rsid w:val="00AD5DF2"/>
    <w:rsid w:val="00B10F68"/>
    <w:rsid w:val="00B2159F"/>
    <w:rsid w:val="00B21D61"/>
    <w:rsid w:val="00B22C00"/>
    <w:rsid w:val="00B26DA3"/>
    <w:rsid w:val="00B534C8"/>
    <w:rsid w:val="00B54973"/>
    <w:rsid w:val="00B74119"/>
    <w:rsid w:val="00B800B3"/>
    <w:rsid w:val="00B841FC"/>
    <w:rsid w:val="00B91B1C"/>
    <w:rsid w:val="00B94CB9"/>
    <w:rsid w:val="00BB0B1D"/>
    <w:rsid w:val="00BB1996"/>
    <w:rsid w:val="00BC100D"/>
    <w:rsid w:val="00BC2018"/>
    <w:rsid w:val="00BD4B7E"/>
    <w:rsid w:val="00BF289C"/>
    <w:rsid w:val="00BF495A"/>
    <w:rsid w:val="00C106AB"/>
    <w:rsid w:val="00C21449"/>
    <w:rsid w:val="00C470D9"/>
    <w:rsid w:val="00C613E7"/>
    <w:rsid w:val="00C65016"/>
    <w:rsid w:val="00C664BC"/>
    <w:rsid w:val="00C81ECC"/>
    <w:rsid w:val="00C915AA"/>
    <w:rsid w:val="00CA4613"/>
    <w:rsid w:val="00CC45C1"/>
    <w:rsid w:val="00CE6277"/>
    <w:rsid w:val="00CE7C2C"/>
    <w:rsid w:val="00D4193F"/>
    <w:rsid w:val="00D70F75"/>
    <w:rsid w:val="00D97D41"/>
    <w:rsid w:val="00DB59BD"/>
    <w:rsid w:val="00DF4E41"/>
    <w:rsid w:val="00E0061B"/>
    <w:rsid w:val="00E15AFA"/>
    <w:rsid w:val="00E31B6C"/>
    <w:rsid w:val="00E35CBF"/>
    <w:rsid w:val="00E600D6"/>
    <w:rsid w:val="00EB02C9"/>
    <w:rsid w:val="00EC576F"/>
    <w:rsid w:val="00F009CA"/>
    <w:rsid w:val="00F94CB2"/>
    <w:rsid w:val="00FB0F99"/>
    <w:rsid w:val="00FE23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CF15"/>
  <w15:docId w15:val="{7D11EE7C-E727-4598-9D44-9D30BBF9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B0F99"/>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FB0F99"/>
    <w:rPr>
      <w:rFonts w:ascii="Consolas" w:hAnsi="Consolas" w:cs="Consolas"/>
      <w:sz w:val="20"/>
      <w:szCs w:val="20"/>
    </w:rPr>
  </w:style>
  <w:style w:type="character" w:customStyle="1" w:styleId="rvts9">
    <w:name w:val="rvts9"/>
    <w:basedOn w:val="a0"/>
    <w:rsid w:val="00FB0F99"/>
  </w:style>
  <w:style w:type="paragraph" w:customStyle="1" w:styleId="rvps2">
    <w:name w:val="rvps2"/>
    <w:basedOn w:val="a"/>
    <w:rsid w:val="00FB0F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B0F99"/>
  </w:style>
  <w:style w:type="character" w:styleId="a4">
    <w:name w:val="Hyperlink"/>
    <w:basedOn w:val="a0"/>
    <w:uiPriority w:val="99"/>
    <w:semiHidden/>
    <w:unhideWhenUsed/>
    <w:rsid w:val="00FB0F99"/>
    <w:rPr>
      <w:color w:val="0000FF"/>
      <w:u w:val="single"/>
    </w:rPr>
  </w:style>
  <w:style w:type="paragraph" w:styleId="a5">
    <w:name w:val="List Paragraph"/>
    <w:basedOn w:val="a"/>
    <w:uiPriority w:val="34"/>
    <w:qFormat/>
    <w:rsid w:val="009E1A9A"/>
    <w:pPr>
      <w:ind w:left="720"/>
      <w:contextualSpacing/>
    </w:pPr>
  </w:style>
  <w:style w:type="paragraph" w:customStyle="1" w:styleId="rvps6">
    <w:name w:val="rvps6"/>
    <w:basedOn w:val="a"/>
    <w:rsid w:val="00EC576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unhideWhenUsed/>
    <w:rsid w:val="00C214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210D97"/>
  </w:style>
  <w:style w:type="character" w:customStyle="1" w:styleId="rvts15">
    <w:name w:val="rvts15"/>
    <w:basedOn w:val="a0"/>
    <w:rsid w:val="00CE6277"/>
  </w:style>
  <w:style w:type="paragraph" w:styleId="a7">
    <w:name w:val="footnote text"/>
    <w:basedOn w:val="a"/>
    <w:link w:val="a8"/>
    <w:uiPriority w:val="99"/>
    <w:semiHidden/>
    <w:unhideWhenUsed/>
    <w:rsid w:val="004721E2"/>
    <w:pPr>
      <w:spacing w:after="0" w:line="240" w:lineRule="auto"/>
    </w:pPr>
    <w:rPr>
      <w:sz w:val="20"/>
      <w:szCs w:val="20"/>
    </w:rPr>
  </w:style>
  <w:style w:type="character" w:customStyle="1" w:styleId="a8">
    <w:name w:val="Текст виноски Знак"/>
    <w:basedOn w:val="a0"/>
    <w:link w:val="a7"/>
    <w:uiPriority w:val="99"/>
    <w:semiHidden/>
    <w:rsid w:val="004721E2"/>
    <w:rPr>
      <w:sz w:val="20"/>
      <w:szCs w:val="20"/>
    </w:rPr>
  </w:style>
  <w:style w:type="character" w:styleId="a9">
    <w:name w:val="footnote reference"/>
    <w:basedOn w:val="a0"/>
    <w:uiPriority w:val="99"/>
    <w:semiHidden/>
    <w:unhideWhenUsed/>
    <w:rsid w:val="004721E2"/>
    <w:rPr>
      <w:vertAlign w:val="superscript"/>
    </w:rPr>
  </w:style>
  <w:style w:type="paragraph" w:styleId="aa">
    <w:name w:val="header"/>
    <w:basedOn w:val="a"/>
    <w:link w:val="ab"/>
    <w:uiPriority w:val="99"/>
    <w:unhideWhenUsed/>
    <w:rsid w:val="001B2A7F"/>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2A7F"/>
  </w:style>
  <w:style w:type="paragraph" w:styleId="ac">
    <w:name w:val="footer"/>
    <w:basedOn w:val="a"/>
    <w:link w:val="ad"/>
    <w:uiPriority w:val="99"/>
    <w:unhideWhenUsed/>
    <w:rsid w:val="001B2A7F"/>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7197">
      <w:bodyDiv w:val="1"/>
      <w:marLeft w:val="0"/>
      <w:marRight w:val="0"/>
      <w:marTop w:val="0"/>
      <w:marBottom w:val="0"/>
      <w:divBdr>
        <w:top w:val="none" w:sz="0" w:space="0" w:color="auto"/>
        <w:left w:val="none" w:sz="0" w:space="0" w:color="auto"/>
        <w:bottom w:val="none" w:sz="0" w:space="0" w:color="auto"/>
        <w:right w:val="none" w:sz="0" w:space="0" w:color="auto"/>
      </w:divBdr>
    </w:div>
    <w:div w:id="381831524">
      <w:bodyDiv w:val="1"/>
      <w:marLeft w:val="0"/>
      <w:marRight w:val="0"/>
      <w:marTop w:val="0"/>
      <w:marBottom w:val="0"/>
      <w:divBdr>
        <w:top w:val="none" w:sz="0" w:space="0" w:color="auto"/>
        <w:left w:val="none" w:sz="0" w:space="0" w:color="auto"/>
        <w:bottom w:val="none" w:sz="0" w:space="0" w:color="auto"/>
        <w:right w:val="none" w:sz="0" w:space="0" w:color="auto"/>
      </w:divBdr>
    </w:div>
    <w:div w:id="616639001">
      <w:bodyDiv w:val="1"/>
      <w:marLeft w:val="0"/>
      <w:marRight w:val="0"/>
      <w:marTop w:val="0"/>
      <w:marBottom w:val="0"/>
      <w:divBdr>
        <w:top w:val="none" w:sz="0" w:space="0" w:color="auto"/>
        <w:left w:val="none" w:sz="0" w:space="0" w:color="auto"/>
        <w:bottom w:val="none" w:sz="0" w:space="0" w:color="auto"/>
        <w:right w:val="none" w:sz="0" w:space="0" w:color="auto"/>
      </w:divBdr>
      <w:divsChild>
        <w:div w:id="1452163411">
          <w:marLeft w:val="0"/>
          <w:marRight w:val="0"/>
          <w:marTop w:val="0"/>
          <w:marBottom w:val="150"/>
          <w:divBdr>
            <w:top w:val="none" w:sz="0" w:space="0" w:color="auto"/>
            <w:left w:val="none" w:sz="0" w:space="0" w:color="auto"/>
            <w:bottom w:val="none" w:sz="0" w:space="0" w:color="auto"/>
            <w:right w:val="none" w:sz="0" w:space="0" w:color="auto"/>
          </w:divBdr>
        </w:div>
      </w:divsChild>
    </w:div>
    <w:div w:id="635528797">
      <w:bodyDiv w:val="1"/>
      <w:marLeft w:val="0"/>
      <w:marRight w:val="0"/>
      <w:marTop w:val="0"/>
      <w:marBottom w:val="0"/>
      <w:divBdr>
        <w:top w:val="none" w:sz="0" w:space="0" w:color="auto"/>
        <w:left w:val="none" w:sz="0" w:space="0" w:color="auto"/>
        <w:bottom w:val="none" w:sz="0" w:space="0" w:color="auto"/>
        <w:right w:val="none" w:sz="0" w:space="0" w:color="auto"/>
      </w:divBdr>
    </w:div>
    <w:div w:id="860319595">
      <w:bodyDiv w:val="1"/>
      <w:marLeft w:val="0"/>
      <w:marRight w:val="0"/>
      <w:marTop w:val="0"/>
      <w:marBottom w:val="0"/>
      <w:divBdr>
        <w:top w:val="none" w:sz="0" w:space="0" w:color="auto"/>
        <w:left w:val="none" w:sz="0" w:space="0" w:color="auto"/>
        <w:bottom w:val="none" w:sz="0" w:space="0" w:color="auto"/>
        <w:right w:val="none" w:sz="0" w:space="0" w:color="auto"/>
      </w:divBdr>
    </w:div>
    <w:div w:id="1300459158">
      <w:bodyDiv w:val="1"/>
      <w:marLeft w:val="0"/>
      <w:marRight w:val="0"/>
      <w:marTop w:val="0"/>
      <w:marBottom w:val="0"/>
      <w:divBdr>
        <w:top w:val="none" w:sz="0" w:space="0" w:color="auto"/>
        <w:left w:val="none" w:sz="0" w:space="0" w:color="auto"/>
        <w:bottom w:val="none" w:sz="0" w:space="0" w:color="auto"/>
        <w:right w:val="none" w:sz="0" w:space="0" w:color="auto"/>
      </w:divBdr>
    </w:div>
    <w:div w:id="1336880860">
      <w:bodyDiv w:val="1"/>
      <w:marLeft w:val="0"/>
      <w:marRight w:val="0"/>
      <w:marTop w:val="0"/>
      <w:marBottom w:val="0"/>
      <w:divBdr>
        <w:top w:val="none" w:sz="0" w:space="0" w:color="auto"/>
        <w:left w:val="none" w:sz="0" w:space="0" w:color="auto"/>
        <w:bottom w:val="none" w:sz="0" w:space="0" w:color="auto"/>
        <w:right w:val="none" w:sz="0" w:space="0" w:color="auto"/>
      </w:divBdr>
    </w:div>
    <w:div w:id="1365447529">
      <w:bodyDiv w:val="1"/>
      <w:marLeft w:val="0"/>
      <w:marRight w:val="0"/>
      <w:marTop w:val="0"/>
      <w:marBottom w:val="0"/>
      <w:divBdr>
        <w:top w:val="none" w:sz="0" w:space="0" w:color="auto"/>
        <w:left w:val="none" w:sz="0" w:space="0" w:color="auto"/>
        <w:bottom w:val="none" w:sz="0" w:space="0" w:color="auto"/>
        <w:right w:val="none" w:sz="0" w:space="0" w:color="auto"/>
      </w:divBdr>
    </w:div>
    <w:div w:id="1411927742">
      <w:bodyDiv w:val="1"/>
      <w:marLeft w:val="0"/>
      <w:marRight w:val="0"/>
      <w:marTop w:val="0"/>
      <w:marBottom w:val="0"/>
      <w:divBdr>
        <w:top w:val="none" w:sz="0" w:space="0" w:color="auto"/>
        <w:left w:val="none" w:sz="0" w:space="0" w:color="auto"/>
        <w:bottom w:val="none" w:sz="0" w:space="0" w:color="auto"/>
        <w:right w:val="none" w:sz="0" w:space="0" w:color="auto"/>
      </w:divBdr>
    </w:div>
    <w:div w:id="1473984487">
      <w:bodyDiv w:val="1"/>
      <w:marLeft w:val="0"/>
      <w:marRight w:val="0"/>
      <w:marTop w:val="0"/>
      <w:marBottom w:val="0"/>
      <w:divBdr>
        <w:top w:val="none" w:sz="0" w:space="0" w:color="auto"/>
        <w:left w:val="none" w:sz="0" w:space="0" w:color="auto"/>
        <w:bottom w:val="none" w:sz="0" w:space="0" w:color="auto"/>
        <w:right w:val="none" w:sz="0" w:space="0" w:color="auto"/>
      </w:divBdr>
    </w:div>
    <w:div w:id="1760178341">
      <w:bodyDiv w:val="1"/>
      <w:marLeft w:val="0"/>
      <w:marRight w:val="0"/>
      <w:marTop w:val="0"/>
      <w:marBottom w:val="0"/>
      <w:divBdr>
        <w:top w:val="none" w:sz="0" w:space="0" w:color="auto"/>
        <w:left w:val="none" w:sz="0" w:space="0" w:color="auto"/>
        <w:bottom w:val="none" w:sz="0" w:space="0" w:color="auto"/>
        <w:right w:val="none" w:sz="0" w:space="0" w:color="auto"/>
      </w:divBdr>
    </w:div>
    <w:div w:id="1767312455">
      <w:bodyDiv w:val="1"/>
      <w:marLeft w:val="0"/>
      <w:marRight w:val="0"/>
      <w:marTop w:val="0"/>
      <w:marBottom w:val="0"/>
      <w:divBdr>
        <w:top w:val="none" w:sz="0" w:space="0" w:color="auto"/>
        <w:left w:val="none" w:sz="0" w:space="0" w:color="auto"/>
        <w:bottom w:val="none" w:sz="0" w:space="0" w:color="auto"/>
        <w:right w:val="none" w:sz="0" w:space="0" w:color="auto"/>
      </w:divBdr>
    </w:div>
    <w:div w:id="1889294362">
      <w:bodyDiv w:val="1"/>
      <w:marLeft w:val="0"/>
      <w:marRight w:val="0"/>
      <w:marTop w:val="0"/>
      <w:marBottom w:val="0"/>
      <w:divBdr>
        <w:top w:val="none" w:sz="0" w:space="0" w:color="auto"/>
        <w:left w:val="none" w:sz="0" w:space="0" w:color="auto"/>
        <w:bottom w:val="none" w:sz="0" w:space="0" w:color="auto"/>
        <w:right w:val="none" w:sz="0" w:space="0" w:color="auto"/>
      </w:divBdr>
    </w:div>
    <w:div w:id="1968779784">
      <w:bodyDiv w:val="1"/>
      <w:marLeft w:val="0"/>
      <w:marRight w:val="0"/>
      <w:marTop w:val="0"/>
      <w:marBottom w:val="0"/>
      <w:divBdr>
        <w:top w:val="none" w:sz="0" w:space="0" w:color="auto"/>
        <w:left w:val="none" w:sz="0" w:space="0" w:color="auto"/>
        <w:bottom w:val="none" w:sz="0" w:space="0" w:color="auto"/>
        <w:right w:val="none" w:sz="0" w:space="0" w:color="auto"/>
      </w:divBdr>
    </w:div>
    <w:div w:id="20828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64B8-7A70-45D3-BE65-F6468174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7638</Words>
  <Characters>4355</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Klitnaya</dc:creator>
  <cp:lastModifiedBy>Федієнко Олександр Павлович</cp:lastModifiedBy>
  <cp:revision>5</cp:revision>
  <dcterms:created xsi:type="dcterms:W3CDTF">2020-04-30T07:57:00Z</dcterms:created>
  <dcterms:modified xsi:type="dcterms:W3CDTF">2020-05-04T09:34:00Z</dcterms:modified>
</cp:coreProperties>
</file>