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D6" w:rsidRPr="00AE47D6" w:rsidRDefault="00AE47D6" w:rsidP="00AE0FF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E47D6">
        <w:rPr>
          <w:b/>
          <w:bCs/>
          <w:sz w:val="28"/>
          <w:szCs w:val="28"/>
        </w:rPr>
        <w:t>ПОЯСНЮВАЛЬНА ЗАПИСКА</w:t>
      </w:r>
    </w:p>
    <w:p w:rsidR="00D85A13" w:rsidRPr="00D85A13" w:rsidRDefault="003153AC" w:rsidP="00D85A13">
      <w:pPr>
        <w:ind w:firstLine="709"/>
        <w:jc w:val="both"/>
        <w:rPr>
          <w:b/>
          <w:bCs/>
          <w:sz w:val="28"/>
          <w:szCs w:val="28"/>
        </w:rPr>
      </w:pPr>
      <w:r w:rsidRPr="00AE47D6">
        <w:rPr>
          <w:b/>
          <w:bCs/>
          <w:sz w:val="28"/>
          <w:szCs w:val="28"/>
        </w:rPr>
        <w:t xml:space="preserve">до проекту Закону України </w:t>
      </w:r>
      <w:r w:rsidR="00D85A13">
        <w:rPr>
          <w:b/>
          <w:bCs/>
          <w:sz w:val="28"/>
          <w:szCs w:val="28"/>
        </w:rPr>
        <w:t>«</w:t>
      </w:r>
      <w:r w:rsidR="00D85A13" w:rsidRPr="00D85A13">
        <w:rPr>
          <w:b/>
          <w:bCs/>
          <w:sz w:val="28"/>
          <w:szCs w:val="28"/>
        </w:rPr>
        <w:t xml:space="preserve">Про внесення змін до Кодексу України про </w:t>
      </w:r>
      <w:r w:rsidR="00D85A13">
        <w:rPr>
          <w:b/>
          <w:bCs/>
          <w:sz w:val="28"/>
          <w:szCs w:val="28"/>
        </w:rPr>
        <w:t xml:space="preserve">адміністративні правопорушення </w:t>
      </w:r>
      <w:r w:rsidR="00D85A13" w:rsidRPr="00D85A13">
        <w:rPr>
          <w:b/>
          <w:bCs/>
          <w:sz w:val="28"/>
          <w:szCs w:val="28"/>
        </w:rPr>
        <w:t>щодо особливостей складення протоколу про адміністративне правопорушення стосовно недодержання встановлених законом строків (термінів) надання відповіді на звернення або з</w:t>
      </w:r>
      <w:r w:rsidR="00D85A13">
        <w:rPr>
          <w:b/>
          <w:bCs/>
          <w:sz w:val="28"/>
          <w:szCs w:val="28"/>
        </w:rPr>
        <w:t>апит народного депутата України»</w:t>
      </w:r>
    </w:p>
    <w:p w:rsidR="00AE47D6" w:rsidRPr="00AE47D6" w:rsidRDefault="00AE47D6" w:rsidP="00AE0FF4">
      <w:pPr>
        <w:rPr>
          <w:b/>
          <w:bCs/>
          <w:spacing w:val="-1"/>
          <w:sz w:val="28"/>
          <w:szCs w:val="28"/>
        </w:rPr>
      </w:pPr>
    </w:p>
    <w:p w:rsidR="008B3823" w:rsidRDefault="003153AC" w:rsidP="00B830A2">
      <w:pPr>
        <w:spacing w:after="120"/>
        <w:ind w:firstLine="709"/>
        <w:jc w:val="both"/>
        <w:rPr>
          <w:b/>
          <w:bCs/>
          <w:sz w:val="28"/>
          <w:szCs w:val="28"/>
        </w:rPr>
      </w:pPr>
      <w:r w:rsidRPr="00AE47D6">
        <w:rPr>
          <w:b/>
          <w:bCs/>
          <w:sz w:val="28"/>
          <w:szCs w:val="28"/>
        </w:rPr>
        <w:t>1. Обґрунтува</w:t>
      </w:r>
      <w:r w:rsidR="00B830A2">
        <w:rPr>
          <w:b/>
          <w:bCs/>
          <w:sz w:val="28"/>
          <w:szCs w:val="28"/>
        </w:rPr>
        <w:t>ння необхідності прийняття акту</w:t>
      </w:r>
    </w:p>
    <w:p w:rsidR="008F75E6" w:rsidRDefault="00104E18" w:rsidP="008F75E6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Відповідно до </w:t>
      </w:r>
      <w:r w:rsidR="00295017">
        <w:rPr>
          <w:bCs/>
          <w:sz w:val="28"/>
          <w:szCs w:val="28"/>
        </w:rPr>
        <w:t>статей</w:t>
      </w:r>
      <w:r>
        <w:rPr>
          <w:bCs/>
          <w:sz w:val="28"/>
          <w:szCs w:val="28"/>
        </w:rPr>
        <w:t xml:space="preserve"> 15 та 16 Закону України «Про статус народного депутата України"</w:t>
      </w:r>
      <w:r w:rsidR="008F75E6">
        <w:rPr>
          <w:bCs/>
          <w:sz w:val="28"/>
          <w:szCs w:val="28"/>
        </w:rPr>
        <w:t xml:space="preserve"> н</w:t>
      </w:r>
      <w:r w:rsidRPr="00104E18">
        <w:rPr>
          <w:bCs/>
          <w:sz w:val="28"/>
          <w:szCs w:val="28"/>
        </w:rPr>
        <w:t>ародний депутат має право звернутися із запитом</w:t>
      </w:r>
      <w:r w:rsidR="008F75E6">
        <w:rPr>
          <w:bCs/>
          <w:sz w:val="28"/>
          <w:szCs w:val="28"/>
        </w:rPr>
        <w:t xml:space="preserve"> (</w:t>
      </w:r>
      <w:r w:rsidR="008F75E6" w:rsidRPr="008F75E6">
        <w:rPr>
          <w:bCs/>
          <w:i/>
          <w:sz w:val="28"/>
          <w:szCs w:val="28"/>
        </w:rPr>
        <w:t>на сесії Верховної Ради Україн</w:t>
      </w:r>
      <w:r w:rsidR="008F75E6" w:rsidRPr="008F75E6">
        <w:rPr>
          <w:bCs/>
          <w:sz w:val="28"/>
          <w:szCs w:val="28"/>
        </w:rPr>
        <w:t>и</w:t>
      </w:r>
      <w:r w:rsidR="008F75E6">
        <w:rPr>
          <w:bCs/>
          <w:sz w:val="28"/>
          <w:szCs w:val="28"/>
        </w:rPr>
        <w:t>)</w:t>
      </w:r>
      <w:r w:rsidRPr="00104E18">
        <w:rPr>
          <w:bCs/>
          <w:sz w:val="28"/>
          <w:szCs w:val="28"/>
        </w:rPr>
        <w:t xml:space="preserve"> </w:t>
      </w:r>
      <w:r w:rsidR="008F75E6">
        <w:rPr>
          <w:bCs/>
          <w:sz w:val="28"/>
          <w:szCs w:val="28"/>
        </w:rPr>
        <w:t xml:space="preserve">або із зверненням до Президента України, </w:t>
      </w:r>
      <w:r w:rsidRPr="00104E18">
        <w:rPr>
          <w:bCs/>
          <w:sz w:val="28"/>
          <w:szCs w:val="28"/>
        </w:rPr>
        <w:t>орг</w:t>
      </w:r>
      <w:r w:rsidR="008F75E6">
        <w:rPr>
          <w:bCs/>
          <w:sz w:val="28"/>
          <w:szCs w:val="28"/>
        </w:rPr>
        <w:t xml:space="preserve">анів Верховної Ради України, </w:t>
      </w:r>
      <w:r w:rsidRPr="00104E18">
        <w:rPr>
          <w:bCs/>
          <w:sz w:val="28"/>
          <w:szCs w:val="28"/>
        </w:rPr>
        <w:t>Кабінету Міністрів України, до керівників інших органів державної влади та органів місцевого самоврядування, а також до керівників підприємств, установ та організацій, розташованих на території України, незалежно від їх пі</w:t>
      </w:r>
      <w:r>
        <w:rPr>
          <w:bCs/>
          <w:sz w:val="28"/>
          <w:szCs w:val="28"/>
        </w:rPr>
        <w:t>дпорядкування і</w:t>
      </w:r>
      <w:r w:rsidR="008F75E6">
        <w:rPr>
          <w:bCs/>
          <w:sz w:val="28"/>
          <w:szCs w:val="28"/>
        </w:rPr>
        <w:t xml:space="preserve"> форм власності та отримати у встановлені чинним законодавством терміни (строки) відповідь. Для депутатського запиту цей термін складає 15 днів з моменту отримання (</w:t>
      </w:r>
      <w:r w:rsidR="008F75E6" w:rsidRPr="008F75E6">
        <w:rPr>
          <w:bCs/>
          <w:i/>
          <w:sz w:val="28"/>
          <w:szCs w:val="28"/>
        </w:rPr>
        <w:t>або в інший, встановлений Верховною Радою України, строк</w:t>
      </w:r>
      <w:r w:rsidR="008F75E6">
        <w:rPr>
          <w:bCs/>
          <w:sz w:val="28"/>
          <w:szCs w:val="28"/>
        </w:rPr>
        <w:t xml:space="preserve">), депутатське звернення зобов’язує адресата </w:t>
      </w:r>
      <w:r w:rsidR="00474894">
        <w:rPr>
          <w:bCs/>
          <w:sz w:val="28"/>
          <w:szCs w:val="28"/>
        </w:rPr>
        <w:t>надати письмову відповідь протягом 10 днів з моменту його одержання.</w:t>
      </w:r>
      <w:r w:rsidR="00474894" w:rsidRPr="00474894">
        <w:t xml:space="preserve"> </w:t>
      </w:r>
      <w:r w:rsidR="00474894" w:rsidRPr="00474894">
        <w:rPr>
          <w:bCs/>
          <w:sz w:val="28"/>
          <w:szCs w:val="28"/>
        </w:rPr>
        <w:t>У разі неможливості розгляду звернення народного депутата у визначений строк його повідомляють про це офіційним листом з викладенням причин продовження строку розгляду. Строк розгляду депутатського звернення, з урахуванням продовження, не може перевищувати 30 днів з моменту його одержання.</w:t>
      </w:r>
    </w:p>
    <w:p w:rsidR="008F75E6" w:rsidRDefault="00474894" w:rsidP="008F75E6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середньому, за каденцію народний депутат України надсилає до державних органів, місцевого самоврядування та організацій усіх форм власності від 500 до 2000 запитів та звернень, а з урахуванням того, що конституційний склад вітчизняного парламенту складає 450 депутатів, така форма комунікації є досить масовою.</w:t>
      </w:r>
    </w:p>
    <w:p w:rsidR="0053033C" w:rsidRDefault="00474894" w:rsidP="0053033C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Слід зазначити, що порушення термінів розгляду депутатських запитів та звернень</w:t>
      </w:r>
      <w:r w:rsidR="0053033C">
        <w:rPr>
          <w:bCs/>
          <w:sz w:val="28"/>
          <w:szCs w:val="28"/>
        </w:rPr>
        <w:t xml:space="preserve"> чи </w:t>
      </w:r>
      <w:r w:rsidR="0053033C" w:rsidRPr="0053033C">
        <w:rPr>
          <w:bCs/>
          <w:sz w:val="28"/>
          <w:szCs w:val="28"/>
        </w:rPr>
        <w:t>надання неправдивої або неповної інформації на такий запит</w:t>
      </w:r>
      <w:r w:rsidR="0053033C">
        <w:rPr>
          <w:bCs/>
          <w:sz w:val="28"/>
          <w:szCs w:val="28"/>
        </w:rPr>
        <w:t>/звернення</w:t>
      </w:r>
      <w:r>
        <w:rPr>
          <w:bCs/>
          <w:sz w:val="28"/>
          <w:szCs w:val="28"/>
        </w:rPr>
        <w:t>, відповідно до норм діючого законодавства</w:t>
      </w:r>
      <w:r w:rsidR="0053033C">
        <w:rPr>
          <w:bCs/>
          <w:sz w:val="28"/>
          <w:szCs w:val="28"/>
        </w:rPr>
        <w:t xml:space="preserve"> (</w:t>
      </w:r>
      <w:r w:rsidR="0053033C" w:rsidRPr="0053033C">
        <w:rPr>
          <w:bCs/>
          <w:i/>
          <w:sz w:val="28"/>
          <w:szCs w:val="28"/>
        </w:rPr>
        <w:t>стаття 188-19</w:t>
      </w:r>
      <w:r w:rsidR="007F38E4" w:rsidRPr="0053033C">
        <w:rPr>
          <w:bCs/>
          <w:i/>
          <w:sz w:val="28"/>
          <w:szCs w:val="28"/>
        </w:rPr>
        <w:t xml:space="preserve"> </w:t>
      </w:r>
      <w:r w:rsidR="0053033C" w:rsidRPr="0053033C">
        <w:rPr>
          <w:bCs/>
          <w:i/>
          <w:sz w:val="28"/>
          <w:szCs w:val="28"/>
        </w:rPr>
        <w:t>Кодексу України про адміністративні правопорушення</w:t>
      </w:r>
      <w:r w:rsidR="0053033C" w:rsidRPr="0053033C">
        <w:rPr>
          <w:bCs/>
          <w:sz w:val="28"/>
          <w:szCs w:val="28"/>
        </w:rPr>
        <w:t>)</w:t>
      </w:r>
      <w:r w:rsidR="00295017">
        <w:rPr>
          <w:bCs/>
          <w:sz w:val="28"/>
          <w:szCs w:val="28"/>
        </w:rPr>
        <w:t xml:space="preserve"> </w:t>
      </w:r>
      <w:r w:rsidR="007F38E4" w:rsidRPr="0053033C">
        <w:rPr>
          <w:bCs/>
          <w:sz w:val="28"/>
          <w:szCs w:val="28"/>
        </w:rPr>
        <w:t>кваліфікується як адміністративне правопорушення</w:t>
      </w:r>
      <w:r w:rsidR="0053033C">
        <w:rPr>
          <w:bCs/>
          <w:sz w:val="28"/>
          <w:szCs w:val="28"/>
        </w:rPr>
        <w:t xml:space="preserve"> та карається </w:t>
      </w:r>
      <w:r w:rsidR="0053033C" w:rsidRPr="0053033C">
        <w:rPr>
          <w:bCs/>
          <w:sz w:val="28"/>
          <w:szCs w:val="28"/>
        </w:rPr>
        <w:t>накладення штрафу на посадових осіб</w:t>
      </w:r>
      <w:r w:rsidR="0053033C">
        <w:rPr>
          <w:bCs/>
          <w:sz w:val="28"/>
          <w:szCs w:val="28"/>
        </w:rPr>
        <w:t>:</w:t>
      </w:r>
    </w:p>
    <w:p w:rsidR="0053033C" w:rsidRDefault="0053033C" w:rsidP="0053033C">
      <w:pPr>
        <w:spacing w:after="120"/>
        <w:ind w:firstLine="709"/>
        <w:jc w:val="both"/>
        <w:rPr>
          <w:bCs/>
          <w:sz w:val="28"/>
          <w:szCs w:val="28"/>
        </w:rPr>
      </w:pPr>
      <w:r w:rsidRPr="005303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53033C">
        <w:rPr>
          <w:bCs/>
          <w:sz w:val="28"/>
          <w:szCs w:val="28"/>
        </w:rPr>
        <w:t>від десяти до двадцяти п’яти неоподатковув</w:t>
      </w:r>
      <w:r>
        <w:rPr>
          <w:bCs/>
          <w:sz w:val="28"/>
          <w:szCs w:val="28"/>
        </w:rPr>
        <w:t xml:space="preserve">аних мінімумів доходів громадян (звернення) та </w:t>
      </w:r>
      <w:r w:rsidRPr="0053033C">
        <w:rPr>
          <w:bCs/>
          <w:sz w:val="28"/>
          <w:szCs w:val="28"/>
        </w:rPr>
        <w:t>від ста до двохсот п’ятдесяти неоподатковуваних мінімумів доходів громадян</w:t>
      </w:r>
      <w:r>
        <w:rPr>
          <w:bCs/>
          <w:sz w:val="28"/>
          <w:szCs w:val="28"/>
        </w:rPr>
        <w:t xml:space="preserve"> (запит);</w:t>
      </w:r>
    </w:p>
    <w:p w:rsidR="0053033C" w:rsidRDefault="0053033C" w:rsidP="00047AD9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47AD9">
        <w:rPr>
          <w:bCs/>
          <w:sz w:val="28"/>
          <w:szCs w:val="28"/>
        </w:rPr>
        <w:t>п</w:t>
      </w:r>
      <w:r w:rsidRPr="0053033C">
        <w:rPr>
          <w:bCs/>
          <w:sz w:val="28"/>
          <w:szCs w:val="28"/>
        </w:rPr>
        <w:t xml:space="preserve">овторне протягом року вчинення </w:t>
      </w:r>
      <w:r>
        <w:rPr>
          <w:bCs/>
          <w:sz w:val="28"/>
          <w:szCs w:val="28"/>
        </w:rPr>
        <w:t>такого порушення,</w:t>
      </w:r>
      <w:r w:rsidRPr="0053033C">
        <w:rPr>
          <w:bCs/>
          <w:sz w:val="28"/>
          <w:szCs w:val="28"/>
        </w:rPr>
        <w:t xml:space="preserve"> за яке особу вже було піддано</w:t>
      </w:r>
      <w:r>
        <w:rPr>
          <w:bCs/>
          <w:sz w:val="28"/>
          <w:szCs w:val="28"/>
        </w:rPr>
        <w:t xml:space="preserve"> адміністративному стягненню, -</w:t>
      </w:r>
      <w:r w:rsidRPr="0053033C">
        <w:rPr>
          <w:bCs/>
          <w:sz w:val="28"/>
          <w:szCs w:val="28"/>
        </w:rPr>
        <w:t xml:space="preserve"> від двадцяти п’яти до п’ятдесяти неоподатковув</w:t>
      </w:r>
      <w:r>
        <w:rPr>
          <w:bCs/>
          <w:sz w:val="28"/>
          <w:szCs w:val="28"/>
        </w:rPr>
        <w:t>аних мінімумів доходів громадян (</w:t>
      </w:r>
      <w:r w:rsidRPr="00047AD9">
        <w:rPr>
          <w:b/>
          <w:bCs/>
          <w:i/>
          <w:sz w:val="28"/>
          <w:szCs w:val="28"/>
        </w:rPr>
        <w:t>звернення</w:t>
      </w:r>
      <w:r>
        <w:rPr>
          <w:bCs/>
          <w:sz w:val="28"/>
          <w:szCs w:val="28"/>
        </w:rPr>
        <w:t xml:space="preserve">) та </w:t>
      </w:r>
      <w:r w:rsidR="00047AD9" w:rsidRPr="00047AD9">
        <w:rPr>
          <w:bCs/>
          <w:sz w:val="28"/>
          <w:szCs w:val="28"/>
        </w:rPr>
        <w:t>від двохсот п’ятдесяти до чотирьохсот неоподатковув</w:t>
      </w:r>
      <w:r w:rsidR="00047AD9">
        <w:rPr>
          <w:bCs/>
          <w:sz w:val="28"/>
          <w:szCs w:val="28"/>
        </w:rPr>
        <w:t>аних мінімумів доходів громадян (</w:t>
      </w:r>
      <w:r w:rsidR="00047AD9" w:rsidRPr="00047AD9">
        <w:rPr>
          <w:b/>
          <w:bCs/>
          <w:i/>
          <w:sz w:val="28"/>
          <w:szCs w:val="28"/>
        </w:rPr>
        <w:t>запит</w:t>
      </w:r>
      <w:r w:rsidR="00047AD9">
        <w:rPr>
          <w:bCs/>
          <w:sz w:val="28"/>
          <w:szCs w:val="28"/>
        </w:rPr>
        <w:t>)</w:t>
      </w:r>
      <w:r w:rsidR="00241C91">
        <w:rPr>
          <w:bCs/>
          <w:sz w:val="28"/>
          <w:szCs w:val="28"/>
        </w:rPr>
        <w:t>.</w:t>
      </w:r>
    </w:p>
    <w:p w:rsidR="00104E18" w:rsidRDefault="00241C91" w:rsidP="00241C91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Незважаючи на адміністративну відповідальність, кількість порушень термінів розгляду запитів/звернень та </w:t>
      </w:r>
      <w:r w:rsidR="001D43F2">
        <w:rPr>
          <w:bCs/>
          <w:sz w:val="28"/>
          <w:szCs w:val="28"/>
        </w:rPr>
        <w:t xml:space="preserve">випадків </w:t>
      </w:r>
      <w:r>
        <w:rPr>
          <w:bCs/>
          <w:sz w:val="28"/>
          <w:szCs w:val="28"/>
        </w:rPr>
        <w:t>надання неправдивої інформації невпинно збільшується.</w:t>
      </w:r>
    </w:p>
    <w:p w:rsidR="00295017" w:rsidRDefault="001D43F2" w:rsidP="00295017">
      <w:pPr>
        <w:spacing w:after="120"/>
        <w:ind w:firstLine="709"/>
        <w:jc w:val="both"/>
        <w:rPr>
          <w:bCs/>
          <w:sz w:val="28"/>
          <w:szCs w:val="28"/>
        </w:rPr>
      </w:pPr>
      <w:r w:rsidRPr="00D37739">
        <w:rPr>
          <w:bCs/>
          <w:sz w:val="28"/>
          <w:szCs w:val="28"/>
        </w:rPr>
        <w:t>На думку</w:t>
      </w:r>
      <w:r w:rsidR="00295017" w:rsidRPr="00D37739">
        <w:rPr>
          <w:bCs/>
          <w:sz w:val="28"/>
          <w:szCs w:val="28"/>
        </w:rPr>
        <w:t xml:space="preserve"> більшості правників</w:t>
      </w:r>
      <w:r w:rsidR="00295017">
        <w:rPr>
          <w:b/>
          <w:bCs/>
          <w:sz w:val="28"/>
          <w:szCs w:val="28"/>
        </w:rPr>
        <w:t xml:space="preserve">, </w:t>
      </w:r>
      <w:r w:rsidRPr="001D43F2">
        <w:rPr>
          <w:b/>
          <w:bCs/>
          <w:sz w:val="28"/>
          <w:szCs w:val="28"/>
        </w:rPr>
        <w:t xml:space="preserve"> </w:t>
      </w:r>
      <w:r w:rsidR="001A0C85" w:rsidRPr="001A0C85">
        <w:rPr>
          <w:bCs/>
          <w:sz w:val="28"/>
          <w:szCs w:val="28"/>
        </w:rPr>
        <w:t>ефективність юридичної відповідальності зале</w:t>
      </w:r>
      <w:r w:rsidR="00295017">
        <w:rPr>
          <w:bCs/>
          <w:sz w:val="28"/>
          <w:szCs w:val="28"/>
        </w:rPr>
        <w:t>жить не тільки від виду та</w:t>
      </w:r>
      <w:r w:rsidR="001A0C85" w:rsidRPr="001A0C85">
        <w:rPr>
          <w:bCs/>
          <w:sz w:val="28"/>
          <w:szCs w:val="28"/>
        </w:rPr>
        <w:t xml:space="preserve"> розміру стягнення (покарання), а й від дотримання принципу не</w:t>
      </w:r>
      <w:r w:rsidR="00295017">
        <w:rPr>
          <w:bCs/>
          <w:sz w:val="28"/>
          <w:szCs w:val="28"/>
        </w:rPr>
        <w:t>відворотності такого покарання</w:t>
      </w:r>
      <w:r w:rsidR="001A0C85" w:rsidRPr="001A0C85">
        <w:rPr>
          <w:bCs/>
          <w:sz w:val="28"/>
          <w:szCs w:val="28"/>
        </w:rPr>
        <w:t xml:space="preserve">. </w:t>
      </w:r>
    </w:p>
    <w:p w:rsidR="002112A5" w:rsidRPr="001A0C85" w:rsidRDefault="00CE04D5" w:rsidP="001F5422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Аналіз інформації</w:t>
      </w:r>
      <w:r w:rsidR="001A0C85" w:rsidRPr="001A0C85">
        <w:rPr>
          <w:bCs/>
          <w:sz w:val="28"/>
          <w:szCs w:val="28"/>
        </w:rPr>
        <w:t xml:space="preserve"> відділ</w:t>
      </w:r>
      <w:r w:rsidR="009A703C">
        <w:rPr>
          <w:bCs/>
          <w:sz w:val="28"/>
          <w:szCs w:val="28"/>
        </w:rPr>
        <w:t>у</w:t>
      </w:r>
      <w:r w:rsidR="001A0C85" w:rsidRPr="001A0C85">
        <w:rPr>
          <w:bCs/>
          <w:sz w:val="28"/>
          <w:szCs w:val="28"/>
        </w:rPr>
        <w:t xml:space="preserve"> контролю Апарату Верховної Ради України, який відповідно до п. 1 ч. 1 ст. 255 КУпАП уповноважений складати протоколи про адміністративні правопорушення, передбач</w:t>
      </w:r>
      <w:r>
        <w:rPr>
          <w:bCs/>
          <w:sz w:val="28"/>
          <w:szCs w:val="28"/>
        </w:rPr>
        <w:t>ені ч. ч. 1-4 ст. 188-19 КУпАП</w:t>
      </w:r>
      <w:r w:rsidR="009A703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показує</w:t>
      </w:r>
      <w:r w:rsidR="009A703C">
        <w:rPr>
          <w:bCs/>
          <w:sz w:val="28"/>
          <w:szCs w:val="28"/>
        </w:rPr>
        <w:t xml:space="preserve"> що механізм складання протоколів у</w:t>
      </w:r>
      <w:r w:rsidR="00743CE9">
        <w:rPr>
          <w:bCs/>
          <w:sz w:val="28"/>
          <w:szCs w:val="28"/>
        </w:rPr>
        <w:t xml:space="preserve"> таких випадках є недосконалим, а</w:t>
      </w:r>
      <w:r w:rsidR="001A0C85" w:rsidRPr="001A0C85">
        <w:rPr>
          <w:bCs/>
          <w:sz w:val="28"/>
          <w:szCs w:val="28"/>
        </w:rPr>
        <w:t xml:space="preserve">дже місцезнаходження осіб, уповноважених складати протоколи про невиконання законних вимог народного депутата України, унеможливлює дотримання більшості вимог ст. 256 КУпАП щодо змісту протоколу про адміністративне правопорушення. </w:t>
      </w:r>
      <w:r w:rsidR="001F5422">
        <w:rPr>
          <w:bCs/>
          <w:sz w:val="28"/>
          <w:szCs w:val="28"/>
        </w:rPr>
        <w:t xml:space="preserve">Як наслідок, </w:t>
      </w:r>
      <w:r w:rsidR="001F5422" w:rsidRPr="001F5422">
        <w:rPr>
          <w:bCs/>
          <w:sz w:val="28"/>
          <w:szCs w:val="28"/>
        </w:rPr>
        <w:t>ц</w:t>
      </w:r>
      <w:r w:rsidR="001A0C85" w:rsidRPr="001F5422">
        <w:rPr>
          <w:bCs/>
          <w:sz w:val="28"/>
          <w:szCs w:val="28"/>
        </w:rPr>
        <w:t xml:space="preserve">е призводить до повернення матеріалів про адміністративні правопорушення від органів, уповноважених розглядати такі справи, з формальних підстав. </w:t>
      </w:r>
    </w:p>
    <w:p w:rsidR="009E281C" w:rsidRPr="00AE47D6" w:rsidRDefault="009E281C" w:rsidP="00D77C8A">
      <w:pPr>
        <w:pStyle w:val="a3"/>
        <w:spacing w:before="0" w:after="120"/>
        <w:ind w:left="-284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7D6">
        <w:rPr>
          <w:rFonts w:ascii="Times New Roman" w:hAnsi="Times New Roman" w:cs="Times New Roman"/>
          <w:b/>
          <w:bCs/>
          <w:sz w:val="28"/>
          <w:szCs w:val="28"/>
        </w:rPr>
        <w:t>2. Цілі і завдання законопроекту</w:t>
      </w:r>
    </w:p>
    <w:p w:rsidR="002112A5" w:rsidRDefault="005F160D" w:rsidP="003C130B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Проект Закону</w:t>
      </w:r>
      <w:r w:rsidR="00022CCC" w:rsidRPr="00AE47D6">
        <w:rPr>
          <w:sz w:val="28"/>
          <w:szCs w:val="28"/>
        </w:rPr>
        <w:t xml:space="preserve"> </w:t>
      </w:r>
      <w:r w:rsidR="009E281C" w:rsidRPr="00AE47D6">
        <w:rPr>
          <w:sz w:val="28"/>
          <w:szCs w:val="28"/>
        </w:rPr>
        <w:t xml:space="preserve">розроблено з </w:t>
      </w:r>
      <w:r w:rsidR="009E281C" w:rsidRPr="00AE47D6">
        <w:rPr>
          <w:color w:val="000000"/>
          <w:sz w:val="28"/>
          <w:szCs w:val="28"/>
          <w:shd w:val="clear" w:color="auto" w:fill="FFFFFF"/>
        </w:rPr>
        <w:t xml:space="preserve">метою </w:t>
      </w:r>
      <w:r w:rsidR="002112A5">
        <w:rPr>
          <w:color w:val="000000"/>
          <w:sz w:val="28"/>
          <w:szCs w:val="28"/>
          <w:shd w:val="clear" w:color="auto" w:fill="FFFFFF"/>
        </w:rPr>
        <w:t>вдосконалення чинного законодавства України в частині</w:t>
      </w:r>
      <w:r w:rsidR="002112A5" w:rsidRPr="002112A5">
        <w:rPr>
          <w:color w:val="000000"/>
          <w:sz w:val="28"/>
          <w:szCs w:val="28"/>
          <w:shd w:val="clear" w:color="auto" w:fill="FFFFFF"/>
        </w:rPr>
        <w:t xml:space="preserve"> складен</w:t>
      </w:r>
      <w:r w:rsidR="002112A5">
        <w:rPr>
          <w:color w:val="000000"/>
          <w:sz w:val="28"/>
          <w:szCs w:val="28"/>
          <w:shd w:val="clear" w:color="auto" w:fill="FFFFFF"/>
        </w:rPr>
        <w:t>ня протоколу про адміністративні</w:t>
      </w:r>
      <w:r w:rsidR="002112A5" w:rsidRPr="002112A5">
        <w:rPr>
          <w:color w:val="000000"/>
          <w:sz w:val="28"/>
          <w:szCs w:val="28"/>
          <w:shd w:val="clear" w:color="auto" w:fill="FFFFFF"/>
        </w:rPr>
        <w:t xml:space="preserve"> правопорушення</w:t>
      </w:r>
      <w:r w:rsidR="002112A5">
        <w:rPr>
          <w:color w:val="000000"/>
          <w:sz w:val="28"/>
          <w:szCs w:val="28"/>
          <w:shd w:val="clear" w:color="auto" w:fill="FFFFFF"/>
        </w:rPr>
        <w:t xml:space="preserve">, передбачені </w:t>
      </w:r>
      <w:r w:rsidR="000878EA">
        <w:rPr>
          <w:color w:val="000000"/>
          <w:sz w:val="28"/>
          <w:szCs w:val="28"/>
          <w:shd w:val="clear" w:color="auto" w:fill="FFFFFF"/>
        </w:rPr>
        <w:t>частинами 1-4 статті</w:t>
      </w:r>
      <w:r w:rsidR="000878EA" w:rsidRPr="000878EA">
        <w:rPr>
          <w:color w:val="000000"/>
          <w:sz w:val="28"/>
          <w:szCs w:val="28"/>
          <w:shd w:val="clear" w:color="auto" w:fill="FFFFFF"/>
        </w:rPr>
        <w:t xml:space="preserve"> 188-19 </w:t>
      </w:r>
      <w:r w:rsidR="002112A5">
        <w:rPr>
          <w:color w:val="000000"/>
          <w:sz w:val="28"/>
          <w:szCs w:val="28"/>
          <w:shd w:val="clear" w:color="auto" w:fill="FFFFFF"/>
        </w:rPr>
        <w:t xml:space="preserve"> </w:t>
      </w:r>
      <w:r w:rsidR="002112A5" w:rsidRPr="002112A5">
        <w:rPr>
          <w:color w:val="000000"/>
          <w:sz w:val="28"/>
          <w:szCs w:val="28"/>
          <w:shd w:val="clear" w:color="auto" w:fill="FFFFFF"/>
        </w:rPr>
        <w:t xml:space="preserve"> </w:t>
      </w:r>
      <w:r w:rsidR="000878EA" w:rsidRPr="000878EA">
        <w:rPr>
          <w:color w:val="000000"/>
          <w:sz w:val="28"/>
          <w:szCs w:val="28"/>
          <w:shd w:val="clear" w:color="auto" w:fill="FFFFFF"/>
        </w:rPr>
        <w:t xml:space="preserve">Кодексу України про адміністративні правопорушення </w:t>
      </w:r>
      <w:r w:rsidR="000878EA">
        <w:rPr>
          <w:color w:val="000000"/>
          <w:sz w:val="28"/>
          <w:szCs w:val="28"/>
          <w:shd w:val="clear" w:color="auto" w:fill="FFFFFF"/>
        </w:rPr>
        <w:t>(</w:t>
      </w:r>
      <w:r w:rsidR="002112A5" w:rsidRPr="002112A5">
        <w:rPr>
          <w:color w:val="000000"/>
          <w:sz w:val="28"/>
          <w:szCs w:val="28"/>
          <w:shd w:val="clear" w:color="auto" w:fill="FFFFFF"/>
        </w:rPr>
        <w:t>недодержання встанов</w:t>
      </w:r>
      <w:r w:rsidR="000878EA">
        <w:rPr>
          <w:color w:val="000000"/>
          <w:sz w:val="28"/>
          <w:szCs w:val="28"/>
          <w:shd w:val="clear" w:color="auto" w:fill="FFFFFF"/>
        </w:rPr>
        <w:t>лених законом строків</w:t>
      </w:r>
      <w:r w:rsidR="002112A5" w:rsidRPr="002112A5">
        <w:rPr>
          <w:color w:val="000000"/>
          <w:sz w:val="28"/>
          <w:szCs w:val="28"/>
          <w:shd w:val="clear" w:color="auto" w:fill="FFFFFF"/>
        </w:rPr>
        <w:t xml:space="preserve"> надання відповіді на звернення або зап</w:t>
      </w:r>
      <w:r w:rsidR="000878EA">
        <w:rPr>
          <w:color w:val="000000"/>
          <w:sz w:val="28"/>
          <w:szCs w:val="28"/>
          <w:shd w:val="clear" w:color="auto" w:fill="FFFFFF"/>
        </w:rPr>
        <w:t xml:space="preserve">ит народного депутата України або </w:t>
      </w:r>
      <w:r w:rsidR="000878EA" w:rsidRPr="000878EA">
        <w:rPr>
          <w:color w:val="000000"/>
          <w:sz w:val="28"/>
          <w:szCs w:val="28"/>
          <w:shd w:val="clear" w:color="auto" w:fill="FFFFFF"/>
        </w:rPr>
        <w:t>надання неправдивої або неповної інформації на такий запит/звернення</w:t>
      </w:r>
      <w:r w:rsidR="002A6AC5">
        <w:rPr>
          <w:color w:val="000000"/>
          <w:sz w:val="28"/>
          <w:szCs w:val="28"/>
          <w:shd w:val="clear" w:color="auto" w:fill="FFFFFF"/>
        </w:rPr>
        <w:t>) шляхом</w:t>
      </w:r>
      <w:r w:rsidR="00B17A5B">
        <w:rPr>
          <w:color w:val="000000"/>
          <w:sz w:val="28"/>
          <w:szCs w:val="28"/>
          <w:shd w:val="clear" w:color="auto" w:fill="FFFFFF"/>
        </w:rPr>
        <w:t xml:space="preserve"> спрощення процедури</w:t>
      </w:r>
      <w:r w:rsidR="00B17A5B" w:rsidRPr="00B17A5B">
        <w:rPr>
          <w:color w:val="000000"/>
          <w:sz w:val="28"/>
          <w:szCs w:val="28"/>
          <w:shd w:val="clear" w:color="auto" w:fill="FFFFFF"/>
        </w:rPr>
        <w:t xml:space="preserve"> фіксації адміністративних правопорушень в умовах, коли особа, яка складає такий документ, територіально віддалена від особи, яка притягується до відповідальності</w:t>
      </w:r>
      <w:r w:rsidR="00B17A5B">
        <w:rPr>
          <w:color w:val="000000"/>
          <w:sz w:val="28"/>
          <w:szCs w:val="28"/>
          <w:shd w:val="clear" w:color="auto" w:fill="FFFFFF"/>
        </w:rPr>
        <w:t>.</w:t>
      </w:r>
    </w:p>
    <w:p w:rsidR="003153AC" w:rsidRPr="00AE47D6" w:rsidRDefault="003153AC" w:rsidP="00D91529">
      <w:pPr>
        <w:pStyle w:val="21"/>
        <w:widowControl w:val="0"/>
        <w:spacing w:line="240" w:lineRule="auto"/>
        <w:ind w:left="-283" w:firstLine="992"/>
        <w:rPr>
          <w:b/>
          <w:bCs/>
          <w:sz w:val="28"/>
          <w:szCs w:val="28"/>
        </w:rPr>
      </w:pPr>
      <w:r w:rsidRPr="00AE47D6">
        <w:rPr>
          <w:b/>
          <w:bCs/>
          <w:sz w:val="28"/>
          <w:szCs w:val="28"/>
        </w:rPr>
        <w:t>3. Загальна характеристика і основні положення акту</w:t>
      </w:r>
    </w:p>
    <w:p w:rsidR="006932F9" w:rsidRDefault="00D91529" w:rsidP="0003694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Проектом Закону</w:t>
      </w:r>
      <w:r w:rsidR="00191F85">
        <w:rPr>
          <w:sz w:val="28"/>
          <w:szCs w:val="28"/>
        </w:rPr>
        <w:t xml:space="preserve"> </w:t>
      </w:r>
      <w:r w:rsidR="0052745B">
        <w:rPr>
          <w:sz w:val="28"/>
          <w:szCs w:val="28"/>
        </w:rPr>
        <w:t>п</w:t>
      </w:r>
      <w:r w:rsidR="00C47807" w:rsidRPr="00AE47D6">
        <w:rPr>
          <w:sz w:val="28"/>
          <w:szCs w:val="28"/>
        </w:rPr>
        <w:t>ропонується</w:t>
      </w:r>
      <w:r w:rsidR="006932F9">
        <w:rPr>
          <w:sz w:val="28"/>
          <w:szCs w:val="28"/>
        </w:rPr>
        <w:t>:</w:t>
      </w:r>
    </w:p>
    <w:p w:rsidR="0083351D" w:rsidRDefault="006932F9" w:rsidP="006932F9">
      <w:pPr>
        <w:spacing w:after="120"/>
        <w:ind w:firstLine="708"/>
        <w:jc w:val="both"/>
        <w:rPr>
          <w:sz w:val="28"/>
          <w:szCs w:val="28"/>
        </w:rPr>
      </w:pPr>
      <w:r w:rsidRPr="006932F9">
        <w:rPr>
          <w:b/>
          <w:sz w:val="28"/>
          <w:szCs w:val="28"/>
        </w:rPr>
        <w:t>1)</w:t>
      </w:r>
      <w:r w:rsidR="00C47807" w:rsidRPr="00AE47D6">
        <w:rPr>
          <w:sz w:val="28"/>
          <w:szCs w:val="28"/>
        </w:rPr>
        <w:t xml:space="preserve"> </w:t>
      </w:r>
      <w:r w:rsidR="0003694A">
        <w:rPr>
          <w:sz w:val="28"/>
          <w:szCs w:val="28"/>
        </w:rPr>
        <w:t>д</w:t>
      </w:r>
      <w:r w:rsidR="0003694A" w:rsidRPr="0003694A">
        <w:rPr>
          <w:sz w:val="28"/>
          <w:szCs w:val="28"/>
        </w:rPr>
        <w:t xml:space="preserve">оповнити </w:t>
      </w:r>
      <w:r w:rsidR="00B17A5B">
        <w:rPr>
          <w:sz w:val="28"/>
          <w:szCs w:val="28"/>
        </w:rPr>
        <w:t xml:space="preserve">  </w:t>
      </w:r>
      <w:r w:rsidR="0083351D">
        <w:rPr>
          <w:sz w:val="28"/>
          <w:szCs w:val="28"/>
        </w:rPr>
        <w:t>главу 19 р</w:t>
      </w:r>
      <w:r w:rsidR="0083351D" w:rsidRPr="0083351D">
        <w:rPr>
          <w:sz w:val="28"/>
          <w:szCs w:val="28"/>
        </w:rPr>
        <w:t>озділу IV</w:t>
      </w:r>
      <w:r w:rsidR="00B17A5B">
        <w:rPr>
          <w:sz w:val="28"/>
          <w:szCs w:val="28"/>
        </w:rPr>
        <w:t xml:space="preserve">  </w:t>
      </w:r>
      <w:r w:rsidR="0083351D" w:rsidRPr="0083351D">
        <w:rPr>
          <w:sz w:val="28"/>
          <w:szCs w:val="28"/>
        </w:rPr>
        <w:t xml:space="preserve">Кодексу України про адміністративні правопорушення новою статтею 256-1 </w:t>
      </w:r>
      <w:r w:rsidR="0083351D">
        <w:rPr>
          <w:sz w:val="28"/>
          <w:szCs w:val="28"/>
        </w:rPr>
        <w:t>такого змісту:</w:t>
      </w:r>
    </w:p>
    <w:p w:rsidR="006932F9" w:rsidRPr="006932F9" w:rsidRDefault="006932F9" w:rsidP="006932F9">
      <w:pPr>
        <w:spacing w:after="120"/>
        <w:ind w:firstLine="708"/>
        <w:jc w:val="both"/>
        <w:rPr>
          <w:sz w:val="28"/>
          <w:szCs w:val="28"/>
        </w:rPr>
      </w:pPr>
      <w:r w:rsidRPr="006932F9">
        <w:rPr>
          <w:sz w:val="28"/>
          <w:szCs w:val="28"/>
        </w:rPr>
        <w:t xml:space="preserve">«Стаття 256-1. Особливості складення протоколу про адміністративне правопорушення щодо недодержання встановлених законом строків (термінів) надання відповіді на звернення або запит народного депутата України. </w:t>
      </w:r>
    </w:p>
    <w:p w:rsidR="006932F9" w:rsidRPr="006932F9" w:rsidRDefault="006932F9" w:rsidP="006932F9">
      <w:pPr>
        <w:spacing w:after="120"/>
        <w:ind w:firstLine="708"/>
        <w:jc w:val="both"/>
        <w:rPr>
          <w:sz w:val="28"/>
          <w:szCs w:val="28"/>
        </w:rPr>
      </w:pPr>
      <w:r w:rsidRPr="006932F9">
        <w:rPr>
          <w:sz w:val="28"/>
          <w:szCs w:val="28"/>
        </w:rPr>
        <w:t>У справах про адміністративні правопорушення, що розглядаються органами, зазначеними в частинах першої-четвертої статті 188-19 цього Кодексу, протоколи про правопорушення складаються та підписуються без участі особи, яка притягається до адміністративної відповідальності.</w:t>
      </w:r>
    </w:p>
    <w:p w:rsidR="006932F9" w:rsidRPr="006932F9" w:rsidRDefault="006932F9" w:rsidP="006932F9">
      <w:pPr>
        <w:spacing w:after="120"/>
        <w:ind w:firstLine="708"/>
        <w:jc w:val="both"/>
        <w:rPr>
          <w:sz w:val="28"/>
          <w:szCs w:val="28"/>
        </w:rPr>
      </w:pPr>
      <w:r w:rsidRPr="006932F9">
        <w:rPr>
          <w:sz w:val="28"/>
          <w:szCs w:val="28"/>
        </w:rPr>
        <w:t>У такому випадку, права і обов'язки такої особи, передбачені статтею 268 цього Кодексу, зазначаються в протоколі, який надсилається вказаній особі за її місцем роботи, служби.</w:t>
      </w:r>
    </w:p>
    <w:p w:rsidR="0083351D" w:rsidRDefault="006932F9" w:rsidP="006932F9">
      <w:pPr>
        <w:spacing w:after="120"/>
        <w:ind w:firstLine="708"/>
        <w:jc w:val="both"/>
        <w:rPr>
          <w:sz w:val="28"/>
          <w:szCs w:val="28"/>
        </w:rPr>
      </w:pPr>
      <w:r w:rsidRPr="006932F9">
        <w:rPr>
          <w:sz w:val="28"/>
          <w:szCs w:val="28"/>
        </w:rPr>
        <w:lastRenderedPageBreak/>
        <w:t>Особа, яка притягається до адміністративної відповідальності, має право впродовж 3 (трьох) робочих днів з моменту отримання протоколу про адміністративне правопорушення  подати пояснення і зауваження щодо змісту протоколу, які додаються до протоколу.».</w:t>
      </w:r>
    </w:p>
    <w:p w:rsidR="00B17A5B" w:rsidRDefault="006932F9" w:rsidP="006932F9">
      <w:pPr>
        <w:spacing w:after="120"/>
        <w:ind w:firstLine="708"/>
        <w:jc w:val="both"/>
        <w:rPr>
          <w:sz w:val="28"/>
          <w:szCs w:val="28"/>
        </w:rPr>
      </w:pPr>
      <w:r w:rsidRPr="006932F9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B17A5B">
        <w:rPr>
          <w:sz w:val="28"/>
          <w:szCs w:val="28"/>
        </w:rPr>
        <w:t>внести відповідні зміни до частини другої</w:t>
      </w:r>
      <w:r w:rsidR="00B17A5B" w:rsidRPr="00B17A5B">
        <w:rPr>
          <w:sz w:val="28"/>
          <w:szCs w:val="28"/>
        </w:rPr>
        <w:t xml:space="preserve"> статті 254</w:t>
      </w:r>
      <w:r w:rsidR="00B17A5B">
        <w:rPr>
          <w:sz w:val="28"/>
          <w:szCs w:val="28"/>
        </w:rPr>
        <w:t xml:space="preserve"> та частини другої статті 256</w:t>
      </w:r>
      <w:r>
        <w:rPr>
          <w:sz w:val="28"/>
          <w:szCs w:val="28"/>
        </w:rPr>
        <w:t>.</w:t>
      </w:r>
    </w:p>
    <w:p w:rsidR="003153AC" w:rsidRPr="00AE47D6" w:rsidRDefault="003153AC" w:rsidP="00AE47D6">
      <w:pPr>
        <w:pStyle w:val="21"/>
        <w:spacing w:line="240" w:lineRule="auto"/>
        <w:ind w:firstLine="709"/>
        <w:rPr>
          <w:b/>
          <w:bCs/>
          <w:sz w:val="28"/>
          <w:szCs w:val="28"/>
        </w:rPr>
      </w:pPr>
      <w:r w:rsidRPr="00AE47D6">
        <w:rPr>
          <w:b/>
          <w:bCs/>
          <w:sz w:val="28"/>
          <w:szCs w:val="28"/>
        </w:rPr>
        <w:t>4. Стан нормативно-правової бази</w:t>
      </w:r>
    </w:p>
    <w:p w:rsidR="008378CF" w:rsidRDefault="00C351F0" w:rsidP="00AE47D6">
      <w:pPr>
        <w:pStyle w:val="2"/>
        <w:spacing w:after="120" w:line="240" w:lineRule="auto"/>
        <w:ind w:firstLine="709"/>
        <w:rPr>
          <w:sz w:val="28"/>
          <w:szCs w:val="28"/>
          <w:lang w:val="uk-UA"/>
        </w:rPr>
      </w:pPr>
      <w:r w:rsidRPr="00AE47D6">
        <w:rPr>
          <w:sz w:val="28"/>
          <w:szCs w:val="28"/>
          <w:lang w:val="uk-UA"/>
        </w:rPr>
        <w:t>У даній сфері правового регулювання діють Конститу</w:t>
      </w:r>
      <w:r w:rsidR="00834C8F">
        <w:rPr>
          <w:sz w:val="28"/>
          <w:szCs w:val="28"/>
          <w:lang w:val="uk-UA"/>
        </w:rPr>
        <w:t>ція України</w:t>
      </w:r>
      <w:r w:rsidR="0082414F">
        <w:rPr>
          <w:sz w:val="28"/>
          <w:szCs w:val="28"/>
          <w:lang w:val="uk-UA"/>
        </w:rPr>
        <w:t xml:space="preserve">, </w:t>
      </w:r>
      <w:r w:rsidR="00A71971">
        <w:rPr>
          <w:sz w:val="28"/>
          <w:szCs w:val="28"/>
          <w:lang w:val="uk-UA"/>
        </w:rPr>
        <w:t>Кодекс</w:t>
      </w:r>
      <w:r w:rsidR="00A71971" w:rsidRPr="00A71971">
        <w:rPr>
          <w:sz w:val="28"/>
          <w:szCs w:val="28"/>
          <w:lang w:val="uk-UA"/>
        </w:rPr>
        <w:t xml:space="preserve"> України про адміністративні правопорушення</w:t>
      </w:r>
      <w:r w:rsidR="0055619D">
        <w:rPr>
          <w:sz w:val="28"/>
          <w:szCs w:val="28"/>
          <w:lang w:val="uk-UA"/>
        </w:rPr>
        <w:t xml:space="preserve">, </w:t>
      </w:r>
      <w:r w:rsidR="00A71971">
        <w:rPr>
          <w:sz w:val="28"/>
          <w:szCs w:val="28"/>
          <w:lang w:val="uk-UA"/>
        </w:rPr>
        <w:t xml:space="preserve">Закон України «Про статус народного депутата України», </w:t>
      </w:r>
      <w:r w:rsidR="0082414F">
        <w:rPr>
          <w:sz w:val="28"/>
          <w:szCs w:val="28"/>
          <w:lang w:val="uk-UA"/>
        </w:rPr>
        <w:t>інші нормативно-правові акти.</w:t>
      </w:r>
    </w:p>
    <w:p w:rsidR="00C351F0" w:rsidRPr="00AE47D6" w:rsidRDefault="00C351F0" w:rsidP="00AE47D6">
      <w:pPr>
        <w:pStyle w:val="2"/>
        <w:spacing w:after="120" w:line="240" w:lineRule="auto"/>
        <w:ind w:firstLine="709"/>
        <w:rPr>
          <w:sz w:val="28"/>
          <w:szCs w:val="28"/>
          <w:lang w:val="uk-UA"/>
        </w:rPr>
      </w:pPr>
      <w:r w:rsidRPr="00AE47D6">
        <w:rPr>
          <w:sz w:val="28"/>
          <w:szCs w:val="28"/>
          <w:lang w:val="uk-UA"/>
        </w:rPr>
        <w:t xml:space="preserve">Прийняття даного проекту Закону не тягне за собою необхідності внесення змін до інших законів України. </w:t>
      </w:r>
    </w:p>
    <w:p w:rsidR="003153AC" w:rsidRPr="00AE47D6" w:rsidRDefault="003153AC" w:rsidP="00AE47D6">
      <w:pPr>
        <w:spacing w:after="120"/>
        <w:ind w:firstLine="709"/>
        <w:jc w:val="both"/>
        <w:rPr>
          <w:b/>
          <w:bCs/>
          <w:sz w:val="28"/>
          <w:szCs w:val="28"/>
        </w:rPr>
      </w:pPr>
      <w:r w:rsidRPr="00AE47D6">
        <w:rPr>
          <w:b/>
          <w:bCs/>
          <w:sz w:val="28"/>
          <w:szCs w:val="28"/>
        </w:rPr>
        <w:t>5. Фінансово-економічне обґрунтування</w:t>
      </w:r>
    </w:p>
    <w:p w:rsidR="00404096" w:rsidRPr="00AE47D6" w:rsidRDefault="003153AC" w:rsidP="00AE47D6">
      <w:pPr>
        <w:pStyle w:val="ad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E47D6">
        <w:rPr>
          <w:sz w:val="28"/>
          <w:szCs w:val="28"/>
          <w:lang w:val="uk-UA"/>
        </w:rPr>
        <w:t>Законопроект не потребує додаткових видатків з Держа</w:t>
      </w:r>
      <w:r w:rsidR="00D91529">
        <w:rPr>
          <w:sz w:val="28"/>
          <w:szCs w:val="28"/>
          <w:lang w:val="uk-UA"/>
        </w:rPr>
        <w:t>вного бюджету України</w:t>
      </w:r>
      <w:r w:rsidRPr="00AE47D6">
        <w:rPr>
          <w:sz w:val="28"/>
          <w:szCs w:val="28"/>
          <w:lang w:val="uk-UA"/>
        </w:rPr>
        <w:t>.</w:t>
      </w:r>
    </w:p>
    <w:p w:rsidR="003153AC" w:rsidRPr="00AE47D6" w:rsidRDefault="003153AC" w:rsidP="00AE47D6">
      <w:pPr>
        <w:pStyle w:val="2"/>
        <w:spacing w:after="120" w:line="240" w:lineRule="auto"/>
        <w:ind w:firstLine="709"/>
        <w:rPr>
          <w:b/>
          <w:bCs/>
          <w:sz w:val="28"/>
          <w:szCs w:val="28"/>
          <w:lang w:val="uk-UA"/>
        </w:rPr>
      </w:pPr>
      <w:r w:rsidRPr="00AE47D6">
        <w:rPr>
          <w:b/>
          <w:bCs/>
          <w:sz w:val="28"/>
          <w:szCs w:val="28"/>
          <w:lang w:val="uk-UA"/>
        </w:rPr>
        <w:t>6. Прогноз соціально-економічних та інших наслідків  прийняття акту</w:t>
      </w:r>
    </w:p>
    <w:p w:rsidR="00D37739" w:rsidRDefault="006D5065" w:rsidP="009B2AF7">
      <w:pPr>
        <w:pStyle w:val="21"/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Якнайшвидше п</w:t>
      </w:r>
      <w:r w:rsidR="0003694A">
        <w:rPr>
          <w:sz w:val="28"/>
          <w:szCs w:val="28"/>
        </w:rPr>
        <w:t xml:space="preserve">рийняття Закону </w:t>
      </w:r>
      <w:r w:rsidR="00215C10">
        <w:rPr>
          <w:sz w:val="28"/>
          <w:szCs w:val="28"/>
        </w:rPr>
        <w:t xml:space="preserve">дозволить </w:t>
      </w:r>
      <w:r w:rsidR="0013385C">
        <w:rPr>
          <w:sz w:val="28"/>
          <w:szCs w:val="28"/>
        </w:rPr>
        <w:t xml:space="preserve">створити в нашій державі </w:t>
      </w:r>
      <w:r w:rsidR="001058EF">
        <w:rPr>
          <w:sz w:val="28"/>
          <w:szCs w:val="28"/>
        </w:rPr>
        <w:t xml:space="preserve"> дієвий</w:t>
      </w:r>
      <w:r w:rsidR="0013385C">
        <w:rPr>
          <w:sz w:val="28"/>
          <w:szCs w:val="28"/>
        </w:rPr>
        <w:t xml:space="preserve"> механізм </w:t>
      </w:r>
      <w:r w:rsidR="0013385C" w:rsidRPr="0013385C">
        <w:rPr>
          <w:sz w:val="28"/>
          <w:szCs w:val="28"/>
        </w:rPr>
        <w:t xml:space="preserve"> реалізації права </w:t>
      </w:r>
      <w:r w:rsidR="0013385C">
        <w:rPr>
          <w:sz w:val="28"/>
          <w:szCs w:val="28"/>
        </w:rPr>
        <w:t xml:space="preserve">народних депутатів </w:t>
      </w:r>
      <w:r w:rsidR="001058EF">
        <w:rPr>
          <w:sz w:val="28"/>
          <w:szCs w:val="28"/>
        </w:rPr>
        <w:t xml:space="preserve">України </w:t>
      </w:r>
      <w:r w:rsidR="0013385C">
        <w:rPr>
          <w:sz w:val="28"/>
          <w:szCs w:val="28"/>
        </w:rPr>
        <w:t>н</w:t>
      </w:r>
      <w:r w:rsidR="00737CF7">
        <w:rPr>
          <w:sz w:val="28"/>
          <w:szCs w:val="28"/>
        </w:rPr>
        <w:t>а запит та звернення, закріпленого</w:t>
      </w:r>
      <w:r w:rsidR="004B0139">
        <w:rPr>
          <w:sz w:val="28"/>
          <w:szCs w:val="28"/>
        </w:rPr>
        <w:t xml:space="preserve"> статтями</w:t>
      </w:r>
      <w:r w:rsidR="0013385C">
        <w:rPr>
          <w:sz w:val="28"/>
          <w:szCs w:val="28"/>
        </w:rPr>
        <w:t xml:space="preserve"> </w:t>
      </w:r>
      <w:r w:rsidR="001058EF">
        <w:rPr>
          <w:sz w:val="28"/>
          <w:szCs w:val="28"/>
        </w:rPr>
        <w:t xml:space="preserve">15 та 16 </w:t>
      </w:r>
      <w:r w:rsidR="0013385C">
        <w:rPr>
          <w:sz w:val="28"/>
          <w:szCs w:val="28"/>
        </w:rPr>
        <w:t xml:space="preserve">Закону України «Про </w:t>
      </w:r>
      <w:r w:rsidR="009B2AF7">
        <w:rPr>
          <w:sz w:val="28"/>
          <w:szCs w:val="28"/>
        </w:rPr>
        <w:t>статус</w:t>
      </w:r>
      <w:r w:rsidR="0013385C">
        <w:rPr>
          <w:sz w:val="28"/>
          <w:szCs w:val="28"/>
        </w:rPr>
        <w:t xml:space="preserve"> </w:t>
      </w:r>
      <w:r w:rsidR="009B2AF7">
        <w:rPr>
          <w:sz w:val="28"/>
          <w:szCs w:val="28"/>
        </w:rPr>
        <w:t>народного</w:t>
      </w:r>
      <w:r w:rsidR="0013385C">
        <w:rPr>
          <w:sz w:val="28"/>
          <w:szCs w:val="28"/>
        </w:rPr>
        <w:t xml:space="preserve"> депутата </w:t>
      </w:r>
      <w:r w:rsidR="009B2AF7">
        <w:rPr>
          <w:sz w:val="28"/>
          <w:szCs w:val="28"/>
        </w:rPr>
        <w:t xml:space="preserve">України»,  </w:t>
      </w:r>
      <w:r w:rsidR="0013385C">
        <w:rPr>
          <w:sz w:val="28"/>
          <w:szCs w:val="28"/>
        </w:rPr>
        <w:t xml:space="preserve">що </w:t>
      </w:r>
      <w:r w:rsidR="001058EF">
        <w:rPr>
          <w:sz w:val="28"/>
          <w:szCs w:val="28"/>
        </w:rPr>
        <w:t xml:space="preserve">в кінцевому результаті </w:t>
      </w:r>
      <w:r w:rsidR="0013385C">
        <w:rPr>
          <w:sz w:val="28"/>
          <w:szCs w:val="28"/>
        </w:rPr>
        <w:t>дозвол</w:t>
      </w:r>
      <w:r w:rsidR="009B2AF7">
        <w:rPr>
          <w:sz w:val="28"/>
          <w:szCs w:val="28"/>
        </w:rPr>
        <w:t>ить народним обранцям</w:t>
      </w:r>
      <w:r w:rsidR="0013385C">
        <w:rPr>
          <w:sz w:val="28"/>
          <w:szCs w:val="28"/>
        </w:rPr>
        <w:t xml:space="preserve"> більш </w:t>
      </w:r>
      <w:r w:rsidR="001058EF">
        <w:rPr>
          <w:sz w:val="28"/>
          <w:szCs w:val="28"/>
        </w:rPr>
        <w:t>ефективно займатись державотворенням в межах</w:t>
      </w:r>
      <w:r w:rsidR="0013385C">
        <w:rPr>
          <w:sz w:val="28"/>
          <w:szCs w:val="28"/>
        </w:rPr>
        <w:t xml:space="preserve"> </w:t>
      </w:r>
      <w:r w:rsidR="001E1FD6">
        <w:rPr>
          <w:sz w:val="28"/>
          <w:szCs w:val="28"/>
        </w:rPr>
        <w:t xml:space="preserve"> наданих</w:t>
      </w:r>
      <w:r w:rsidR="00C049E1" w:rsidRPr="00C049E1">
        <w:rPr>
          <w:sz w:val="28"/>
          <w:szCs w:val="28"/>
        </w:rPr>
        <w:t xml:space="preserve"> </w:t>
      </w:r>
      <w:r w:rsidR="001058EF">
        <w:rPr>
          <w:sz w:val="28"/>
          <w:szCs w:val="28"/>
        </w:rPr>
        <w:t xml:space="preserve">законом </w:t>
      </w:r>
      <w:r w:rsidR="00C049E1" w:rsidRPr="00C049E1">
        <w:rPr>
          <w:sz w:val="28"/>
          <w:szCs w:val="28"/>
        </w:rPr>
        <w:t>повноважень</w:t>
      </w:r>
      <w:r w:rsidR="001058EF">
        <w:rPr>
          <w:sz w:val="28"/>
          <w:szCs w:val="28"/>
        </w:rPr>
        <w:t>.</w:t>
      </w:r>
    </w:p>
    <w:p w:rsidR="002B4C78" w:rsidRDefault="002B4C78" w:rsidP="00B07A48">
      <w:pPr>
        <w:spacing w:after="120"/>
        <w:rPr>
          <w:b/>
          <w:bCs/>
          <w:sz w:val="28"/>
          <w:szCs w:val="28"/>
        </w:rPr>
      </w:pPr>
    </w:p>
    <w:p w:rsidR="00503CDC" w:rsidRPr="00AE47D6" w:rsidRDefault="00503CDC" w:rsidP="00B07A48">
      <w:pPr>
        <w:spacing w:after="120"/>
        <w:rPr>
          <w:b/>
          <w:bCs/>
          <w:sz w:val="28"/>
          <w:szCs w:val="28"/>
        </w:rPr>
      </w:pPr>
    </w:p>
    <w:p w:rsidR="00337632" w:rsidRPr="008378CF" w:rsidRDefault="00B07A48" w:rsidP="003376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C90982">
        <w:rPr>
          <w:b/>
          <w:bCs/>
          <w:sz w:val="28"/>
          <w:szCs w:val="28"/>
        </w:rPr>
        <w:tab/>
      </w:r>
      <w:r w:rsidR="00B24F90">
        <w:rPr>
          <w:b/>
          <w:bCs/>
          <w:sz w:val="28"/>
          <w:szCs w:val="28"/>
        </w:rPr>
        <w:t>Наро</w:t>
      </w:r>
      <w:r w:rsidR="00BE314C">
        <w:rPr>
          <w:b/>
          <w:bCs/>
          <w:sz w:val="28"/>
          <w:szCs w:val="28"/>
        </w:rPr>
        <w:t>дні</w:t>
      </w:r>
      <w:r w:rsidR="00DF1284">
        <w:rPr>
          <w:b/>
          <w:bCs/>
          <w:sz w:val="28"/>
          <w:szCs w:val="28"/>
        </w:rPr>
        <w:t xml:space="preserve"> депутат</w:t>
      </w:r>
      <w:r w:rsidR="00BE314C">
        <w:rPr>
          <w:b/>
          <w:bCs/>
          <w:sz w:val="28"/>
          <w:szCs w:val="28"/>
        </w:rPr>
        <w:t>и</w:t>
      </w:r>
      <w:r w:rsidR="002B4C78" w:rsidRPr="00AE47D6">
        <w:rPr>
          <w:b/>
          <w:bCs/>
          <w:sz w:val="28"/>
          <w:szCs w:val="28"/>
        </w:rPr>
        <w:t xml:space="preserve"> </w:t>
      </w:r>
      <w:r w:rsidR="002B4C78" w:rsidRPr="008378CF">
        <w:rPr>
          <w:b/>
          <w:bCs/>
          <w:sz w:val="28"/>
          <w:szCs w:val="28"/>
        </w:rPr>
        <w:t>України</w:t>
      </w:r>
      <w:r w:rsidR="002A5351">
        <w:rPr>
          <w:b/>
          <w:bCs/>
          <w:sz w:val="28"/>
          <w:szCs w:val="28"/>
        </w:rPr>
        <w:t xml:space="preserve">                                 </w:t>
      </w:r>
      <w:r w:rsidR="00DF1284">
        <w:rPr>
          <w:b/>
          <w:bCs/>
          <w:sz w:val="28"/>
          <w:szCs w:val="28"/>
        </w:rPr>
        <w:t xml:space="preserve">                  </w:t>
      </w:r>
      <w:r w:rsidR="00503434">
        <w:rPr>
          <w:b/>
          <w:bCs/>
          <w:sz w:val="28"/>
          <w:szCs w:val="28"/>
        </w:rPr>
        <w:t>С.В. Кузьміних</w:t>
      </w:r>
      <w:r w:rsidR="002A5351">
        <w:rPr>
          <w:b/>
          <w:bCs/>
          <w:sz w:val="28"/>
          <w:szCs w:val="28"/>
        </w:rPr>
        <w:t xml:space="preserve">                          </w:t>
      </w:r>
    </w:p>
    <w:p w:rsidR="00B24F90" w:rsidRPr="008378CF" w:rsidRDefault="002B4C78" w:rsidP="002A5351">
      <w:pPr>
        <w:rPr>
          <w:b/>
          <w:bCs/>
          <w:sz w:val="28"/>
          <w:szCs w:val="28"/>
        </w:rPr>
      </w:pPr>
      <w:r w:rsidRPr="008378CF">
        <w:rPr>
          <w:b/>
          <w:bCs/>
          <w:sz w:val="28"/>
          <w:szCs w:val="28"/>
        </w:rPr>
        <w:tab/>
      </w:r>
      <w:r w:rsidRPr="008378CF">
        <w:rPr>
          <w:b/>
          <w:bCs/>
          <w:sz w:val="28"/>
          <w:szCs w:val="28"/>
        </w:rPr>
        <w:tab/>
        <w:t xml:space="preserve">                                 </w:t>
      </w:r>
      <w:r w:rsidR="00AE47D6" w:rsidRPr="008378CF">
        <w:rPr>
          <w:b/>
          <w:bCs/>
          <w:sz w:val="28"/>
          <w:szCs w:val="28"/>
        </w:rPr>
        <w:t xml:space="preserve">          </w:t>
      </w:r>
      <w:r w:rsidR="00B24F90" w:rsidRPr="008378CF">
        <w:rPr>
          <w:b/>
          <w:bCs/>
          <w:sz w:val="28"/>
          <w:szCs w:val="28"/>
        </w:rPr>
        <w:t xml:space="preserve">                             </w:t>
      </w:r>
    </w:p>
    <w:sectPr w:rsidR="00B24F90" w:rsidRPr="008378CF" w:rsidSect="00022C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746" w:bottom="143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3C" w:rsidRDefault="00E4363C">
      <w:r>
        <w:separator/>
      </w:r>
    </w:p>
  </w:endnote>
  <w:endnote w:type="continuationSeparator" w:id="0">
    <w:p w:rsidR="00E4363C" w:rsidRDefault="00E4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18" w:rsidRDefault="00C50B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18" w:rsidRDefault="00C50B1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F1A26">
      <w:rPr>
        <w:noProof/>
      </w:rPr>
      <w:t>2</w:t>
    </w:r>
    <w:r>
      <w:fldChar w:fldCharType="end"/>
    </w:r>
  </w:p>
  <w:p w:rsidR="00C351F0" w:rsidRDefault="00C351F0" w:rsidP="00FC53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18" w:rsidRDefault="00C50B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3C" w:rsidRDefault="00E4363C">
      <w:r>
        <w:separator/>
      </w:r>
    </w:p>
  </w:footnote>
  <w:footnote w:type="continuationSeparator" w:id="0">
    <w:p w:rsidR="00E4363C" w:rsidRDefault="00E4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18" w:rsidRDefault="00C50B1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18" w:rsidRDefault="00C50B1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18" w:rsidRDefault="00C50B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3F1C"/>
    <w:multiLevelType w:val="hybridMultilevel"/>
    <w:tmpl w:val="3C90B6A6"/>
    <w:lvl w:ilvl="0" w:tplc="8BAEF6D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573C6A9E"/>
    <w:multiLevelType w:val="hybridMultilevel"/>
    <w:tmpl w:val="AA340060"/>
    <w:lvl w:ilvl="0" w:tplc="0E60BD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6D051718"/>
    <w:multiLevelType w:val="hybridMultilevel"/>
    <w:tmpl w:val="5D7CCF88"/>
    <w:lvl w:ilvl="0" w:tplc="349007F4">
      <w:start w:val="1"/>
      <w:numFmt w:val="decimal"/>
      <w:lvlText w:val="%1)"/>
      <w:lvlJc w:val="left"/>
      <w:pPr>
        <w:tabs>
          <w:tab w:val="num" w:pos="2535"/>
        </w:tabs>
        <w:ind w:left="253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3E"/>
    <w:rsid w:val="00012A00"/>
    <w:rsid w:val="00021872"/>
    <w:rsid w:val="00022CCC"/>
    <w:rsid w:val="0002583D"/>
    <w:rsid w:val="00027A89"/>
    <w:rsid w:val="0003694A"/>
    <w:rsid w:val="00047AD9"/>
    <w:rsid w:val="00061B3A"/>
    <w:rsid w:val="00080E8C"/>
    <w:rsid w:val="000878EA"/>
    <w:rsid w:val="000908A1"/>
    <w:rsid w:val="00094022"/>
    <w:rsid w:val="000A10F8"/>
    <w:rsid w:val="000D1F6E"/>
    <w:rsid w:val="000F23CB"/>
    <w:rsid w:val="00104E18"/>
    <w:rsid w:val="001058EF"/>
    <w:rsid w:val="00114AC0"/>
    <w:rsid w:val="00127ACC"/>
    <w:rsid w:val="0013385C"/>
    <w:rsid w:val="00145BBE"/>
    <w:rsid w:val="0015402D"/>
    <w:rsid w:val="00177120"/>
    <w:rsid w:val="00186010"/>
    <w:rsid w:val="00190A32"/>
    <w:rsid w:val="00191F85"/>
    <w:rsid w:val="0019425B"/>
    <w:rsid w:val="001A0C85"/>
    <w:rsid w:val="001B55A5"/>
    <w:rsid w:val="001C39BF"/>
    <w:rsid w:val="001D43F2"/>
    <w:rsid w:val="001E1FD6"/>
    <w:rsid w:val="001F5422"/>
    <w:rsid w:val="002112A5"/>
    <w:rsid w:val="00215C10"/>
    <w:rsid w:val="00216B4B"/>
    <w:rsid w:val="0022058C"/>
    <w:rsid w:val="002231F8"/>
    <w:rsid w:val="00241C91"/>
    <w:rsid w:val="00256B19"/>
    <w:rsid w:val="00264A81"/>
    <w:rsid w:val="0028033C"/>
    <w:rsid w:val="00295017"/>
    <w:rsid w:val="002A152E"/>
    <w:rsid w:val="002A1946"/>
    <w:rsid w:val="002A5351"/>
    <w:rsid w:val="002A6AC5"/>
    <w:rsid w:val="002B4C78"/>
    <w:rsid w:val="002E6A19"/>
    <w:rsid w:val="003102C7"/>
    <w:rsid w:val="0031436A"/>
    <w:rsid w:val="003153AC"/>
    <w:rsid w:val="003203B0"/>
    <w:rsid w:val="0033110E"/>
    <w:rsid w:val="003333F2"/>
    <w:rsid w:val="00337632"/>
    <w:rsid w:val="00347DA5"/>
    <w:rsid w:val="00371742"/>
    <w:rsid w:val="0037751D"/>
    <w:rsid w:val="00392BBD"/>
    <w:rsid w:val="003B2312"/>
    <w:rsid w:val="003C130B"/>
    <w:rsid w:val="003E5C05"/>
    <w:rsid w:val="003F1A26"/>
    <w:rsid w:val="003F2932"/>
    <w:rsid w:val="00404096"/>
    <w:rsid w:val="00406CF5"/>
    <w:rsid w:val="00436982"/>
    <w:rsid w:val="004545A8"/>
    <w:rsid w:val="00457B2D"/>
    <w:rsid w:val="00461635"/>
    <w:rsid w:val="00474894"/>
    <w:rsid w:val="004756C0"/>
    <w:rsid w:val="00497215"/>
    <w:rsid w:val="004B0139"/>
    <w:rsid w:val="004B247C"/>
    <w:rsid w:val="004B3EC6"/>
    <w:rsid w:val="004D0C21"/>
    <w:rsid w:val="004F59BD"/>
    <w:rsid w:val="00503434"/>
    <w:rsid w:val="00503CDC"/>
    <w:rsid w:val="00511D15"/>
    <w:rsid w:val="00516125"/>
    <w:rsid w:val="00520C36"/>
    <w:rsid w:val="0052745B"/>
    <w:rsid w:val="0053033C"/>
    <w:rsid w:val="00535481"/>
    <w:rsid w:val="0054301E"/>
    <w:rsid w:val="0055619D"/>
    <w:rsid w:val="00561B78"/>
    <w:rsid w:val="00575D20"/>
    <w:rsid w:val="005D4FE3"/>
    <w:rsid w:val="005E2398"/>
    <w:rsid w:val="005E4DE8"/>
    <w:rsid w:val="005E5016"/>
    <w:rsid w:val="005F160D"/>
    <w:rsid w:val="006147C4"/>
    <w:rsid w:val="00615F5C"/>
    <w:rsid w:val="00623DED"/>
    <w:rsid w:val="006607A8"/>
    <w:rsid w:val="00680B7D"/>
    <w:rsid w:val="00683F76"/>
    <w:rsid w:val="006932F9"/>
    <w:rsid w:val="006B35FC"/>
    <w:rsid w:val="006B51E2"/>
    <w:rsid w:val="006C44D0"/>
    <w:rsid w:val="006D5065"/>
    <w:rsid w:val="006F06AC"/>
    <w:rsid w:val="007016D3"/>
    <w:rsid w:val="00714A13"/>
    <w:rsid w:val="0073188E"/>
    <w:rsid w:val="00733EF2"/>
    <w:rsid w:val="007343C7"/>
    <w:rsid w:val="00737CF7"/>
    <w:rsid w:val="00743CE9"/>
    <w:rsid w:val="00744104"/>
    <w:rsid w:val="00762233"/>
    <w:rsid w:val="007641A1"/>
    <w:rsid w:val="00773D59"/>
    <w:rsid w:val="007777A3"/>
    <w:rsid w:val="0078638B"/>
    <w:rsid w:val="007B2576"/>
    <w:rsid w:val="007D00A3"/>
    <w:rsid w:val="007E1B85"/>
    <w:rsid w:val="007E6602"/>
    <w:rsid w:val="007F38E4"/>
    <w:rsid w:val="00807FE2"/>
    <w:rsid w:val="008111AA"/>
    <w:rsid w:val="0082414F"/>
    <w:rsid w:val="0083351D"/>
    <w:rsid w:val="00834C8F"/>
    <w:rsid w:val="00835870"/>
    <w:rsid w:val="008378CF"/>
    <w:rsid w:val="00876A67"/>
    <w:rsid w:val="00891F19"/>
    <w:rsid w:val="008B3823"/>
    <w:rsid w:val="008C1660"/>
    <w:rsid w:val="008E6667"/>
    <w:rsid w:val="008F17A0"/>
    <w:rsid w:val="008F75E6"/>
    <w:rsid w:val="00910654"/>
    <w:rsid w:val="00927A30"/>
    <w:rsid w:val="00933425"/>
    <w:rsid w:val="00933639"/>
    <w:rsid w:val="00974236"/>
    <w:rsid w:val="009757D6"/>
    <w:rsid w:val="009765D5"/>
    <w:rsid w:val="009878AF"/>
    <w:rsid w:val="009934FD"/>
    <w:rsid w:val="009A4C97"/>
    <w:rsid w:val="009A703C"/>
    <w:rsid w:val="009A7E42"/>
    <w:rsid w:val="009B2AF7"/>
    <w:rsid w:val="009D3375"/>
    <w:rsid w:val="009E281C"/>
    <w:rsid w:val="009F3EC5"/>
    <w:rsid w:val="00A12138"/>
    <w:rsid w:val="00A614F0"/>
    <w:rsid w:val="00A61FB4"/>
    <w:rsid w:val="00A620BF"/>
    <w:rsid w:val="00A643BE"/>
    <w:rsid w:val="00A67EE3"/>
    <w:rsid w:val="00A71971"/>
    <w:rsid w:val="00A94401"/>
    <w:rsid w:val="00A9464E"/>
    <w:rsid w:val="00A97CE3"/>
    <w:rsid w:val="00AA09B5"/>
    <w:rsid w:val="00AA0A92"/>
    <w:rsid w:val="00AA0B06"/>
    <w:rsid w:val="00AA53F1"/>
    <w:rsid w:val="00AA5A4F"/>
    <w:rsid w:val="00AB3B3C"/>
    <w:rsid w:val="00AB59C5"/>
    <w:rsid w:val="00AC1137"/>
    <w:rsid w:val="00AD14C2"/>
    <w:rsid w:val="00AE0FF4"/>
    <w:rsid w:val="00AE47D6"/>
    <w:rsid w:val="00AE79F3"/>
    <w:rsid w:val="00B07A48"/>
    <w:rsid w:val="00B1509B"/>
    <w:rsid w:val="00B17A5B"/>
    <w:rsid w:val="00B2061A"/>
    <w:rsid w:val="00B24F90"/>
    <w:rsid w:val="00B3427B"/>
    <w:rsid w:val="00B55079"/>
    <w:rsid w:val="00B73CAF"/>
    <w:rsid w:val="00B77F34"/>
    <w:rsid w:val="00B830A2"/>
    <w:rsid w:val="00B849BD"/>
    <w:rsid w:val="00BA091E"/>
    <w:rsid w:val="00BB124B"/>
    <w:rsid w:val="00BB5FA8"/>
    <w:rsid w:val="00BE314C"/>
    <w:rsid w:val="00C049E1"/>
    <w:rsid w:val="00C17531"/>
    <w:rsid w:val="00C34782"/>
    <w:rsid w:val="00C351F0"/>
    <w:rsid w:val="00C47807"/>
    <w:rsid w:val="00C50B18"/>
    <w:rsid w:val="00C5690A"/>
    <w:rsid w:val="00C62620"/>
    <w:rsid w:val="00C90982"/>
    <w:rsid w:val="00C92A54"/>
    <w:rsid w:val="00CA2BCF"/>
    <w:rsid w:val="00CA31FF"/>
    <w:rsid w:val="00CE04D5"/>
    <w:rsid w:val="00CE2A7F"/>
    <w:rsid w:val="00D10193"/>
    <w:rsid w:val="00D2320B"/>
    <w:rsid w:val="00D37739"/>
    <w:rsid w:val="00D40119"/>
    <w:rsid w:val="00D4261A"/>
    <w:rsid w:val="00D543B5"/>
    <w:rsid w:val="00D77C8A"/>
    <w:rsid w:val="00D812AC"/>
    <w:rsid w:val="00D85A13"/>
    <w:rsid w:val="00D91529"/>
    <w:rsid w:val="00D91CC9"/>
    <w:rsid w:val="00D93B3A"/>
    <w:rsid w:val="00DB1C71"/>
    <w:rsid w:val="00DB4543"/>
    <w:rsid w:val="00DB4B2C"/>
    <w:rsid w:val="00DD078F"/>
    <w:rsid w:val="00DE3CDD"/>
    <w:rsid w:val="00DE511A"/>
    <w:rsid w:val="00DF1284"/>
    <w:rsid w:val="00DF7798"/>
    <w:rsid w:val="00E4363C"/>
    <w:rsid w:val="00E46856"/>
    <w:rsid w:val="00E55709"/>
    <w:rsid w:val="00E55815"/>
    <w:rsid w:val="00E55D81"/>
    <w:rsid w:val="00E64F8D"/>
    <w:rsid w:val="00E72D9F"/>
    <w:rsid w:val="00E76EE7"/>
    <w:rsid w:val="00E9430C"/>
    <w:rsid w:val="00E96DCF"/>
    <w:rsid w:val="00EA2D0E"/>
    <w:rsid w:val="00EA7920"/>
    <w:rsid w:val="00EC2B62"/>
    <w:rsid w:val="00EC43B1"/>
    <w:rsid w:val="00EF0A95"/>
    <w:rsid w:val="00F01773"/>
    <w:rsid w:val="00F01A87"/>
    <w:rsid w:val="00F76D6A"/>
    <w:rsid w:val="00F87070"/>
    <w:rsid w:val="00FC533E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57535F-9EF2-493B-92F4-2A87F35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A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4C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paragraph" w:customStyle="1" w:styleId="a3">
    <w:name w:val="Нормальний текст"/>
    <w:basedOn w:val="a"/>
    <w:uiPriority w:val="99"/>
    <w:rsid w:val="00FC533E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2">
    <w:name w:val="Body Text Indent 2"/>
    <w:basedOn w:val="a"/>
    <w:link w:val="20"/>
    <w:uiPriority w:val="99"/>
    <w:rsid w:val="00FC533E"/>
    <w:pPr>
      <w:spacing w:line="360" w:lineRule="auto"/>
      <w:ind w:firstLine="720"/>
      <w:jc w:val="both"/>
    </w:pPr>
    <w:rPr>
      <w:sz w:val="22"/>
      <w:szCs w:val="22"/>
      <w:lang w:val="en-US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4">
    <w:name w:val="Body Text Indent"/>
    <w:basedOn w:val="a"/>
    <w:link w:val="a5"/>
    <w:uiPriority w:val="99"/>
    <w:rsid w:val="00FC533E"/>
    <w:pPr>
      <w:spacing w:line="360" w:lineRule="auto"/>
      <w:ind w:firstLine="720"/>
      <w:jc w:val="both"/>
    </w:pPr>
    <w:rPr>
      <w:i/>
      <w:iCs/>
      <w:lang w:val="en-US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6">
    <w:name w:val="footer"/>
    <w:basedOn w:val="a"/>
    <w:link w:val="a7"/>
    <w:uiPriority w:val="99"/>
    <w:rsid w:val="00FC533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locked/>
    <w:rPr>
      <w:rFonts w:cs="Times New Roman"/>
      <w:sz w:val="24"/>
      <w:szCs w:val="24"/>
      <w:lang w:val="uk-UA" w:eastAsia="x-none"/>
    </w:rPr>
  </w:style>
  <w:style w:type="character" w:styleId="a8">
    <w:name w:val="page number"/>
    <w:basedOn w:val="a0"/>
    <w:uiPriority w:val="99"/>
    <w:rsid w:val="00FC533E"/>
    <w:rPr>
      <w:rFonts w:cs="Times New Roman"/>
    </w:rPr>
  </w:style>
  <w:style w:type="paragraph" w:styleId="a9">
    <w:name w:val="header"/>
    <w:basedOn w:val="a"/>
    <w:link w:val="aa"/>
    <w:uiPriority w:val="99"/>
    <w:rsid w:val="00FC533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8111A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21">
    <w:name w:val="Body Text 2"/>
    <w:basedOn w:val="a"/>
    <w:link w:val="22"/>
    <w:uiPriority w:val="99"/>
    <w:rsid w:val="003153AC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d">
    <w:name w:val="Normal (Web)"/>
    <w:basedOn w:val="a"/>
    <w:uiPriority w:val="99"/>
    <w:rsid w:val="003153AC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1A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B17D4-A651-4845-9EF9-26E9A9907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15EF1-E781-45B5-8811-B43426064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2385A-BB1E-411C-9900-0136AF5D7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4210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2020-05-19T13:16:00Z</dcterms:created>
  <dcterms:modified xsi:type="dcterms:W3CDTF">2020-05-19T13:16:00Z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