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C7" w:rsidRDefault="005C41C5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ПОРІВНЯЛЬНА ТАБЛИЦЯ</w:t>
      </w:r>
    </w:p>
    <w:p w:rsidR="00F85FC7" w:rsidRDefault="005C41C5">
      <w:pPr>
        <w:jc w:val="center"/>
      </w:pPr>
      <w:r>
        <w:rPr>
          <w:b/>
          <w:szCs w:val="28"/>
        </w:rPr>
        <w:t>до проекту Закону України «</w:t>
      </w:r>
      <w:bookmarkStart w:id="1" w:name="_Hlk20473769"/>
      <w:r>
        <w:rPr>
          <w:b/>
          <w:szCs w:val="28"/>
        </w:rPr>
        <w:t>Про внесення змін до</w:t>
      </w:r>
      <w:bookmarkEnd w:id="1"/>
      <w:r>
        <w:rPr>
          <w:rFonts w:ascii="TimesNewRomanPSMT" w:hAnsi="TimesNewRomanPSMT"/>
          <w:b/>
          <w:color w:val="000000"/>
        </w:rPr>
        <w:t xml:space="preserve"> деяких законодавчих актів України щодо захисту дітей від спостеріганн</w:t>
      </w:r>
      <w:r>
        <w:rPr>
          <w:rFonts w:ascii="TimesNewRomanPSMT" w:hAnsi="TimesNewRomanPSMT" w:hint="eastAsia"/>
          <w:b/>
          <w:color w:val="000000"/>
        </w:rPr>
        <w:t>я</w:t>
      </w:r>
      <w:r>
        <w:rPr>
          <w:rFonts w:ascii="TimesNewRomanPSMT" w:hAnsi="TimesNewRomanPSMT"/>
          <w:b/>
          <w:color w:val="000000"/>
        </w:rPr>
        <w:t xml:space="preserve"> за полюванням</w:t>
      </w:r>
      <w:r>
        <w:rPr>
          <w:b/>
          <w:szCs w:val="28"/>
        </w:rPr>
        <w:t>»</w:t>
      </w:r>
    </w:p>
    <w:p w:rsidR="00F85FC7" w:rsidRDefault="00F85FC7">
      <w:pPr>
        <w:jc w:val="center"/>
        <w:rPr>
          <w:b/>
          <w:szCs w:val="28"/>
        </w:rPr>
      </w:pPr>
    </w:p>
    <w:tbl>
      <w:tblPr>
        <w:tblW w:w="160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933"/>
        <w:gridCol w:w="8088"/>
      </w:tblGrid>
      <w:tr w:rsidR="00F85FC7" w:rsidTr="00F802D7">
        <w:trPr>
          <w:jc w:val="center"/>
        </w:trPr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FC7" w:rsidRDefault="005C41C5">
            <w:pPr>
              <w:ind w:firstLine="69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Зміст положення (норми) чинного законодавства</w:t>
            </w:r>
          </w:p>
        </w:tc>
        <w:tc>
          <w:tcPr>
            <w:tcW w:w="8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FC7" w:rsidRDefault="005C41C5">
            <w:pPr>
              <w:ind w:firstLine="7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Зміст положення (норми) запропонованого проекту</w:t>
            </w:r>
          </w:p>
          <w:p w:rsidR="00F85FC7" w:rsidRDefault="00F85FC7">
            <w:pPr>
              <w:ind w:firstLine="720"/>
              <w:jc w:val="center"/>
              <w:rPr>
                <w:b/>
                <w:szCs w:val="28"/>
              </w:rPr>
            </w:pPr>
          </w:p>
        </w:tc>
      </w:tr>
      <w:tr w:rsidR="00F85FC7" w:rsidTr="00F802D7">
        <w:trPr>
          <w:jc w:val="center"/>
        </w:trPr>
        <w:tc>
          <w:tcPr>
            <w:tcW w:w="16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FC7" w:rsidRDefault="005C41C5">
            <w:pPr>
              <w:pStyle w:val="HTML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Закон України «Про мисливське господарство і полювання»</w:t>
            </w:r>
          </w:p>
        </w:tc>
      </w:tr>
      <w:tr w:rsidR="00F85FC7" w:rsidTr="00F802D7">
        <w:trPr>
          <w:jc w:val="center"/>
        </w:trPr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FC7" w:rsidRDefault="005C41C5">
            <w:pPr>
              <w:pStyle w:val="HTML0"/>
              <w:shd w:val="clear" w:color="auto" w:fill="FFFFFF"/>
              <w:ind w:firstLine="544"/>
              <w:jc w:val="both"/>
            </w:pPr>
            <w:r>
              <w:rPr>
                <w:rFonts w:ascii="Times New Roman" w:hAnsi="Times New Roman"/>
                <w:b/>
                <w:color w:val="292B2C"/>
                <w:sz w:val="28"/>
                <w:szCs w:val="28"/>
              </w:rPr>
              <w:t>Стаття 20.</w:t>
            </w:r>
            <w:r>
              <w:rPr>
                <w:rFonts w:ascii="Times New Roman" w:hAnsi="Times New Roman"/>
                <w:color w:val="292B2C"/>
                <w:sz w:val="28"/>
                <w:szCs w:val="28"/>
              </w:rPr>
              <w:t xml:space="preserve"> Заборони щодо здійснення полювання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</w:rPr>
              <w:t>З метою раціонального використання мисливських тварин, охорони диких тварин, а також середовища їх перебування забороняється: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</w:rPr>
              <w:t>...</w:t>
            </w:r>
          </w:p>
          <w:p w:rsidR="00F85FC7" w:rsidRDefault="005C41C5">
            <w:pPr>
              <w:pStyle w:val="a9"/>
              <w:shd w:val="clear" w:color="auto" w:fill="FFFFFF"/>
              <w:spacing w:after="0" w:line="240" w:lineRule="auto"/>
              <w:ind w:firstLine="544"/>
              <w:jc w:val="both"/>
              <w:rPr>
                <w:color w:val="292B2C"/>
                <w:szCs w:val="28"/>
              </w:rPr>
            </w:pPr>
            <w:r>
              <w:rPr>
                <w:color w:val="292B2C"/>
                <w:szCs w:val="28"/>
              </w:rPr>
              <w:t>7) полювання з порушенням установленого для певної території (регіону, мисливського господарства, обходу тощо) порядку здійснення полювання;</w:t>
            </w:r>
          </w:p>
          <w:p w:rsidR="00F85FC7" w:rsidRDefault="005C41C5">
            <w:pPr>
              <w:pStyle w:val="a9"/>
              <w:shd w:val="clear" w:color="auto" w:fill="FFFFFF"/>
              <w:spacing w:after="0" w:line="240" w:lineRule="auto"/>
              <w:ind w:firstLine="544"/>
              <w:jc w:val="both"/>
              <w:rPr>
                <w:b/>
                <w:bCs/>
                <w:color w:val="292B2C"/>
                <w:szCs w:val="28"/>
              </w:rPr>
            </w:pPr>
            <w:r>
              <w:rPr>
                <w:b/>
                <w:bCs/>
                <w:color w:val="292B2C"/>
                <w:szCs w:val="28"/>
              </w:rPr>
              <w:t>пункт відсутній</w:t>
            </w:r>
          </w:p>
          <w:p w:rsidR="00F85FC7" w:rsidRDefault="005C41C5">
            <w:pPr>
              <w:pStyle w:val="a9"/>
              <w:shd w:val="clear" w:color="auto" w:fill="FFFFFF"/>
              <w:spacing w:after="0" w:line="240" w:lineRule="auto"/>
              <w:ind w:firstLine="544"/>
              <w:jc w:val="both"/>
              <w:rPr>
                <w:color w:val="000000"/>
                <w:sz w:val="18"/>
              </w:rPr>
            </w:pPr>
            <w:r>
              <w:rPr>
                <w:color w:val="292B2C"/>
                <w:szCs w:val="28"/>
              </w:rPr>
              <w:t>8) полювання на заборонених для добування тварин;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</w:rPr>
              <w:t>...</w:t>
            </w:r>
          </w:p>
        </w:tc>
        <w:tc>
          <w:tcPr>
            <w:tcW w:w="8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FC7" w:rsidRDefault="005C41C5">
            <w:pPr>
              <w:pStyle w:val="HTML0"/>
              <w:shd w:val="clear" w:color="auto" w:fill="FFFFFF"/>
              <w:ind w:firstLine="544"/>
              <w:jc w:val="both"/>
            </w:pPr>
            <w:r>
              <w:rPr>
                <w:rFonts w:ascii="Times New Roman" w:hAnsi="Times New Roman"/>
                <w:b/>
                <w:color w:val="292B2C"/>
                <w:sz w:val="28"/>
                <w:szCs w:val="28"/>
              </w:rPr>
              <w:t xml:space="preserve">Стаття 20. </w:t>
            </w:r>
            <w:r>
              <w:rPr>
                <w:rFonts w:ascii="Times New Roman" w:hAnsi="Times New Roman"/>
                <w:color w:val="292B2C"/>
                <w:sz w:val="28"/>
                <w:szCs w:val="28"/>
              </w:rPr>
              <w:t>Заборони щодо здійснення полювання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</w:rPr>
              <w:t>З метою раціонального використання мисливських тварин, охорони диких тварин, а також середовища їх перебування забороняється: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</w:rPr>
              <w:t>...</w:t>
            </w:r>
          </w:p>
          <w:p w:rsidR="00F85FC7" w:rsidRDefault="005C41C5">
            <w:pPr>
              <w:pStyle w:val="a9"/>
              <w:shd w:val="clear" w:color="auto" w:fill="FFFFFF"/>
              <w:spacing w:after="0" w:line="240" w:lineRule="auto"/>
              <w:ind w:firstLine="544"/>
              <w:jc w:val="both"/>
              <w:rPr>
                <w:color w:val="292B2C"/>
                <w:szCs w:val="28"/>
              </w:rPr>
            </w:pPr>
            <w:r>
              <w:rPr>
                <w:color w:val="292B2C"/>
                <w:szCs w:val="28"/>
              </w:rPr>
              <w:t>7) полювання з порушенням установленого для певної території (регіону, мисливського господарства, обходу тощо) порядку здійснення полювання;</w:t>
            </w:r>
          </w:p>
          <w:p w:rsidR="00F85FC7" w:rsidRPr="006C5D61" w:rsidRDefault="005C41C5">
            <w:pPr>
              <w:pStyle w:val="a9"/>
              <w:shd w:val="clear" w:color="auto" w:fill="FFFFFF"/>
              <w:spacing w:after="0" w:line="240" w:lineRule="auto"/>
              <w:ind w:firstLine="544"/>
              <w:jc w:val="both"/>
              <w:rPr>
                <w:b/>
                <w:color w:val="292B2C"/>
                <w:szCs w:val="28"/>
              </w:rPr>
            </w:pPr>
            <w:r w:rsidRPr="006C5D61">
              <w:rPr>
                <w:b/>
                <w:color w:val="292B2C"/>
                <w:szCs w:val="28"/>
              </w:rPr>
              <w:t>7-1) полювання в присутності дітей;</w:t>
            </w:r>
          </w:p>
          <w:p w:rsidR="00F85FC7" w:rsidRDefault="005C41C5">
            <w:pPr>
              <w:pStyle w:val="a9"/>
              <w:shd w:val="clear" w:color="auto" w:fill="FFFFFF"/>
              <w:spacing w:after="0" w:line="240" w:lineRule="auto"/>
              <w:ind w:firstLine="544"/>
              <w:jc w:val="both"/>
              <w:rPr>
                <w:color w:val="000000"/>
                <w:sz w:val="18"/>
              </w:rPr>
            </w:pPr>
            <w:r>
              <w:rPr>
                <w:color w:val="292B2C"/>
                <w:szCs w:val="28"/>
              </w:rPr>
              <w:t>8) полювання на заборонених для добування тварин;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color w:val="292B2C"/>
                <w:sz w:val="28"/>
                <w:szCs w:val="28"/>
              </w:rPr>
            </w:pPr>
            <w:r>
              <w:rPr>
                <w:rFonts w:ascii="Times New Roman" w:hAnsi="Times New Roman"/>
                <w:color w:val="292B2C"/>
                <w:sz w:val="28"/>
                <w:szCs w:val="28"/>
              </w:rPr>
              <w:t>...</w:t>
            </w:r>
          </w:p>
        </w:tc>
      </w:tr>
      <w:tr w:rsidR="00F85FC7" w:rsidTr="00F802D7">
        <w:trPr>
          <w:jc w:val="center"/>
        </w:trPr>
        <w:tc>
          <w:tcPr>
            <w:tcW w:w="16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FC7" w:rsidRDefault="005C41C5">
            <w:pPr>
              <w:pStyle w:val="HTML0"/>
              <w:shd w:val="clear" w:color="auto" w:fill="FFFFFF"/>
              <w:ind w:firstLine="5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Закон України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 охорону дитинства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»</w:t>
            </w:r>
          </w:p>
        </w:tc>
      </w:tr>
      <w:tr w:rsidR="00F85FC7" w:rsidTr="00F802D7">
        <w:trPr>
          <w:jc w:val="center"/>
        </w:trPr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Стаття 10.</w:t>
            </w:r>
            <w:r>
              <w:rPr>
                <w:rFonts w:ascii="Times New Roman" w:hAnsi="Times New Roman"/>
                <w:sz w:val="28"/>
                <w:szCs w:val="28"/>
              </w:rPr>
              <w:t> Право на захист від усіх форм насильства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Держава здійснює захист дитини від: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залучення до екстремістських релігійних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психокультових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угруповань та течій, використання її для створення та розповсюдження порнографічних матеріалів, примушування до проституції, жебрацтва, бродяжництва, втягнення до азартних ігор тощо.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Стаття 10.</w:t>
            </w:r>
            <w:r>
              <w:rPr>
                <w:rFonts w:ascii="Times New Roman" w:hAnsi="Times New Roman"/>
                <w:sz w:val="28"/>
                <w:szCs w:val="28"/>
              </w:rPr>
              <w:t> Право на захист від усіх форм насильства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Держава здійснює захист дитини від: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залучення до екстремістських релігійних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психокультових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угруповань та течій, використання її для створення та розповсюдження порнографічних матеріалів, примушування до проституції, жебрацтва, бродяжництва, втягнення до азартних ігор,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присутності при полюванні (чи спостеріганні за полюванням)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тощо.</w:t>
            </w:r>
          </w:p>
          <w:p w:rsidR="00F85FC7" w:rsidRDefault="005C41C5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</w:tr>
      <w:tr w:rsidR="00F802D7" w:rsidTr="00001DE4">
        <w:trPr>
          <w:jc w:val="center"/>
        </w:trPr>
        <w:tc>
          <w:tcPr>
            <w:tcW w:w="16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02D7" w:rsidRDefault="00F802D7" w:rsidP="00F802D7">
            <w:pPr>
              <w:pStyle w:val="HTML0"/>
              <w:shd w:val="clear" w:color="auto" w:fill="FFFFFF"/>
              <w:ind w:firstLine="5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02D7">
              <w:rPr>
                <w:rFonts w:ascii="Times New Roman" w:hAnsi="Times New Roman"/>
                <w:b/>
                <w:sz w:val="28"/>
                <w:szCs w:val="28"/>
              </w:rPr>
              <w:t>Кодекс України про адміністративні правопорушення</w:t>
            </w:r>
          </w:p>
        </w:tc>
      </w:tr>
      <w:tr w:rsidR="00F802D7" w:rsidTr="00F802D7">
        <w:trPr>
          <w:jc w:val="center"/>
        </w:trPr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02D7" w:rsidRPr="00F802D7" w:rsidRDefault="00F802D7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Стаття 85.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 xml:space="preserve"> Порушення правил використання об'єктів тваринного світу</w:t>
            </w:r>
          </w:p>
          <w:p w:rsidR="00F802D7" w:rsidRPr="00F802D7" w:rsidRDefault="00F802D7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D7">
              <w:rPr>
                <w:rFonts w:ascii="Times New Roman" w:hAnsi="Times New Roman"/>
                <w:sz w:val="28"/>
                <w:szCs w:val="28"/>
              </w:rPr>
              <w:t>Порушення правил полювання (полювання без належного на те дозволу, в заборонених місцях, у заборонений час, забороненими знаряддями або способами, на заборонених для добування тварин, допускання собак у мисливські угіддя без нагляду, полювання з порушенням установленого для певної території (регіону, мисливського господарства, обходу тощо) порядку здійснення полювання), яке не мало наслідком добування, знищення або поранення тварин, а також транспортування або перенесення добутих тварин чи їх частин без відмітки цього факту в контрольній картці обліку добутої дичини і порушень правил полювання та в дозволі на їх добування -</w:t>
            </w:r>
          </w:p>
          <w:p w:rsidR="00F802D7" w:rsidRPr="00F802D7" w:rsidRDefault="00F802D7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D7">
              <w:rPr>
                <w:rFonts w:ascii="Times New Roman" w:hAnsi="Times New Roman"/>
                <w:sz w:val="28"/>
                <w:szCs w:val="28"/>
              </w:rPr>
              <w:t xml:space="preserve">тягне за собою </w:t>
            </w:r>
            <w:r w:rsidRPr="00F802D7">
              <w:rPr>
                <w:rFonts w:ascii="Times New Roman" w:hAnsi="Times New Roman"/>
                <w:b/>
                <w:sz w:val="28"/>
                <w:szCs w:val="28"/>
              </w:rPr>
              <w:t>попередження або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 xml:space="preserve"> накладення штрафу на громадян від </w:t>
            </w:r>
            <w:r w:rsidRPr="005C41C5">
              <w:rPr>
                <w:rFonts w:ascii="Times New Roman" w:hAnsi="Times New Roman"/>
                <w:b/>
                <w:sz w:val="28"/>
                <w:szCs w:val="28"/>
              </w:rPr>
              <w:t>шести до шістдесяти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 xml:space="preserve"> неоподатковуваних мінімумів доходів громадян і попередження або накладення штрафу на посадових осіб - </w:t>
            </w:r>
            <w:r w:rsidRPr="005C41C5">
              <w:rPr>
                <w:rFonts w:ascii="Times New Roman" w:hAnsi="Times New Roman"/>
                <w:b/>
                <w:sz w:val="28"/>
                <w:szCs w:val="28"/>
              </w:rPr>
              <w:t>від тридцяти до дев'яноста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 xml:space="preserve"> неоподатковуваних мінімумів доходів громадян.</w:t>
            </w:r>
          </w:p>
          <w:p w:rsidR="00F802D7" w:rsidRDefault="00F802D7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D7">
              <w:rPr>
                <w:rFonts w:ascii="Times New Roman" w:hAnsi="Times New Roman"/>
                <w:sz w:val="28"/>
                <w:szCs w:val="28"/>
              </w:rPr>
              <w:t>Повторне порушення правил полювання (полювання без належного на те дозволу, в заборонених місцях, у заборонений час, забороненими знаряддями або способами, на заборонених для добування тварин) чи таке, яке мало наслідком добування, знищення або поранення тварин, -</w:t>
            </w:r>
          </w:p>
          <w:p w:rsidR="00AA0C1C" w:rsidRDefault="00AA0C1C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C1C" w:rsidRDefault="00AA0C1C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C1C" w:rsidRDefault="00AA0C1C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C1C" w:rsidRPr="00F802D7" w:rsidRDefault="00AA0C1C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2D7" w:rsidRPr="00F802D7" w:rsidRDefault="00F802D7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D7">
              <w:rPr>
                <w:rFonts w:ascii="Times New Roman" w:hAnsi="Times New Roman"/>
                <w:sz w:val="28"/>
                <w:szCs w:val="28"/>
              </w:rPr>
              <w:t xml:space="preserve">тягне за собою накладення штрафу на громадян від </w:t>
            </w:r>
            <w:r w:rsidRPr="005C41C5">
              <w:rPr>
                <w:rFonts w:ascii="Times New Roman" w:hAnsi="Times New Roman"/>
                <w:b/>
                <w:sz w:val="28"/>
                <w:szCs w:val="28"/>
              </w:rPr>
              <w:t>шістдесяти до ста двадцяти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 xml:space="preserve"> неоподатковуваних мінімумів доходів громадян з конфіскацією рушниць та інших знарядь і </w:t>
            </w:r>
            <w:r w:rsidRPr="00F802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засобів вчинення правопорушення, які є приватною власністю порушника, та незаконно добутих об'єктів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правопорушення, які є приватною власністю порушника, та незаконно добутих об'єктів тваринного світу чи без такої і на посадових осіб - </w:t>
            </w:r>
            <w:r w:rsidRPr="005C41C5">
              <w:rPr>
                <w:rFonts w:ascii="Times New Roman" w:hAnsi="Times New Roman"/>
                <w:b/>
                <w:sz w:val="28"/>
                <w:szCs w:val="28"/>
              </w:rPr>
              <w:t>від дев'яноста до ста п'ятдесяти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 xml:space="preserve"> неоподатковуваних мінімумів доходів громадян з конфіскацією знарядь і засобів вчинення правопорушення, які є приватною власністю порушника, та незаконно добутих об'єктів тваринного світу чи без такої.</w:t>
            </w:r>
          </w:p>
          <w:p w:rsidR="00F802D7" w:rsidRPr="00F802D7" w:rsidRDefault="00F802D7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02D7" w:rsidRPr="00F802D7" w:rsidRDefault="00F802D7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Стаття 85. 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>Порушення правил використання об'єктів тваринного світу</w:t>
            </w:r>
          </w:p>
          <w:p w:rsidR="00F802D7" w:rsidRPr="00F802D7" w:rsidRDefault="00F802D7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D7">
              <w:rPr>
                <w:rFonts w:ascii="Times New Roman" w:hAnsi="Times New Roman"/>
                <w:sz w:val="28"/>
                <w:szCs w:val="28"/>
              </w:rPr>
              <w:t xml:space="preserve">Порушення правил полювання (полювання без належного на те дозволу, в заборонених місцях, у заборонений час, забороненими знаряддями або способами, на заборонених для добування тварин, </w:t>
            </w:r>
            <w:r w:rsidRPr="00F802D7">
              <w:rPr>
                <w:rFonts w:ascii="Times New Roman" w:hAnsi="Times New Roman"/>
                <w:b/>
                <w:sz w:val="28"/>
                <w:szCs w:val="28"/>
              </w:rPr>
              <w:t>у присутності дітей,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>допускання собак у мисливські угіддя без нагляду, полювання з порушенням установленого для певної території (регіону, мисливського господарства, обходу тощо) порядку здійснення полювання), яке не мало наслідком добування, знищення або поранення тварин, а також транспортування або перенесення добутих тварин чи їх частин без відмітки цього факту в контрольній картці обліку добутої дичини і порушень правил полювання та в дозволі на їх добування -</w:t>
            </w:r>
          </w:p>
          <w:p w:rsidR="00F802D7" w:rsidRPr="00F802D7" w:rsidRDefault="00F802D7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D7">
              <w:rPr>
                <w:rFonts w:ascii="Times New Roman" w:hAnsi="Times New Roman"/>
                <w:sz w:val="28"/>
                <w:szCs w:val="28"/>
              </w:rPr>
              <w:t xml:space="preserve">тягне за собою накладення штрафу на громадян від </w:t>
            </w:r>
            <w:r w:rsidR="005C41C5" w:rsidRPr="005C41C5">
              <w:rPr>
                <w:rFonts w:ascii="Times New Roman" w:hAnsi="Times New Roman"/>
                <w:b/>
                <w:sz w:val="28"/>
                <w:szCs w:val="28"/>
              </w:rPr>
              <w:t>ста до двохсот</w:t>
            </w:r>
            <w:r w:rsidR="005C41C5" w:rsidRPr="005C4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 xml:space="preserve">неоподатковуваних мінімумів доходів громадян і попередження або накладення штрафу на посадових осіб - від </w:t>
            </w:r>
            <w:r w:rsidR="005C41C5" w:rsidRPr="005C41C5">
              <w:rPr>
                <w:rFonts w:ascii="Times New Roman" w:hAnsi="Times New Roman"/>
                <w:b/>
                <w:sz w:val="28"/>
                <w:szCs w:val="28"/>
              </w:rPr>
              <w:t>двохсот до трьохсот</w:t>
            </w:r>
            <w:r w:rsidR="005C41C5" w:rsidRPr="005C4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>неоподатковуваних мінімумів доходів громадян.</w:t>
            </w:r>
          </w:p>
          <w:p w:rsidR="00F802D7" w:rsidRPr="00F802D7" w:rsidRDefault="00F802D7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D7">
              <w:rPr>
                <w:rFonts w:ascii="Times New Roman" w:hAnsi="Times New Roman"/>
                <w:sz w:val="28"/>
                <w:szCs w:val="28"/>
              </w:rPr>
              <w:t>Повторне порушення правил полювання (полювання без належного на те дозволу, в заборонених місцях, у заборонений час, забороненими знаряддями або способами, на заборонених для добування тварин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02D7">
              <w:rPr>
                <w:rFonts w:ascii="Times New Roman" w:hAnsi="Times New Roman"/>
                <w:b/>
                <w:sz w:val="28"/>
                <w:szCs w:val="28"/>
              </w:rPr>
              <w:t xml:space="preserve"> у присутності дітей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802D7">
              <w:rPr>
                <w:rFonts w:ascii="Times New Roman" w:hAnsi="Times New Roman"/>
                <w:b/>
                <w:sz w:val="28"/>
                <w:szCs w:val="28"/>
              </w:rPr>
              <w:t>допускання собак у мисливські угіддя без нагляду, полювання з порушенням установленого для певної території (регіону, мисливського господарства, обходу тощо) порядку здійснення полювання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>) чи таке, яке мало наслідком добування, знищення або поранення тварин, -</w:t>
            </w:r>
          </w:p>
          <w:p w:rsidR="00F802D7" w:rsidRPr="00F802D7" w:rsidRDefault="00F802D7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D7">
              <w:rPr>
                <w:rFonts w:ascii="Times New Roman" w:hAnsi="Times New Roman"/>
                <w:sz w:val="28"/>
                <w:szCs w:val="28"/>
              </w:rPr>
              <w:t xml:space="preserve">тягне за собою накладення штрафу на громадян від </w:t>
            </w:r>
            <w:r w:rsidR="005C41C5" w:rsidRPr="005C41C5">
              <w:rPr>
                <w:rFonts w:ascii="Times New Roman" w:hAnsi="Times New Roman"/>
                <w:b/>
                <w:sz w:val="28"/>
                <w:szCs w:val="28"/>
              </w:rPr>
              <w:t>двохсот до трьохсот</w:t>
            </w:r>
            <w:r w:rsidR="005C41C5" w:rsidRPr="005C4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 xml:space="preserve">двадцяти неоподатковуваних мінімумів доходів громадян з конфіскацією рушниць та інших знарядь і засобів </w:t>
            </w:r>
            <w:r w:rsidRPr="00F802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вчинення правопорушення, які є приватною власністю порушника, та незаконно добутих об'єктів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правопорушення, які є приватною власністю порушника, та незаконно добутих об'єктів тваринного світу чи без такої і на посадових осіб - від </w:t>
            </w:r>
            <w:r w:rsidR="005C41C5" w:rsidRPr="005C41C5">
              <w:rPr>
                <w:rFonts w:ascii="Times New Roman" w:hAnsi="Times New Roman"/>
                <w:b/>
                <w:sz w:val="28"/>
                <w:szCs w:val="28"/>
              </w:rPr>
              <w:t>трьохсот до чотирьохсот</w:t>
            </w:r>
            <w:r w:rsidR="005C41C5" w:rsidRPr="005C4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2D7">
              <w:rPr>
                <w:rFonts w:ascii="Times New Roman" w:hAnsi="Times New Roman"/>
                <w:sz w:val="28"/>
                <w:szCs w:val="28"/>
              </w:rPr>
              <w:t>п'ятдесяти неоподатковуваних мінімумів доходів громадян з конфіскацією знарядь і засобів вчинення правопорушення, які є приватною власністю порушника, та незаконно добутих об'єктів тваринного світу чи без такої.</w:t>
            </w:r>
          </w:p>
          <w:p w:rsidR="00F802D7" w:rsidRDefault="00F802D7" w:rsidP="00F802D7">
            <w:pPr>
              <w:pStyle w:val="HTML0"/>
              <w:shd w:val="clear" w:color="auto" w:fill="FFFFFF"/>
              <w:ind w:firstLine="5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2D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F85FC7" w:rsidRDefault="00F85FC7">
      <w:pPr>
        <w:jc w:val="both"/>
        <w:rPr>
          <w:b/>
          <w:szCs w:val="28"/>
        </w:rPr>
      </w:pPr>
    </w:p>
    <w:p w:rsidR="00AA0C1C" w:rsidRDefault="00AA0C1C" w:rsidP="00AA0C1C">
      <w:pPr>
        <w:pStyle w:val="2"/>
        <w:rPr>
          <w:b/>
          <w:bCs/>
        </w:rPr>
      </w:pPr>
    </w:p>
    <w:p w:rsidR="00AA0C1C" w:rsidRPr="005030BD" w:rsidRDefault="00AA0C1C" w:rsidP="00AA0C1C">
      <w:pPr>
        <w:pStyle w:val="2"/>
        <w:rPr>
          <w:b/>
          <w:bCs/>
          <w:lang w:val="ru-RU"/>
        </w:rPr>
      </w:pPr>
      <w:r w:rsidRPr="005030BD">
        <w:rPr>
          <w:b/>
          <w:bCs/>
        </w:rPr>
        <w:t>Народний депутат України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030BD">
        <w:rPr>
          <w:b/>
          <w:bCs/>
        </w:rPr>
        <w:tab/>
      </w:r>
      <w:r w:rsidRPr="005030BD">
        <w:rPr>
          <w:b/>
          <w:bCs/>
        </w:rPr>
        <w:tab/>
      </w:r>
      <w:r w:rsidRPr="00AA0C1C">
        <w:rPr>
          <w:b/>
          <w:bCs/>
          <w:lang w:val="ru-RU"/>
        </w:rPr>
        <w:tab/>
      </w:r>
      <w:r w:rsidRPr="00AA0C1C">
        <w:rPr>
          <w:b/>
          <w:bCs/>
          <w:lang w:val="ru-RU"/>
        </w:rPr>
        <w:tab/>
      </w:r>
      <w:r w:rsidRPr="005030BD">
        <w:rPr>
          <w:b/>
          <w:bCs/>
        </w:rPr>
        <w:tab/>
      </w:r>
      <w:r w:rsidRPr="005030BD">
        <w:rPr>
          <w:b/>
          <w:bCs/>
        </w:rPr>
        <w:tab/>
      </w:r>
      <w:r w:rsidRPr="005030BD">
        <w:rPr>
          <w:b/>
          <w:bCs/>
        </w:rPr>
        <w:tab/>
      </w:r>
      <w:r w:rsidRPr="005030BD">
        <w:rPr>
          <w:b/>
          <w:bCs/>
        </w:rPr>
        <w:tab/>
      </w:r>
      <w:r>
        <w:rPr>
          <w:b/>
          <w:bCs/>
          <w:lang w:val="ru-RU"/>
        </w:rPr>
        <w:t>О.А. Дубінський</w:t>
      </w:r>
    </w:p>
    <w:p w:rsidR="00F85FC7" w:rsidRPr="00AA0C1C" w:rsidRDefault="00F85FC7" w:rsidP="00AA0C1C">
      <w:pPr>
        <w:jc w:val="both"/>
        <w:rPr>
          <w:lang w:val="ru-RU"/>
        </w:rPr>
      </w:pPr>
    </w:p>
    <w:sectPr w:rsidR="00F85FC7" w:rsidRPr="00AA0C1C">
      <w:headerReference w:type="default" r:id="rId6"/>
      <w:pgSz w:w="16838" w:h="11906" w:orient="landscape"/>
      <w:pgMar w:top="851" w:right="1134" w:bottom="719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3F" w:rsidRDefault="00885A3F">
      <w:r>
        <w:separator/>
      </w:r>
    </w:p>
  </w:endnote>
  <w:endnote w:type="continuationSeparator" w:id="0">
    <w:p w:rsidR="00885A3F" w:rsidRDefault="0088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Unicode MS"/>
    <w:charset w:val="01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3F" w:rsidRDefault="00885A3F">
      <w:r>
        <w:separator/>
      </w:r>
    </w:p>
  </w:footnote>
  <w:footnote w:type="continuationSeparator" w:id="0">
    <w:p w:rsidR="00885A3F" w:rsidRDefault="0088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C7" w:rsidRDefault="00CC5166">
    <w:pPr>
      <w:pStyle w:val="af"/>
    </w:pPr>
    <w:r>
      <w:rPr>
        <w:noProof/>
      </w:rPr>
      <w:pict>
        <v:rect id="Врезка1" o:spid="_x0000_s2049" style="position:absolute;margin-left:0;margin-top:.05pt;width:7.1pt;height:16.1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" filled="f" stroked="f">
          <v:textbox inset="0,0,0,0">
            <w:txbxContent>
              <w:p w:rsidR="00F85FC7" w:rsidRDefault="005C41C5">
                <w:pPr>
                  <w:pStyle w:val="af"/>
                  <w:rPr>
                    <w:color w:val="auto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C516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FC7"/>
    <w:rsid w:val="005C41C5"/>
    <w:rsid w:val="006C5D61"/>
    <w:rsid w:val="00885A3F"/>
    <w:rsid w:val="00AA0C1C"/>
    <w:rsid w:val="00CC5166"/>
    <w:rsid w:val="00E8217A"/>
    <w:rsid w:val="00F802D7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5A2D4B7-AC1D-40CC-A27A-4AB7538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color w:val="00000A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Pr>
      <w:rFonts w:ascii="Courier New" w:hAnsi="Courier New" w:cs="Courier New"/>
      <w:color w:val="000000"/>
      <w:sz w:val="21"/>
      <w:szCs w:val="21"/>
    </w:rPr>
  </w:style>
  <w:style w:type="character" w:styleId="a3">
    <w:name w:val="page number"/>
    <w:basedOn w:val="a0"/>
    <w:qFormat/>
  </w:style>
  <w:style w:type="character" w:customStyle="1" w:styleId="rvts9">
    <w:name w:val="rvts9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rvts37">
    <w:name w:val="rvts37"/>
    <w:basedOn w:val="a0"/>
    <w:qFormat/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  <w:lang w:val="uk-UA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qFormat/>
    <w:rPr>
      <w:lang w:val="uk-UA"/>
    </w:rPr>
  </w:style>
  <w:style w:type="character" w:customStyle="1" w:styleId="a7">
    <w:name w:val="Тема примечания Знак"/>
    <w:qFormat/>
    <w:rPr>
      <w:b/>
      <w:bCs/>
      <w:lang w:val="uk-UA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eastAsia="Arial Unicode MS" w:hAnsi="Liberation Sans" w:cs="Arial Unicode MS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ad">
    <w:name w:val="Нормальний текст"/>
    <w:basedOn w:val="a"/>
    <w:qFormat/>
    <w:pPr>
      <w:spacing w:before="120"/>
      <w:ind w:firstLine="567"/>
      <w:jc w:val="both"/>
    </w:pPr>
    <w:rPr>
      <w:rFonts w:ascii="Antiqua" w:hAnsi="Antiqua"/>
      <w:sz w:val="26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paragraph" w:customStyle="1" w:styleId="ae">
    <w:name w:val="Установа"/>
    <w:basedOn w:val="a"/>
    <w:qFormat/>
    <w:pPr>
      <w:keepNext/>
      <w:keepLines/>
      <w:spacing w:before="120"/>
      <w:jc w:val="center"/>
    </w:pPr>
    <w:rPr>
      <w:rFonts w:ascii="Antiqua" w:hAnsi="Antiqua"/>
      <w:b/>
      <w:i/>
      <w:caps/>
      <w:sz w:val="48"/>
    </w:rPr>
  </w:style>
  <w:style w:type="paragraph" w:styleId="af">
    <w:name w:val="header"/>
    <w:basedOn w:val="a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qFormat/>
    <w:pPr>
      <w:spacing w:before="280" w:after="280"/>
    </w:pPr>
    <w:rPr>
      <w:sz w:val="24"/>
      <w:szCs w:val="24"/>
      <w:lang w:val="ru-RU"/>
    </w:rPr>
  </w:style>
  <w:style w:type="paragraph" w:customStyle="1" w:styleId="rvps7">
    <w:name w:val="rvps7"/>
    <w:basedOn w:val="a"/>
    <w:qFormat/>
    <w:pPr>
      <w:spacing w:before="280" w:after="280"/>
    </w:pPr>
    <w:rPr>
      <w:sz w:val="24"/>
      <w:szCs w:val="24"/>
      <w:lang w:eastAsia="uk-UA"/>
    </w:rPr>
  </w:style>
  <w:style w:type="paragraph" w:customStyle="1" w:styleId="3f3f3f3f3f3f3f3f3f3f3f3f3f">
    <w:name w:val="О3fс3fн3fо3fв3fн3fо3fй3f т3fе3fк3fс3fт3f"/>
    <w:basedOn w:val="a"/>
    <w:qFormat/>
    <w:pPr>
      <w:widowControl w:val="0"/>
      <w:spacing w:after="140" w:line="288" w:lineRule="auto"/>
    </w:pPr>
    <w:rPr>
      <w:color w:val="000000"/>
      <w:sz w:val="20"/>
      <w:lang w:eastAsia="uk-UA" w:bidi="hi-IN"/>
    </w:r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qFormat/>
    <w:rPr>
      <w:sz w:val="20"/>
    </w:rPr>
  </w:style>
  <w:style w:type="paragraph" w:styleId="af2">
    <w:name w:val="annotation subject"/>
    <w:basedOn w:val="af1"/>
    <w:qFormat/>
    <w:rPr>
      <w:b/>
      <w:bCs/>
    </w:rPr>
  </w:style>
  <w:style w:type="paragraph" w:styleId="af3">
    <w:name w:val="Revision"/>
    <w:qFormat/>
    <w:pPr>
      <w:overflowPunct w:val="0"/>
    </w:pPr>
    <w:rPr>
      <w:color w:val="00000A"/>
      <w:sz w:val="28"/>
      <w:lang w:val="uk-UA"/>
    </w:rPr>
  </w:style>
  <w:style w:type="paragraph" w:customStyle="1" w:styleId="StyleZakonu">
    <w:name w:val="StyleZakonu"/>
    <w:basedOn w:val="a"/>
    <w:qFormat/>
    <w:pPr>
      <w:spacing w:after="60" w:line="220" w:lineRule="exact"/>
      <w:ind w:firstLine="284"/>
      <w:jc w:val="both"/>
    </w:pPr>
    <w:rPr>
      <w:sz w:val="20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</w:style>
  <w:style w:type="paragraph" w:styleId="2">
    <w:name w:val="Body Text Indent 2"/>
    <w:basedOn w:val="a"/>
    <w:link w:val="20"/>
    <w:uiPriority w:val="99"/>
    <w:semiHidden/>
    <w:unhideWhenUsed/>
    <w:rsid w:val="00AA0C1C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AA0C1C"/>
    <w:rPr>
      <w:color w:val="00000A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3956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2020-05-27T14:27:00Z</cp:lastPrinted>
  <dcterms:created xsi:type="dcterms:W3CDTF">2019-09-27T10:02:00Z</dcterms:created>
  <dcterms:modified xsi:type="dcterms:W3CDTF">2020-05-27T14:28:00Z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БО Интерэкоцентр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