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6F" w:rsidRDefault="0023116F" w:rsidP="0023116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23116F" w:rsidRDefault="0023116F" w:rsidP="002311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116F" w:rsidRDefault="0023116F" w:rsidP="00231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проекту Закону України </w:t>
      </w:r>
      <w:r>
        <w:rPr>
          <w:rFonts w:ascii="Times New Roman" w:hAnsi="Times New Roman" w:cs="Times New Roman"/>
          <w:b/>
          <w:sz w:val="28"/>
          <w:szCs w:val="28"/>
        </w:rPr>
        <w:t>«Про внесення змін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Закону України «Про державне регулювання виробництва і обігу спирту етилового, коньячного і плодового, алкогольних напоїв та тютюнових виробів</w:t>
      </w:r>
      <w:r>
        <w:rPr>
          <w:rStyle w:val="FontStyle"/>
          <w:rFonts w:ascii="Times New Roman" w:hAnsi="Times New Roman" w:cs="Times New Roman"/>
          <w:b/>
          <w:sz w:val="28"/>
          <w:szCs w:val="28"/>
        </w:rPr>
        <w:t>» (щодо реалізації лікарських засобів, що містять</w:t>
      </w:r>
      <w:r>
        <w:rPr>
          <w:rStyle w:val="FontStyle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спиртові або водно-спиртові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настої</w:t>
      </w:r>
      <w:r>
        <w:rPr>
          <w:rStyle w:val="FontStyle"/>
          <w:rFonts w:ascii="Times New Roman" w:hAnsi="Times New Roman" w:cs="Times New Roman"/>
          <w:b/>
          <w:sz w:val="28"/>
          <w:szCs w:val="28"/>
        </w:rPr>
        <w:t>)»</w:t>
      </w:r>
    </w:p>
    <w:p w:rsidR="0023116F" w:rsidRDefault="0023116F" w:rsidP="00231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Обґрунтування необхідності прийняття проекту Закону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Зазначений законопроект спрямований на поліпшення та розширення типів</w:t>
      </w:r>
    </w:p>
    <w:p w:rsidR="0023116F" w:rsidRDefault="0023116F" w:rsidP="00231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матеріалів пакування, для реалізації лікарських засобів, що містять спиртові або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водно-спиртові настої.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Первинна упаковка визначається виробником лікарського засобу на етапі фармацевтичної розробки, яка визначає вид і придатність первинної упаковки для зберігання, транспортування та використання лікарських засобів. Під час фармацевтичної розробки проводяться комплексні дослідження щодо підтвердження цілісності первинної упаковки , сорбції, субстанцій, вивільнення та взаємодії компонентів упаковки з лікарськими і допоміжними речовинами , які забезпечують безпечне застосування лікарського засобу.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Водночас діючим законодавством визначається лише один тип первинної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упаковки для лікарських засобів в якому можна реалізовувати спиртові або водно-спиртові настої. Проте, не завжди використання лише скляної тари є доцільним.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Наприклад, у зонах ліквідації надзвичайних ситуацій, </w:t>
      </w:r>
      <w:r w:rsidR="00D5417D">
        <w:rPr>
          <w:rFonts w:ascii="Times New Roman" w:hAnsi="Times New Roman" w:cs="Times New Roman"/>
          <w:sz w:val="28"/>
          <w:szCs w:val="28"/>
        </w:rPr>
        <w:t>ООС</w:t>
      </w:r>
      <w:r>
        <w:rPr>
          <w:rFonts w:ascii="Times New Roman" w:hAnsi="Times New Roman" w:cs="Times New Roman"/>
          <w:sz w:val="28"/>
          <w:szCs w:val="28"/>
        </w:rPr>
        <w:t>, в умовах 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медичної допомоги поза межами медичних закладів. Також, у зв’язку із пандемією COVID-19 та введенням карантинних заходів в Україні, починаючи з березня 2020 року, до цього часу триває дефіцит скляних флаконів для розливу спирту етилового 70 % та спирту етилового 96 %, який застосовується у якості антисептичного засобу. У випадку постійного носіння скляного флакону зі спиртом, як антисептичного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засобу, постійно виникає ризик розбиття скляного флакону.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70% скляної тари для реалізації лікарських засобів, що містять спиртові або водно-спиртові настої, постачається в Україну з Російської Федерації. Наразі було б доцільно дати можливість вітчизняним виробникам замістити імпортну продукцію тарою, яка має усі дозвільні документи на використання її для реалізації етилового спирту, який використовується як лікарський засіб.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Цілі і завдання прийняття проекту Закону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Закону України про внесення змін до статті 14 частини 2 Закону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 «Про державне регулювання виробництва і обігу спирту етилового,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коньячного і плодового, алкогольних напоїв та тютюнових виробів» створює умови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розвитку конкурентного середовища на ринку тари, призначеної для реалізації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етилового спирту , який використовується як лікарський засіб.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Загальна характеристика і основні положення проекту Закону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пропонується: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законодавчо розширити типи матеріалів первинних упаковок (які дозволенні у використанні в медицині) за для можливості реалізації лікарських засобів що містять спиртові або водно-спиртові настої.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Стан нормативно-правової бази у даній сфері правового регулювання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Зазначене питання регулюється Законом України «Про державне регулювання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виробництва і обігу спирту етилового, коньячного і плодового, алкогольних напоїв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тютюнових виробів»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проекту не потребуватиме внесення змін до інших законодавчих актів.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Фінансово-економічне обґрунтування проекту Закону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Закону не потребує додаткових фінансових витрат із Державного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бюджету України.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Прогноз соціально-економічних та інших наслідків прийняття проекту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Закону</w:t>
      </w:r>
    </w:p>
    <w:p w:rsidR="0023116F" w:rsidRDefault="0023116F" w:rsidP="00231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і практична реалізація Закону України про внесення змін до статті 14 частини 2 Закону України «Про державне регулювання виробництва і обігу спирту етилового, коньячного і плодового, алкогольних напоїв та тютюнових виробів» сприятиме добросовісній конкуренції дасть можливість виробникам лікарських засобів збільшити об’єми, та за рахунок конкуренції на ринку пакувальних матеріалів покращити зручність та якість кінцевого продукту.</w:t>
      </w:r>
    </w:p>
    <w:p w:rsidR="0023116F" w:rsidRDefault="0023116F" w:rsidP="0023116F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23116F" w:rsidRDefault="0023116F" w:rsidP="0023116F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5417D" w:rsidRDefault="0023116F" w:rsidP="002311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</w:t>
      </w:r>
      <w:r w:rsidR="00D5417D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депутат</w:t>
      </w:r>
      <w:r w:rsidR="00D5417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України                                            М.Л. Скорик</w:t>
      </w:r>
    </w:p>
    <w:p w:rsidR="00D5417D" w:rsidRDefault="00D5417D" w:rsidP="002311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417D" w:rsidRDefault="00D5417D" w:rsidP="002311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Б.В. </w:t>
      </w:r>
      <w:proofErr w:type="spellStart"/>
      <w:r>
        <w:rPr>
          <w:rFonts w:ascii="Times New Roman" w:hAnsi="Times New Roman"/>
          <w:b/>
          <w:sz w:val="28"/>
          <w:szCs w:val="28"/>
        </w:rPr>
        <w:t>Кицак</w:t>
      </w:r>
      <w:proofErr w:type="spellEnd"/>
    </w:p>
    <w:p w:rsidR="00D5417D" w:rsidRDefault="00D5417D" w:rsidP="002311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417D" w:rsidRDefault="00D5417D" w:rsidP="002311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О.В. Мовчан</w:t>
      </w:r>
    </w:p>
    <w:p w:rsidR="00D5417D" w:rsidRDefault="00D5417D" w:rsidP="002311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417D" w:rsidRDefault="00D5417D" w:rsidP="002311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С.О. Тарута   </w:t>
      </w:r>
    </w:p>
    <w:p w:rsidR="0023116F" w:rsidRDefault="00D5417D" w:rsidP="0023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3116F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</w:p>
    <w:p w:rsidR="0023116F" w:rsidRDefault="0023116F" w:rsidP="0023116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891FEF" w:rsidRDefault="00891FEF"/>
    <w:sectPr w:rsidR="00891F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6F"/>
    <w:rsid w:val="0023116F"/>
    <w:rsid w:val="00891FEF"/>
    <w:rsid w:val="00CC4A78"/>
    <w:rsid w:val="00D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0835B-D5B8-46D9-A405-C5681062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6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16F"/>
    <w:pPr>
      <w:spacing w:after="0" w:line="240" w:lineRule="auto"/>
    </w:pPr>
    <w:rPr>
      <w:rFonts w:ascii="Calibri" w:eastAsia="Times New Roman" w:hAnsi="Calibri"/>
      <w:sz w:val="22"/>
      <w:szCs w:val="22"/>
      <w:lang w:val="ru-RU"/>
    </w:rPr>
  </w:style>
  <w:style w:type="character" w:customStyle="1" w:styleId="FontStyle">
    <w:name w:val="Font Style"/>
    <w:uiPriority w:val="99"/>
    <w:rsid w:val="0023116F"/>
    <w:rPr>
      <w:color w:val="00000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5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1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 Микола Леонідович</dc:creator>
  <cp:keywords/>
  <dc:description/>
  <cp:lastModifiedBy>Скорик Микола Леонідович</cp:lastModifiedBy>
  <cp:revision>2</cp:revision>
  <cp:lastPrinted>2020-05-20T07:11:00Z</cp:lastPrinted>
  <dcterms:created xsi:type="dcterms:W3CDTF">2020-05-20T09:11:00Z</dcterms:created>
  <dcterms:modified xsi:type="dcterms:W3CDTF">2020-05-20T09:11:00Z</dcterms:modified>
</cp:coreProperties>
</file>