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256" w:rsidRDefault="000B1256" w:rsidP="000B1256">
      <w:pPr>
        <w:ind w:left="5387"/>
        <w:jc w:val="both"/>
        <w:rPr>
          <w:bCs/>
          <w:szCs w:val="28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1"/>
      </w:tblGrid>
      <w:tr w:rsidR="00085FD2" w:rsidRPr="00085FD2" w:rsidTr="00085FD2"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</w:tcPr>
          <w:p w:rsidR="00085FD2" w:rsidRPr="00085FD2" w:rsidRDefault="00085FD2" w:rsidP="00085FD2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085FD2" w:rsidRPr="00085FD2" w:rsidRDefault="00085FD2" w:rsidP="00085FD2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085FD2" w:rsidRPr="00085FD2" w:rsidRDefault="00085FD2" w:rsidP="00085FD2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085FD2" w:rsidRPr="00085FD2" w:rsidRDefault="005911DD" w:rsidP="00085FD2">
            <w:pPr>
              <w:spacing w:before="80"/>
              <w:jc w:val="center"/>
              <w:rPr>
                <w:color w:val="1829A8"/>
                <w:spacing w:val="20"/>
                <w:sz w:val="34"/>
                <w:szCs w:val="34"/>
                <w:lang w:val="ru-RU"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0" o:spid="_x0000_s1026" type="#_x0000_t75" style="position:absolute;left:0;text-align:left;margin-left:273.55pt;margin-top:-63.1pt;width:36.3pt;height:50.15pt;z-index:1;visibility:visible;mso-wrap-distance-top:28.35pt;mso-position-horizontal-relative:margin">
                  <v:imagedata r:id="rId5" o:title=""/>
                  <w10:wrap type="square" anchorx="margin"/>
                </v:shape>
              </w:pict>
            </w:r>
            <w:r w:rsidR="00085FD2" w:rsidRPr="00085FD2">
              <w:rPr>
                <w:color w:val="1829A8"/>
                <w:spacing w:val="20"/>
                <w:sz w:val="34"/>
                <w:szCs w:val="34"/>
                <w:lang w:eastAsia="en-US"/>
              </w:rPr>
              <w:t>ВЕРХОВНА РАДА УКРАЇНИ</w:t>
            </w:r>
          </w:p>
          <w:p w:rsidR="00085FD2" w:rsidRPr="00085FD2" w:rsidRDefault="00085FD2" w:rsidP="00085FD2">
            <w:pPr>
              <w:spacing w:before="100"/>
              <w:jc w:val="center"/>
              <w:rPr>
                <w:b/>
                <w:color w:val="1829A8"/>
                <w:spacing w:val="20"/>
                <w:sz w:val="24"/>
                <w:lang w:eastAsia="en-US"/>
              </w:rPr>
            </w:pPr>
            <w:r w:rsidRPr="00085FD2">
              <w:rPr>
                <w:b/>
                <w:color w:val="1829A8"/>
                <w:spacing w:val="20"/>
                <w:sz w:val="24"/>
                <w:lang w:eastAsia="en-US"/>
              </w:rPr>
              <w:t>Комітет з питань бюджету</w:t>
            </w:r>
          </w:p>
          <w:p w:rsidR="00085FD2" w:rsidRPr="00085FD2" w:rsidRDefault="00085FD2" w:rsidP="00085FD2">
            <w:pPr>
              <w:spacing w:before="160" w:after="60"/>
              <w:jc w:val="center"/>
              <w:rPr>
                <w:rFonts w:ascii="Calibri" w:hAnsi="Calibri"/>
                <w:color w:val="002060"/>
                <w:sz w:val="20"/>
                <w:szCs w:val="20"/>
                <w:lang w:val="ru-RU" w:eastAsia="en-US"/>
              </w:rPr>
            </w:pPr>
            <w:r w:rsidRPr="00085FD2">
              <w:rPr>
                <w:color w:val="1829A8"/>
                <w:sz w:val="20"/>
                <w:szCs w:val="20"/>
                <w:lang w:eastAsia="en-US"/>
              </w:rPr>
              <w:t>01008, м.Київ-8, вул. М. Грушевського, 5, тел.: 255-40-29, 255-43-61, факс: 255-41-23</w:t>
            </w:r>
          </w:p>
        </w:tc>
      </w:tr>
    </w:tbl>
    <w:p w:rsidR="003F6D11" w:rsidRPr="003F6D11" w:rsidRDefault="003F6D11" w:rsidP="003F6D11">
      <w:pPr>
        <w:rPr>
          <w:vanish/>
        </w:rPr>
      </w:pPr>
    </w:p>
    <w:tbl>
      <w:tblPr>
        <w:tblW w:w="12426" w:type="dxa"/>
        <w:tblInd w:w="-1680" w:type="dxa"/>
        <w:tblBorders>
          <w:top w:val="thinThickMediumGap" w:sz="12" w:space="0" w:color="0033CC"/>
        </w:tblBorders>
        <w:tblLook w:val="04A0" w:firstRow="1" w:lastRow="0" w:firstColumn="1" w:lastColumn="0" w:noHBand="0" w:noVBand="1"/>
      </w:tblPr>
      <w:tblGrid>
        <w:gridCol w:w="795"/>
        <w:gridCol w:w="11342"/>
        <w:gridCol w:w="289"/>
      </w:tblGrid>
      <w:tr w:rsidR="003F6D11" w:rsidRPr="00085FD2" w:rsidTr="003F6D11">
        <w:trPr>
          <w:trHeight w:val="20"/>
        </w:trPr>
        <w:tc>
          <w:tcPr>
            <w:tcW w:w="795" w:type="dxa"/>
            <w:tcBorders>
              <w:top w:val="nil"/>
            </w:tcBorders>
            <w:shd w:val="clear" w:color="auto" w:fill="auto"/>
          </w:tcPr>
          <w:p w:rsidR="00085FD2" w:rsidRPr="00085FD2" w:rsidRDefault="00085FD2" w:rsidP="003F6D11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1342" w:type="dxa"/>
            <w:shd w:val="clear" w:color="auto" w:fill="auto"/>
          </w:tcPr>
          <w:p w:rsidR="00085FD2" w:rsidRPr="00085FD2" w:rsidRDefault="00085FD2" w:rsidP="003F6D11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89" w:type="dxa"/>
            <w:tcBorders>
              <w:top w:val="nil"/>
            </w:tcBorders>
            <w:shd w:val="clear" w:color="auto" w:fill="auto"/>
          </w:tcPr>
          <w:p w:rsidR="00085FD2" w:rsidRPr="00085FD2" w:rsidRDefault="00085FD2" w:rsidP="003F6D11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</w:tr>
    </w:tbl>
    <w:p w:rsidR="000B1256" w:rsidRDefault="000B1256" w:rsidP="00D34A5A">
      <w:pPr>
        <w:ind w:left="5245"/>
        <w:jc w:val="both"/>
        <w:rPr>
          <w:b/>
          <w:bCs/>
          <w:szCs w:val="28"/>
        </w:rPr>
      </w:pPr>
      <w:r w:rsidRPr="00E03EB1">
        <w:rPr>
          <w:b/>
          <w:bCs/>
          <w:szCs w:val="28"/>
        </w:rPr>
        <w:t xml:space="preserve">Комітет Верховної Ради України з питань </w:t>
      </w:r>
      <w:r>
        <w:rPr>
          <w:b/>
          <w:bCs/>
          <w:szCs w:val="28"/>
        </w:rPr>
        <w:t xml:space="preserve">правоохоронної діяльності </w:t>
      </w:r>
    </w:p>
    <w:p w:rsidR="008E19C2" w:rsidRDefault="008E19C2" w:rsidP="00D34A5A">
      <w:pPr>
        <w:ind w:left="5245"/>
        <w:jc w:val="both"/>
        <w:rPr>
          <w:b/>
          <w:bCs/>
          <w:szCs w:val="28"/>
        </w:rPr>
      </w:pPr>
    </w:p>
    <w:p w:rsidR="00AD7F7E" w:rsidRPr="00085FD2" w:rsidRDefault="00FC0092" w:rsidP="008E19C2">
      <w:pPr>
        <w:outlineLvl w:val="0"/>
        <w:rPr>
          <w:bCs/>
          <w:i/>
          <w:iCs/>
          <w:szCs w:val="28"/>
        </w:rPr>
      </w:pPr>
      <w:r w:rsidRPr="00085FD2">
        <w:rPr>
          <w:bCs/>
          <w:i/>
          <w:iCs/>
          <w:szCs w:val="28"/>
        </w:rPr>
        <w:t>До розгляду законопроекту</w:t>
      </w:r>
    </w:p>
    <w:p w:rsidR="00AD7F7E" w:rsidRDefault="00724167" w:rsidP="008E19C2">
      <w:pPr>
        <w:outlineLvl w:val="0"/>
        <w:rPr>
          <w:bCs/>
          <w:i/>
          <w:szCs w:val="28"/>
        </w:rPr>
      </w:pPr>
      <w:r>
        <w:rPr>
          <w:bCs/>
          <w:i/>
          <w:szCs w:val="28"/>
        </w:rPr>
        <w:t xml:space="preserve">за </w:t>
      </w:r>
      <w:r w:rsidR="00AD7F7E" w:rsidRPr="00085FD2">
        <w:rPr>
          <w:bCs/>
          <w:i/>
          <w:szCs w:val="28"/>
        </w:rPr>
        <w:t>реєстр. №</w:t>
      </w:r>
      <w:r w:rsidR="00085FD2" w:rsidRPr="00085FD2">
        <w:rPr>
          <w:bCs/>
          <w:i/>
          <w:szCs w:val="28"/>
        </w:rPr>
        <w:t>3</w:t>
      </w:r>
      <w:r w:rsidR="0074313D">
        <w:rPr>
          <w:bCs/>
          <w:i/>
          <w:szCs w:val="28"/>
        </w:rPr>
        <w:t>633</w:t>
      </w:r>
    </w:p>
    <w:p w:rsidR="008E19C2" w:rsidRDefault="008E19C2" w:rsidP="008E19C2">
      <w:pPr>
        <w:outlineLvl w:val="0"/>
        <w:rPr>
          <w:bCs/>
          <w:i/>
          <w:szCs w:val="28"/>
        </w:rPr>
      </w:pPr>
    </w:p>
    <w:p w:rsidR="000B1256" w:rsidRDefault="000B1256" w:rsidP="0074313D">
      <w:pPr>
        <w:widowControl w:val="0"/>
        <w:ind w:firstLine="851"/>
        <w:jc w:val="both"/>
      </w:pPr>
      <w:r w:rsidRPr="00085FD2">
        <w:t>Комітет Верховної Ради України з питань бюджету на своєму засіданні</w:t>
      </w:r>
      <w:r w:rsidR="005A1383" w:rsidRPr="00085FD2">
        <w:t xml:space="preserve">                </w:t>
      </w:r>
      <w:r w:rsidRPr="00085FD2">
        <w:t xml:space="preserve"> </w:t>
      </w:r>
      <w:r w:rsidR="003524F9" w:rsidRPr="00085FD2">
        <w:t xml:space="preserve">  </w:t>
      </w:r>
      <w:r w:rsidR="005911DD" w:rsidRPr="005911DD">
        <w:t xml:space="preserve">15 </w:t>
      </w:r>
      <w:r w:rsidR="0074313D">
        <w:t>липня</w:t>
      </w:r>
      <w:r w:rsidR="005F7D8B" w:rsidRPr="00085FD2">
        <w:t xml:space="preserve"> 2020 року (</w:t>
      </w:r>
      <w:r w:rsidRPr="00085FD2">
        <w:t>протокол №</w:t>
      </w:r>
      <w:r w:rsidR="005911DD">
        <w:rPr>
          <w:lang w:val="en-US"/>
        </w:rPr>
        <w:t>47</w:t>
      </w:r>
      <w:bookmarkStart w:id="0" w:name="_GoBack"/>
      <w:bookmarkEnd w:id="0"/>
      <w:r w:rsidRPr="00085FD2">
        <w:t xml:space="preserve">) </w:t>
      </w:r>
      <w:r w:rsidRPr="00085FD2">
        <w:rPr>
          <w:szCs w:val="28"/>
        </w:rPr>
        <w:t xml:space="preserve">відповідно до статей 27 і 109 Бюджетного кодексу України та статті 93 Регламенту Верховної Ради України розглянув </w:t>
      </w:r>
      <w:r w:rsidRPr="00085FD2">
        <w:t xml:space="preserve">проект Закону </w:t>
      </w:r>
      <w:r w:rsidR="0074313D">
        <w:rPr>
          <w:bCs/>
        </w:rPr>
        <w:t xml:space="preserve">про </w:t>
      </w:r>
      <w:r w:rsidR="0074313D">
        <w:rPr>
          <w:color w:val="000000"/>
        </w:rPr>
        <w:t>внесення змін до Кримінального кодексу України щодо посилення відповідальності за вчинення кримінальних правопорушень проти журналістів</w:t>
      </w:r>
      <w:r w:rsidR="0074313D" w:rsidRPr="0098308E">
        <w:t xml:space="preserve"> (реєстр. № </w:t>
      </w:r>
      <w:r w:rsidR="0074313D">
        <w:t>3633</w:t>
      </w:r>
      <w:r w:rsidR="0074313D" w:rsidRPr="0098308E">
        <w:t xml:space="preserve"> від </w:t>
      </w:r>
      <w:r w:rsidR="0074313D">
        <w:t>11</w:t>
      </w:r>
      <w:r w:rsidR="0074313D" w:rsidRPr="0098308E">
        <w:t>.</w:t>
      </w:r>
      <w:r w:rsidR="0074313D">
        <w:rPr>
          <w:lang w:val="ru-RU"/>
        </w:rPr>
        <w:t>06</w:t>
      </w:r>
      <w:r w:rsidR="0074313D" w:rsidRPr="0098308E">
        <w:t>.20</w:t>
      </w:r>
      <w:r w:rsidR="0074313D">
        <w:t>20</w:t>
      </w:r>
      <w:r w:rsidR="0074313D" w:rsidRPr="0098308E">
        <w:t> р.), поданий народним депутат</w:t>
      </w:r>
      <w:r w:rsidR="0074313D">
        <w:t>о</w:t>
      </w:r>
      <w:r w:rsidR="0074313D" w:rsidRPr="0098308E">
        <w:t xml:space="preserve">м України </w:t>
      </w:r>
      <w:r w:rsidR="0074313D">
        <w:t>Кожем’якіним А.А.</w:t>
      </w:r>
      <w:r w:rsidR="001011E7" w:rsidRPr="00085FD2">
        <w:t xml:space="preserve">, </w:t>
      </w:r>
      <w:r w:rsidRPr="00085FD2">
        <w:t>і повідомляє наступне.</w:t>
      </w:r>
    </w:p>
    <w:p w:rsidR="0074313D" w:rsidRPr="003A255A" w:rsidRDefault="0074313D" w:rsidP="0074313D">
      <w:pPr>
        <w:ind w:firstLine="851"/>
        <w:jc w:val="both"/>
        <w:rPr>
          <w:shd w:val="clear" w:color="auto" w:fill="FFFFFF"/>
        </w:rPr>
      </w:pPr>
      <w:r w:rsidRPr="003A255A">
        <w:rPr>
          <w:shd w:val="clear" w:color="auto" w:fill="FFFFFF"/>
        </w:rPr>
        <w:t>У законопроекті шляхом внесення змін до Кримінального кодексу України серед іншого передбачається посилити кримінальну відповідальність за:</w:t>
      </w:r>
    </w:p>
    <w:p w:rsidR="0074313D" w:rsidRPr="002C183D" w:rsidRDefault="0074313D" w:rsidP="0074313D">
      <w:pPr>
        <w:numPr>
          <w:ilvl w:val="0"/>
          <w:numId w:val="2"/>
        </w:numPr>
        <w:tabs>
          <w:tab w:val="left" w:pos="142"/>
          <w:tab w:val="left" w:pos="42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 w:firstLine="851"/>
        <w:jc w:val="both"/>
        <w:rPr>
          <w:i/>
        </w:rPr>
      </w:pPr>
      <w:r w:rsidRPr="001470FB">
        <w:rPr>
          <w:bCs/>
        </w:rPr>
        <w:t xml:space="preserve"> </w:t>
      </w:r>
      <w:r>
        <w:rPr>
          <w:bCs/>
        </w:rPr>
        <w:t>н</w:t>
      </w:r>
      <w:r w:rsidRPr="00A9209E">
        <w:rPr>
          <w:lang w:eastAsia="uk-UA"/>
        </w:rPr>
        <w:t>езаконне вилучення зібраних, опрацьованих, підготовлених журналістом матеріалів і технічних засобів, якими він користується у зв’язку із своєю професійною діяльністю, незаконна відмова у доступі журналіста до інформації, незаконна заборона висвітлення окремих тем, показу окремих осіб, критики суб’єкта владних повноважень, а так само будь-яке інше умисне перешкоджання здійсненню журналістом законної професійної діяльності</w:t>
      </w:r>
      <w:r>
        <w:rPr>
          <w:lang w:eastAsia="uk-UA"/>
        </w:rPr>
        <w:t xml:space="preserve">, </w:t>
      </w:r>
      <w:r>
        <w:t xml:space="preserve">встановивши штраф у розмірі </w:t>
      </w:r>
      <w:r w:rsidRPr="002C183D">
        <w:rPr>
          <w:rStyle w:val="rvts0"/>
        </w:rPr>
        <w:t xml:space="preserve">від п'ятисот до тисячі </w:t>
      </w:r>
      <w:r w:rsidRPr="00A9209E">
        <w:rPr>
          <w:rStyle w:val="rvts0"/>
        </w:rPr>
        <w:t xml:space="preserve">неоподатковуваних мінімумів доходів громадян </w:t>
      </w:r>
      <w:r w:rsidRPr="002C183D">
        <w:rPr>
          <w:i/>
        </w:rPr>
        <w:t xml:space="preserve">(чинна норма - </w:t>
      </w:r>
      <w:r w:rsidRPr="002C183D">
        <w:rPr>
          <w:i/>
          <w:color w:val="000000"/>
        </w:rPr>
        <w:t xml:space="preserve">штраф </w:t>
      </w:r>
      <w:r w:rsidRPr="002C183D">
        <w:rPr>
          <w:i/>
          <w:lang w:eastAsia="uk-UA"/>
        </w:rPr>
        <w:t>до п'ятдесяти неоподатковуваних мінімумів доходів громадян</w:t>
      </w:r>
      <w:r w:rsidRPr="002C183D">
        <w:rPr>
          <w:i/>
        </w:rPr>
        <w:t>);</w:t>
      </w:r>
    </w:p>
    <w:p w:rsidR="0074313D" w:rsidRPr="002C183D" w:rsidRDefault="0074313D" w:rsidP="0074313D">
      <w:pPr>
        <w:numPr>
          <w:ilvl w:val="0"/>
          <w:numId w:val="2"/>
        </w:numPr>
        <w:tabs>
          <w:tab w:val="left" w:pos="142"/>
          <w:tab w:val="left" w:pos="42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 w:firstLine="851"/>
        <w:jc w:val="both"/>
        <w:rPr>
          <w:i/>
        </w:rPr>
      </w:pPr>
      <w:r>
        <w:rPr>
          <w:lang w:eastAsia="uk-UA"/>
        </w:rPr>
        <w:t>в</w:t>
      </w:r>
      <w:r w:rsidRPr="00A9209E">
        <w:rPr>
          <w:lang w:eastAsia="uk-UA"/>
        </w:rPr>
        <w:t>плив у будь-якій формі на журналіста з метою перешкоджання виконанню ним професійних обов’язків або переслідування журналіста у зв’язку з його законною професійною діяльністю</w:t>
      </w:r>
      <w:r>
        <w:rPr>
          <w:rFonts w:cs="Calibri"/>
          <w:color w:val="000000"/>
          <w:lang w:eastAsia="uk-UA"/>
        </w:rPr>
        <w:t>,</w:t>
      </w:r>
      <w:r w:rsidRPr="00B72F0B">
        <w:t xml:space="preserve"> </w:t>
      </w:r>
      <w:r>
        <w:t xml:space="preserve">встановивши штраф у розмірі </w:t>
      </w:r>
      <w:r w:rsidRPr="002C183D">
        <w:rPr>
          <w:rStyle w:val="rvts0"/>
        </w:rPr>
        <w:t>від тисячі до двох тисяч</w:t>
      </w:r>
      <w:r>
        <w:rPr>
          <w:rStyle w:val="rvts0"/>
        </w:rPr>
        <w:t xml:space="preserve"> </w:t>
      </w:r>
      <w:r w:rsidRPr="00A9209E">
        <w:rPr>
          <w:lang w:eastAsia="uk-UA"/>
        </w:rPr>
        <w:t>неоподатковуваних мінімумів доходів громадян</w:t>
      </w:r>
      <w:r>
        <w:rPr>
          <w:lang w:eastAsia="uk-UA"/>
        </w:rPr>
        <w:t xml:space="preserve"> </w:t>
      </w:r>
      <w:r w:rsidRPr="002C183D">
        <w:rPr>
          <w:i/>
        </w:rPr>
        <w:t xml:space="preserve">(чинна норма - </w:t>
      </w:r>
      <w:r w:rsidRPr="002C183D">
        <w:rPr>
          <w:i/>
          <w:color w:val="000000"/>
        </w:rPr>
        <w:t xml:space="preserve">штраф </w:t>
      </w:r>
      <w:r w:rsidRPr="002C183D">
        <w:rPr>
          <w:i/>
          <w:lang w:eastAsia="uk-UA"/>
        </w:rPr>
        <w:t>до двохсот неоподатковуваних мінімумів доходів громадян</w:t>
      </w:r>
      <w:r w:rsidRPr="002C183D">
        <w:rPr>
          <w:i/>
        </w:rPr>
        <w:t>);</w:t>
      </w:r>
    </w:p>
    <w:p w:rsidR="0074313D" w:rsidRPr="00D03CAA" w:rsidRDefault="0074313D" w:rsidP="0074313D">
      <w:pPr>
        <w:numPr>
          <w:ilvl w:val="0"/>
          <w:numId w:val="2"/>
        </w:numPr>
        <w:ind w:left="0" w:firstLine="851"/>
        <w:jc w:val="both"/>
        <w:rPr>
          <w:i/>
          <w:lang w:eastAsia="uk-UA"/>
        </w:rPr>
      </w:pPr>
      <w:r w:rsidRPr="00D03CAA">
        <w:rPr>
          <w:lang w:eastAsia="uk-UA"/>
        </w:rPr>
        <w:t>перешкоджання законній професійній діяльності журналістів, якщо вони були вчинені службовою особою з використанням свого службового становища або за попередньою змовою групою осіб</w:t>
      </w:r>
      <w:r>
        <w:rPr>
          <w:lang w:eastAsia="uk-UA"/>
        </w:rPr>
        <w:t>,</w:t>
      </w:r>
      <w:r>
        <w:t xml:space="preserve"> встановивши штраф у розмірі </w:t>
      </w:r>
      <w:r w:rsidRPr="002C183D">
        <w:rPr>
          <w:rStyle w:val="rvts0"/>
        </w:rPr>
        <w:t>від</w:t>
      </w:r>
      <w:r w:rsidRPr="00D03CAA">
        <w:rPr>
          <w:b/>
        </w:rPr>
        <w:t xml:space="preserve"> </w:t>
      </w:r>
      <w:r w:rsidRPr="00D03CAA">
        <w:rPr>
          <w:rStyle w:val="rvts0"/>
        </w:rPr>
        <w:t>двох тисяч до трьох тисяч</w:t>
      </w:r>
      <w:r w:rsidRPr="00A02C64">
        <w:rPr>
          <w:rStyle w:val="rvts0"/>
        </w:rPr>
        <w:t xml:space="preserve"> </w:t>
      </w:r>
      <w:r w:rsidRPr="00A9209E">
        <w:rPr>
          <w:lang w:eastAsia="uk-UA"/>
        </w:rPr>
        <w:t>неоподатковуваних мінімумів доходів громадян</w:t>
      </w:r>
      <w:r>
        <w:rPr>
          <w:lang w:eastAsia="uk-UA"/>
        </w:rPr>
        <w:t xml:space="preserve"> </w:t>
      </w:r>
      <w:r w:rsidRPr="00D03CAA">
        <w:rPr>
          <w:i/>
        </w:rPr>
        <w:t xml:space="preserve">(чинна норма - </w:t>
      </w:r>
      <w:r w:rsidRPr="00D03CAA">
        <w:rPr>
          <w:i/>
          <w:color w:val="000000"/>
        </w:rPr>
        <w:t xml:space="preserve">штраф </w:t>
      </w:r>
      <w:r w:rsidRPr="00D03CAA">
        <w:rPr>
          <w:i/>
          <w:lang w:eastAsia="uk-UA"/>
        </w:rPr>
        <w:t>від двохсот до п’ятисот неоподатковуваних мінімумів доходів громадян</w:t>
      </w:r>
      <w:r w:rsidRPr="00D03CAA">
        <w:rPr>
          <w:i/>
        </w:rPr>
        <w:t>)</w:t>
      </w:r>
      <w:r>
        <w:rPr>
          <w:i/>
        </w:rPr>
        <w:t>.</w:t>
      </w:r>
    </w:p>
    <w:p w:rsidR="0074313D" w:rsidRPr="000B3E84" w:rsidRDefault="0074313D" w:rsidP="0074313D">
      <w:pPr>
        <w:shd w:val="clear" w:color="auto" w:fill="FFFFFF"/>
        <w:tabs>
          <w:tab w:val="left" w:pos="0"/>
        </w:tabs>
        <w:ind w:firstLine="851"/>
        <w:contextualSpacing/>
        <w:jc w:val="both"/>
      </w:pPr>
      <w:r w:rsidRPr="000B3E84">
        <w:lastRenderedPageBreak/>
        <w:t xml:space="preserve">Реалізація положень законопроекту може </w:t>
      </w:r>
      <w:r>
        <w:t>призвести до</w:t>
      </w:r>
      <w:r w:rsidRPr="000B3E84">
        <w:t xml:space="preserve"> збільшення дохідної частини державного бюджету</w:t>
      </w:r>
      <w:r w:rsidRPr="000B3E84">
        <w:rPr>
          <w:color w:val="000000"/>
        </w:rPr>
        <w:t xml:space="preserve">, </w:t>
      </w:r>
      <w:r w:rsidRPr="000B3E84">
        <w:t xml:space="preserve">оскільки відповідно до пункту 23 частини другої статті 29 Бюджетного кодексу України до доходів загального фонду Державного бюджету України, зокрема віднесено </w:t>
      </w:r>
      <w:r>
        <w:t>надходження</w:t>
      </w:r>
      <w:r w:rsidRPr="000B3E84">
        <w:t xml:space="preserve"> від санкцій (штрафи, пеня тощо), що застосовуються відповідно до закону. Про таке також </w:t>
      </w:r>
      <w:r>
        <w:t>зазначається</w:t>
      </w:r>
      <w:r w:rsidRPr="000B3E84">
        <w:t xml:space="preserve"> в експертному висновку Міністерства фінансів України до даного законопроекту, </w:t>
      </w:r>
      <w:r>
        <w:t xml:space="preserve">однак </w:t>
      </w:r>
      <w:r w:rsidRPr="000B3E84">
        <w:t>відсутність необхідних для розрахунку даних</w:t>
      </w:r>
      <w:r>
        <w:t xml:space="preserve"> унеможливила проведення вартісної </w:t>
      </w:r>
      <w:r w:rsidRPr="000B3E84">
        <w:t>оцін</w:t>
      </w:r>
      <w:r>
        <w:t>к</w:t>
      </w:r>
      <w:r w:rsidRPr="000B3E84">
        <w:t xml:space="preserve">и </w:t>
      </w:r>
      <w:r>
        <w:t xml:space="preserve">такого </w:t>
      </w:r>
      <w:r w:rsidRPr="000B3E84">
        <w:t>вплив</w:t>
      </w:r>
      <w:r>
        <w:t>у</w:t>
      </w:r>
      <w:r w:rsidRPr="000B3E84">
        <w:t xml:space="preserve"> на показники бюджету</w:t>
      </w:r>
      <w:r w:rsidRPr="000B3E84">
        <w:rPr>
          <w:bCs/>
        </w:rPr>
        <w:t>.</w:t>
      </w:r>
    </w:p>
    <w:p w:rsidR="0074313D" w:rsidRPr="000B3E84" w:rsidRDefault="0074313D" w:rsidP="0074313D">
      <w:pPr>
        <w:tabs>
          <w:tab w:val="left" w:pos="0"/>
        </w:tabs>
        <w:ind w:firstLine="851"/>
        <w:jc w:val="both"/>
      </w:pPr>
      <w:r w:rsidRPr="000B3E84">
        <w:t>Тому</w:t>
      </w:r>
      <w:r>
        <w:t>,</w:t>
      </w:r>
      <w:r w:rsidRPr="000B3E84">
        <w:t xml:space="preserve"> відповідно до вимог частини першої статті 27 Бюджетного кодексу України та частини третьої статті 91 Регламенту Верховної Ради України суб’єкту права законодавчої ініціативи належало надати до законопроекту фінансово-економічн</w:t>
      </w:r>
      <w:r>
        <w:t>е</w:t>
      </w:r>
      <w:r w:rsidRPr="000B3E84">
        <w:t xml:space="preserve"> обґрунтування (включаючи відповідні розрахунки). </w:t>
      </w:r>
    </w:p>
    <w:p w:rsidR="0074313D" w:rsidRPr="001E537C" w:rsidRDefault="00F50906" w:rsidP="0074313D">
      <w:pPr>
        <w:widowControl w:val="0"/>
        <w:ind w:firstLine="851"/>
        <w:jc w:val="both"/>
      </w:pPr>
      <w:r w:rsidRPr="00085FD2">
        <w:rPr>
          <w:szCs w:val="28"/>
        </w:rPr>
        <w:t xml:space="preserve">За наслідками розгляду Комітет ухвалив рішення, що </w:t>
      </w:r>
      <w:r w:rsidR="004C172B">
        <w:t>п</w:t>
      </w:r>
      <w:r w:rsidR="004C172B" w:rsidRPr="00B32517">
        <w:t xml:space="preserve">роект Закону </w:t>
      </w:r>
      <w:r w:rsidR="0074313D">
        <w:rPr>
          <w:bCs/>
        </w:rPr>
        <w:t xml:space="preserve">про </w:t>
      </w:r>
      <w:r w:rsidR="0074313D">
        <w:rPr>
          <w:color w:val="000000"/>
        </w:rPr>
        <w:t>внесення змін до Кримінального кодексу України щодо посилення відповідальності за вчинення кримінальних правопорушень проти журналістів</w:t>
      </w:r>
      <w:r w:rsidR="0074313D" w:rsidRPr="0098308E">
        <w:t xml:space="preserve"> (реєстр. № </w:t>
      </w:r>
      <w:r w:rsidR="0074313D">
        <w:t>3633</w:t>
      </w:r>
      <w:r w:rsidR="0074313D" w:rsidRPr="0098308E">
        <w:t xml:space="preserve"> від </w:t>
      </w:r>
      <w:r w:rsidR="0074313D">
        <w:t>11</w:t>
      </w:r>
      <w:r w:rsidR="0074313D" w:rsidRPr="0098308E">
        <w:t>.</w:t>
      </w:r>
      <w:r w:rsidR="0074313D">
        <w:rPr>
          <w:lang w:val="ru-RU"/>
        </w:rPr>
        <w:t>06</w:t>
      </w:r>
      <w:r w:rsidR="0074313D" w:rsidRPr="0098308E">
        <w:t>.20</w:t>
      </w:r>
      <w:r w:rsidR="0074313D">
        <w:t>20</w:t>
      </w:r>
      <w:r w:rsidR="0074313D" w:rsidRPr="0098308E">
        <w:t> р.), поданий народним депутат</w:t>
      </w:r>
      <w:r w:rsidR="0074313D">
        <w:t>о</w:t>
      </w:r>
      <w:r w:rsidR="0074313D" w:rsidRPr="0098308E">
        <w:t xml:space="preserve">м України </w:t>
      </w:r>
      <w:r w:rsidR="0074313D">
        <w:t xml:space="preserve">Кожем’якіним А.А., </w:t>
      </w:r>
      <w:r w:rsidR="0074313D" w:rsidRPr="00345C98">
        <w:t>ма</w:t>
      </w:r>
      <w:r w:rsidR="0074313D">
        <w:t>є</w:t>
      </w:r>
      <w:r w:rsidR="0074313D" w:rsidRPr="00345C98">
        <w:t xml:space="preserve"> опосередкований вплив</w:t>
      </w:r>
      <w:r w:rsidR="0074313D">
        <w:rPr>
          <w:b/>
        </w:rPr>
        <w:t xml:space="preserve"> </w:t>
      </w:r>
      <w:r w:rsidR="0074313D" w:rsidRPr="00555D15">
        <w:t>на показники державного бюджету (може призвести до збільшення доходів залежно від виявлених правопорушень). У разі прийняття відповідного закону він може набирати чинності згідно із законодавством.</w:t>
      </w:r>
    </w:p>
    <w:p w:rsidR="000142D1" w:rsidRDefault="000142D1" w:rsidP="0074313D">
      <w:pPr>
        <w:widowControl w:val="0"/>
        <w:ind w:firstLine="851"/>
        <w:jc w:val="both"/>
      </w:pPr>
    </w:p>
    <w:p w:rsidR="007A4310" w:rsidRDefault="007A4310" w:rsidP="004C172B">
      <w:pPr>
        <w:pStyle w:val="a3"/>
        <w:ind w:left="0" w:firstLine="851"/>
        <w:jc w:val="both"/>
        <w:rPr>
          <w:lang w:val="uk-UA"/>
        </w:rPr>
      </w:pPr>
    </w:p>
    <w:p w:rsidR="007A4310" w:rsidRPr="004C172B" w:rsidRDefault="007A4310" w:rsidP="004C172B">
      <w:pPr>
        <w:pStyle w:val="a3"/>
        <w:ind w:left="0" w:firstLine="851"/>
        <w:jc w:val="both"/>
        <w:rPr>
          <w:lang w:val="uk-UA"/>
        </w:rPr>
      </w:pPr>
    </w:p>
    <w:p w:rsidR="000142D1" w:rsidRDefault="000142D1" w:rsidP="00FA43D9">
      <w:pPr>
        <w:ind w:firstLine="851"/>
        <w:jc w:val="both"/>
      </w:pPr>
    </w:p>
    <w:p w:rsidR="00DE4D73" w:rsidRDefault="00DE4D73" w:rsidP="006907C5">
      <w:pPr>
        <w:ind w:firstLine="840"/>
        <w:jc w:val="both"/>
      </w:pPr>
    </w:p>
    <w:p w:rsidR="000142D1" w:rsidRPr="005A1383" w:rsidRDefault="000142D1" w:rsidP="000142D1">
      <w:pPr>
        <w:pStyle w:val="a3"/>
        <w:ind w:left="0"/>
        <w:rPr>
          <w:b w:val="0"/>
          <w:sz w:val="12"/>
          <w:szCs w:val="12"/>
          <w:lang w:val="uk-UA"/>
        </w:rPr>
      </w:pPr>
      <w:r w:rsidRPr="005A1383">
        <w:rPr>
          <w:szCs w:val="28"/>
          <w:lang w:val="uk-UA"/>
        </w:rPr>
        <w:t>Голова Комітету</w:t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  <w:t xml:space="preserve">                    </w:t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</w:r>
      <w:r w:rsidR="009019F3" w:rsidRPr="005A1383">
        <w:rPr>
          <w:szCs w:val="28"/>
          <w:lang w:val="uk-UA"/>
        </w:rPr>
        <w:t xml:space="preserve">       </w:t>
      </w:r>
      <w:r w:rsidR="001011E7">
        <w:rPr>
          <w:szCs w:val="28"/>
          <w:lang w:val="uk-UA"/>
        </w:rPr>
        <w:t xml:space="preserve">  </w:t>
      </w:r>
      <w:r w:rsidR="009019F3" w:rsidRPr="005A1383">
        <w:rPr>
          <w:szCs w:val="28"/>
          <w:lang w:val="uk-UA"/>
        </w:rPr>
        <w:t xml:space="preserve"> </w:t>
      </w:r>
      <w:r w:rsidR="005A1383">
        <w:rPr>
          <w:szCs w:val="28"/>
          <w:lang w:val="uk-UA"/>
        </w:rPr>
        <w:t>Ю.Ю. Арістов</w:t>
      </w:r>
    </w:p>
    <w:sectPr w:rsidR="000142D1" w:rsidRPr="005A1383" w:rsidSect="008E19C2">
      <w:pgSz w:w="11906" w:h="16838" w:code="9"/>
      <w:pgMar w:top="851" w:right="851" w:bottom="851" w:left="1418" w:header="346" w:footer="709" w:gutter="0"/>
      <w:paperSrc w:first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B25E7"/>
    <w:multiLevelType w:val="hybridMultilevel"/>
    <w:tmpl w:val="CFB4C85C"/>
    <w:lvl w:ilvl="0" w:tplc="4ACCD20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EFF1920"/>
    <w:multiLevelType w:val="hybridMultilevel"/>
    <w:tmpl w:val="0EF2A258"/>
    <w:lvl w:ilvl="0" w:tplc="3148034C">
      <w:start w:val="65535"/>
      <w:numFmt w:val="bullet"/>
      <w:lvlText w:val="–"/>
      <w:lvlJc w:val="left"/>
      <w:pPr>
        <w:tabs>
          <w:tab w:val="num" w:pos="1632"/>
        </w:tabs>
        <w:ind w:left="912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256"/>
    <w:rsid w:val="000142D1"/>
    <w:rsid w:val="00014777"/>
    <w:rsid w:val="000372AB"/>
    <w:rsid w:val="0006753C"/>
    <w:rsid w:val="00085B97"/>
    <w:rsid w:val="00085FD2"/>
    <w:rsid w:val="00093AC2"/>
    <w:rsid w:val="000B1256"/>
    <w:rsid w:val="000C4027"/>
    <w:rsid w:val="001011E7"/>
    <w:rsid w:val="001B272A"/>
    <w:rsid w:val="00206F3A"/>
    <w:rsid w:val="00217D4F"/>
    <w:rsid w:val="00231BF1"/>
    <w:rsid w:val="00234ED3"/>
    <w:rsid w:val="0026601C"/>
    <w:rsid w:val="002719D1"/>
    <w:rsid w:val="0033692C"/>
    <w:rsid w:val="003524F9"/>
    <w:rsid w:val="00393D88"/>
    <w:rsid w:val="003A40D2"/>
    <w:rsid w:val="003F443F"/>
    <w:rsid w:val="003F6D11"/>
    <w:rsid w:val="00404360"/>
    <w:rsid w:val="00427005"/>
    <w:rsid w:val="004B6A00"/>
    <w:rsid w:val="004C172B"/>
    <w:rsid w:val="0051391F"/>
    <w:rsid w:val="005220D6"/>
    <w:rsid w:val="00522C1F"/>
    <w:rsid w:val="00530D3F"/>
    <w:rsid w:val="005911DD"/>
    <w:rsid w:val="00596FA1"/>
    <w:rsid w:val="005A1383"/>
    <w:rsid w:val="005C66FB"/>
    <w:rsid w:val="005E4E55"/>
    <w:rsid w:val="005E563F"/>
    <w:rsid w:val="005F7D8B"/>
    <w:rsid w:val="006907C5"/>
    <w:rsid w:val="006C6340"/>
    <w:rsid w:val="006F7CB5"/>
    <w:rsid w:val="00724167"/>
    <w:rsid w:val="0074313D"/>
    <w:rsid w:val="0075183E"/>
    <w:rsid w:val="007721B8"/>
    <w:rsid w:val="00774677"/>
    <w:rsid w:val="007A1584"/>
    <w:rsid w:val="007A4310"/>
    <w:rsid w:val="008238AB"/>
    <w:rsid w:val="008E19C2"/>
    <w:rsid w:val="009019F3"/>
    <w:rsid w:val="0093195C"/>
    <w:rsid w:val="00991E53"/>
    <w:rsid w:val="00995CD5"/>
    <w:rsid w:val="00A036B0"/>
    <w:rsid w:val="00AD7F7E"/>
    <w:rsid w:val="00B04D15"/>
    <w:rsid w:val="00B1230D"/>
    <w:rsid w:val="00B66AAF"/>
    <w:rsid w:val="00C011D8"/>
    <w:rsid w:val="00C06F20"/>
    <w:rsid w:val="00C21CB3"/>
    <w:rsid w:val="00C34529"/>
    <w:rsid w:val="00C76B24"/>
    <w:rsid w:val="00D011E3"/>
    <w:rsid w:val="00D05422"/>
    <w:rsid w:val="00D120A2"/>
    <w:rsid w:val="00D34A5A"/>
    <w:rsid w:val="00D63367"/>
    <w:rsid w:val="00D67786"/>
    <w:rsid w:val="00DB7491"/>
    <w:rsid w:val="00DE1E2F"/>
    <w:rsid w:val="00DE4D73"/>
    <w:rsid w:val="00DF6233"/>
    <w:rsid w:val="00E05541"/>
    <w:rsid w:val="00E40DBA"/>
    <w:rsid w:val="00ED301D"/>
    <w:rsid w:val="00ED692D"/>
    <w:rsid w:val="00EF0D95"/>
    <w:rsid w:val="00F50906"/>
    <w:rsid w:val="00F64670"/>
    <w:rsid w:val="00FA0E90"/>
    <w:rsid w:val="00FA43D9"/>
    <w:rsid w:val="00FC0092"/>
    <w:rsid w:val="00FD2542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AF9806E"/>
  <w15:chartTrackingRefBased/>
  <w15:docId w15:val="{BAE5E4E0-579F-48F6-A43D-9E516144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56"/>
    <w:rPr>
      <w:rFonts w:eastAsia="Calibri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42D1"/>
    <w:pPr>
      <w:ind w:left="4956"/>
    </w:pPr>
    <w:rPr>
      <w:b/>
      <w:bCs/>
      <w:szCs w:val="16"/>
      <w:lang w:val="en-US"/>
    </w:rPr>
  </w:style>
  <w:style w:type="character" w:customStyle="1" w:styleId="a4">
    <w:name w:val="Основний текст з відступом Знак"/>
    <w:link w:val="a3"/>
    <w:locked/>
    <w:rsid w:val="000142D1"/>
    <w:rPr>
      <w:rFonts w:eastAsia="Calibri"/>
      <w:b/>
      <w:bCs/>
      <w:sz w:val="28"/>
      <w:szCs w:val="16"/>
      <w:lang w:val="en-US" w:eastAsia="ru-RU" w:bidi="ar-SA"/>
    </w:rPr>
  </w:style>
  <w:style w:type="paragraph" w:styleId="a5">
    <w:name w:val="Normal (Web)"/>
    <w:basedOn w:val="a"/>
    <w:uiPriority w:val="99"/>
    <w:rsid w:val="00FA0E90"/>
    <w:pPr>
      <w:spacing w:before="100" w:beforeAutospacing="1" w:after="100" w:afterAutospacing="1"/>
    </w:pPr>
    <w:rPr>
      <w:rFonts w:eastAsia="Times New Roman"/>
      <w:sz w:val="24"/>
      <w:lang w:val="ru-RU"/>
    </w:rPr>
  </w:style>
  <w:style w:type="paragraph" w:styleId="a6">
    <w:name w:val="Balloon Text"/>
    <w:basedOn w:val="a"/>
    <w:link w:val="a7"/>
    <w:rsid w:val="00206F3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rsid w:val="00206F3A"/>
    <w:rPr>
      <w:rFonts w:ascii="Segoe UI" w:eastAsia="Calibri" w:hAnsi="Segoe UI" w:cs="Segoe UI"/>
      <w:sz w:val="18"/>
      <w:szCs w:val="18"/>
      <w:lang w:eastAsia="ru-RU"/>
    </w:rPr>
  </w:style>
  <w:style w:type="character" w:styleId="a8">
    <w:name w:val="Emphasis"/>
    <w:qFormat/>
    <w:rsid w:val="00D63367"/>
    <w:rPr>
      <w:i/>
      <w:iCs/>
    </w:rPr>
  </w:style>
  <w:style w:type="paragraph" w:customStyle="1" w:styleId="rvps2">
    <w:name w:val="rvps2"/>
    <w:basedOn w:val="a"/>
    <w:link w:val="rvps20"/>
    <w:uiPriority w:val="99"/>
    <w:rsid w:val="00D63367"/>
    <w:pPr>
      <w:spacing w:before="100" w:beforeAutospacing="1" w:after="100" w:afterAutospacing="1"/>
    </w:pPr>
    <w:rPr>
      <w:rFonts w:eastAsia="Times New Roman"/>
      <w:sz w:val="24"/>
      <w:lang w:val="ru-RU"/>
    </w:rPr>
  </w:style>
  <w:style w:type="character" w:customStyle="1" w:styleId="rvps20">
    <w:name w:val="rvps2 Знак"/>
    <w:link w:val="rvps2"/>
    <w:uiPriority w:val="99"/>
    <w:locked/>
    <w:rsid w:val="00D63367"/>
    <w:rPr>
      <w:sz w:val="24"/>
      <w:szCs w:val="24"/>
      <w:lang w:val="ru-RU" w:eastAsia="ru-RU"/>
    </w:rPr>
  </w:style>
  <w:style w:type="table" w:styleId="a9">
    <w:name w:val="Table Grid"/>
    <w:basedOn w:val="a1"/>
    <w:uiPriority w:val="99"/>
    <w:rsid w:val="00085FD2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F0D95"/>
    <w:pPr>
      <w:ind w:left="720" w:firstLine="561"/>
      <w:contextualSpacing/>
      <w:jc w:val="both"/>
    </w:pPr>
    <w:rPr>
      <w:rFonts w:eastAsia="Times New Roman"/>
      <w:szCs w:val="28"/>
      <w:lang w:val="ru-RU" w:eastAsia="en-US"/>
    </w:rPr>
  </w:style>
  <w:style w:type="character" w:customStyle="1" w:styleId="rvts9">
    <w:name w:val="rvts9"/>
    <w:rsid w:val="00FA43D9"/>
    <w:rPr>
      <w:rFonts w:cs="Times New Roman"/>
    </w:rPr>
  </w:style>
  <w:style w:type="character" w:customStyle="1" w:styleId="rvts0">
    <w:name w:val="rvts0"/>
    <w:rsid w:val="007431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2345</Words>
  <Characters>1337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10009</vt:lpstr>
      <vt:lpstr>До розгляду законопроекту</vt:lpstr>
      <vt:lpstr>за реєстр. №3397</vt:lpstr>
      <vt:lpstr/>
    </vt:vector>
  </TitlesOfParts>
  <Company>VR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10009</dc:title>
  <dc:subject/>
  <dc:creator>User_UKS</dc:creator>
  <cp:keywords/>
  <dc:description/>
  <cp:lastModifiedBy>Олександр Володимирович Сторожук</cp:lastModifiedBy>
  <cp:revision>5</cp:revision>
  <cp:lastPrinted>2020-07-08T12:45:00Z</cp:lastPrinted>
  <dcterms:created xsi:type="dcterms:W3CDTF">2020-07-08T12:43:00Z</dcterms:created>
  <dcterms:modified xsi:type="dcterms:W3CDTF">2020-07-16T07:34:00Z</dcterms:modified>
</cp:coreProperties>
</file>