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0D" w:rsidRDefault="003F32E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:rsidR="003F32E9" w:rsidRPr="00F32DCB" w:rsidRDefault="00F32DCB" w:rsidP="00F32DCB">
      <w:pPr>
        <w:rPr>
          <w:rFonts w:ascii="Times New Roman" w:hAnsi="Times New Roman" w:cs="Times New Roman"/>
          <w:b/>
          <w:sz w:val="28"/>
          <w:szCs w:val="28"/>
        </w:rPr>
      </w:pPr>
      <w:r w:rsidRPr="00F32DCB">
        <w:rPr>
          <w:rFonts w:ascii="Times New Roman" w:hAnsi="Times New Roman" w:cs="Times New Roman"/>
          <w:b/>
          <w:sz w:val="28"/>
          <w:szCs w:val="28"/>
        </w:rPr>
        <w:t>до проє</w:t>
      </w:r>
      <w:r w:rsidR="003F32E9" w:rsidRPr="00F32DCB">
        <w:rPr>
          <w:rFonts w:ascii="Times New Roman" w:hAnsi="Times New Roman" w:cs="Times New Roman"/>
          <w:b/>
          <w:sz w:val="28"/>
          <w:szCs w:val="28"/>
        </w:rPr>
        <w:t xml:space="preserve">кту Закону України «Про внесення змін до деяких законодавчих актів щодо удосконалення порядку розроблення, прийняття та впровадження авіаційних правил України» </w:t>
      </w:r>
    </w:p>
    <w:p w:rsidR="003F32E9" w:rsidRPr="00F32DCB" w:rsidRDefault="003F32E9" w:rsidP="003F32E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1" w:type="dxa"/>
        <w:tblInd w:w="562" w:type="dxa"/>
        <w:tblLook w:val="04A0" w:firstRow="1" w:lastRow="0" w:firstColumn="1" w:lastColumn="0" w:noHBand="0" w:noVBand="1"/>
      </w:tblPr>
      <w:tblGrid>
        <w:gridCol w:w="6946"/>
        <w:gridCol w:w="7655"/>
      </w:tblGrid>
      <w:tr w:rsidR="003E0B34" w:rsidTr="003E0B34">
        <w:tc>
          <w:tcPr>
            <w:tcW w:w="6946" w:type="dxa"/>
          </w:tcPr>
          <w:p w:rsidR="003E0B34" w:rsidRDefault="003E0B34" w:rsidP="003F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9F">
              <w:rPr>
                <w:rFonts w:ascii="Times New Roman" w:hAnsi="Times New Roman" w:cs="Times New Roman"/>
                <w:b/>
                <w:sz w:val="28"/>
                <w:szCs w:val="28"/>
              </w:rPr>
              <w:t>Зміст положення чинного законодавства</w:t>
            </w:r>
          </w:p>
        </w:tc>
        <w:tc>
          <w:tcPr>
            <w:tcW w:w="7655" w:type="dxa"/>
          </w:tcPr>
          <w:p w:rsidR="003E0B34" w:rsidRDefault="003E0B34" w:rsidP="003F3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 відповідного положення (норми) </w:t>
            </w:r>
          </w:p>
          <w:p w:rsidR="003E0B34" w:rsidRPr="002B6F9F" w:rsidRDefault="003E0B34" w:rsidP="003F3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F9F">
              <w:rPr>
                <w:rFonts w:ascii="Times New Roman" w:hAnsi="Times New Roman" w:cs="Times New Roman"/>
                <w:b/>
                <w:sz w:val="28"/>
                <w:szCs w:val="28"/>
              </w:rPr>
              <w:t>проекту Закону</w:t>
            </w:r>
          </w:p>
        </w:tc>
      </w:tr>
      <w:tr w:rsidR="003E0B34" w:rsidTr="003A76CD">
        <w:tc>
          <w:tcPr>
            <w:tcW w:w="14601" w:type="dxa"/>
            <w:gridSpan w:val="2"/>
          </w:tcPr>
          <w:p w:rsidR="003E0B34" w:rsidRPr="002B6F9F" w:rsidRDefault="003E0B34" w:rsidP="003F3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Повітряний кодекс України</w:t>
            </w:r>
          </w:p>
        </w:tc>
      </w:tr>
      <w:tr w:rsidR="003E0B34" w:rsidTr="003E0B34">
        <w:tc>
          <w:tcPr>
            <w:tcW w:w="6946" w:type="dxa"/>
          </w:tcPr>
          <w:p w:rsidR="003E0B34" w:rsidRDefault="003E0B34" w:rsidP="00F32D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2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11.</w:t>
            </w:r>
            <w:r w:rsidRPr="00F32DCB">
              <w:rPr>
                <w:rFonts w:ascii="Times New Roman" w:hAnsi="Times New Roman" w:cs="Times New Roman"/>
                <w:sz w:val="28"/>
                <w:szCs w:val="28"/>
              </w:rPr>
              <w:t> Нормативно-правове регулювання</w:t>
            </w:r>
          </w:p>
          <w:p w:rsidR="003E0B34" w:rsidRDefault="003E0B34" w:rsidP="003F32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34" w:rsidRDefault="003E0B34" w:rsidP="00F32DCB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Pr="003F32E9">
              <w:rPr>
                <w:rFonts w:ascii="Times New Roman" w:hAnsi="Times New Roman" w:cs="Times New Roman"/>
                <w:sz w:val="28"/>
                <w:szCs w:val="28"/>
              </w:rPr>
              <w:t>Авіаційні правила України розробляються відповідно до стандартів і рекомендованої практики Міжнародної організації цивільної авіації, нормативних актів Міжнародної асоціації повітряного транспорту, Європейської організації з безпеки аеронавігації (Євроконтролю), інших міжнародних авіаційних організацій та з урахуванням законодавства Європейського Союзу у галузі цивільної авіації.</w:t>
            </w:r>
          </w:p>
          <w:p w:rsidR="003E0B34" w:rsidRDefault="003E0B34" w:rsidP="00F32DCB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34" w:rsidRPr="003F32E9" w:rsidRDefault="003E0B34" w:rsidP="00F32D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 відсутня</w:t>
            </w:r>
          </w:p>
          <w:p w:rsidR="003E0B34" w:rsidRDefault="003E0B34" w:rsidP="003F32E9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34" w:rsidRDefault="003E0B34" w:rsidP="003F32E9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34" w:rsidRDefault="003E0B34" w:rsidP="003F32E9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34" w:rsidRPr="003F32E9" w:rsidRDefault="003E0B34" w:rsidP="003F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34" w:rsidRPr="003F32E9" w:rsidRDefault="003E0B34" w:rsidP="003F32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34" w:rsidRDefault="003E0B34" w:rsidP="003E0B34">
            <w:pPr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2E9">
              <w:rPr>
                <w:rFonts w:ascii="Times New Roman" w:hAnsi="Times New Roman" w:cs="Times New Roman"/>
                <w:b/>
                <w:sz w:val="28"/>
                <w:szCs w:val="28"/>
              </w:rPr>
              <w:t>При цьому</w:t>
            </w:r>
            <w:r w:rsidRPr="003F32E9">
              <w:rPr>
                <w:rFonts w:ascii="Times New Roman" w:hAnsi="Times New Roman" w:cs="Times New Roman"/>
                <w:sz w:val="28"/>
                <w:szCs w:val="28"/>
              </w:rPr>
              <w:t xml:space="preserve"> вимоги до повітряних перевізників з обслуговування та перевезення пасажирів, багажу, вантажу і пошти; встановлення критеріїв віднесення до класу обслуговування (бізнес-клас, економклас, преміум-клас); виплати компенсації та надання </w:t>
            </w:r>
            <w:r w:rsidRPr="003F3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допомоги пасажирам у разі відмови від прийняття на борт або скасування польоту чи затримки вильоту, зниження класу обслуговування пасажирів, повернення плати за ненадану послугу з повітряного перевезення, розмір та спосіб виплати компенсації і обслуговування пасажирів, яким відмовлено у прийнятті на борт, встановлюються однаковими як для внутрішніх, так і міжнародних рейсів.</w:t>
            </w:r>
          </w:p>
          <w:p w:rsidR="003E0B34" w:rsidRDefault="003E0B34" w:rsidP="003F32E9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467">
              <w:rPr>
                <w:rFonts w:ascii="Times New Roman" w:hAnsi="Times New Roman" w:cs="Times New Roman"/>
                <w:sz w:val="28"/>
                <w:szCs w:val="28"/>
              </w:rPr>
              <w:t>4. Усі технічні терміни і визначення, що вживаються в цьому Кодексі та в нормативно-правових актах, прийнятих на його основі, тлумачаться відповідно до визначень, що містяться у стандартах і рекомендованій практиці Міжнародної організації цивільної авіації, нормативних актах Міжнародної асоціації повітряного транспорту, Європейської організації з безпеки аеронавігації (Євроконтролю), а також з урахуванням законодавства Європейського Союзу у галузі цивільної авіації.</w:t>
            </w:r>
          </w:p>
        </w:tc>
        <w:tc>
          <w:tcPr>
            <w:tcW w:w="7655" w:type="dxa"/>
          </w:tcPr>
          <w:p w:rsidR="003E0B34" w:rsidRDefault="003E0B34" w:rsidP="00F32D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2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Стаття 11.</w:t>
            </w:r>
            <w:r w:rsidRPr="00F32DCB">
              <w:rPr>
                <w:rFonts w:ascii="Times New Roman" w:hAnsi="Times New Roman" w:cs="Times New Roman"/>
                <w:sz w:val="28"/>
                <w:szCs w:val="28"/>
              </w:rPr>
              <w:t> Нормативно-правове регулювання</w:t>
            </w:r>
          </w:p>
          <w:p w:rsidR="003E0B34" w:rsidRDefault="003E0B34" w:rsidP="00F32D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34" w:rsidRDefault="003E0B34" w:rsidP="00F32DC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 Авіаційні правила України розробляються відповідно до стандартів і рекомендованої практики Міжнародної організації цивільної авіації, нормативних актів Міжнародної асоціації повітряного транспорту, Європейської асоціації з безпеки аеронавігації (Євроконтролю), </w:t>
            </w:r>
            <w:r w:rsidRPr="003F32E9">
              <w:rPr>
                <w:rFonts w:ascii="Times New Roman" w:hAnsi="Times New Roman" w:cs="Times New Roman"/>
                <w:b/>
                <w:sz w:val="28"/>
                <w:szCs w:val="28"/>
              </w:rPr>
              <w:t>Європейського агентства з безпеки польотів,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інших міжнародних авіаційних організацій та з урахуванням законодавства Європейського Союзу у галузі цивільної авіації.</w:t>
            </w:r>
          </w:p>
          <w:p w:rsidR="003E0B34" w:rsidRDefault="003E0B34" w:rsidP="00F32DC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34" w:rsidRPr="00F32DCB" w:rsidRDefault="003E0B34" w:rsidP="00F32DCB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2E9">
              <w:rPr>
                <w:rFonts w:ascii="Times New Roman" w:hAnsi="Times New Roman" w:cs="Times New Roman"/>
                <w:b/>
                <w:sz w:val="28"/>
                <w:szCs w:val="28"/>
              </w:rPr>
              <w:t>Авіаційні правила України, розроблені відповідно до нормативних актів Європейськог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агентства з безпеки польотів,</w:t>
            </w:r>
            <w:r w:rsidRPr="003F3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які </w:t>
            </w:r>
            <w:r w:rsidRPr="003F32E9">
              <w:rPr>
                <w:rFonts w:ascii="Times New Roman" w:hAnsi="Times New Roman"/>
                <w:b/>
                <w:sz w:val="28"/>
                <w:szCs w:val="28"/>
              </w:rPr>
              <w:t xml:space="preserve">містять положення стандартів та вимог для сертифікації, нагляду та експлуатації повітряних суден,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є нормативно-технічними документами та </w:t>
            </w:r>
            <w:r w:rsidRPr="003F32E9">
              <w:rPr>
                <w:rFonts w:ascii="Times New Roman" w:hAnsi="Times New Roman"/>
                <w:b/>
                <w:sz w:val="28"/>
                <w:szCs w:val="28"/>
              </w:rPr>
              <w:t>можуть прийматися мовою оригіналу.</w:t>
            </w:r>
          </w:p>
          <w:p w:rsidR="003E0B34" w:rsidRDefault="003E0B34" w:rsidP="003F32E9">
            <w:pPr>
              <w:ind w:firstLine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C">
              <w:rPr>
                <w:rFonts w:ascii="Times New Roman" w:hAnsi="Times New Roman" w:cs="Times New Roman"/>
                <w:sz w:val="28"/>
                <w:szCs w:val="28"/>
              </w:rPr>
              <w:t xml:space="preserve">Вимоги </w:t>
            </w:r>
            <w:r w:rsidRPr="00281D5C">
              <w:rPr>
                <w:rFonts w:ascii="Times New Roman" w:hAnsi="Times New Roman" w:cs="Times New Roman"/>
                <w:sz w:val="28"/>
                <w:szCs w:val="28"/>
              </w:rPr>
              <w:t xml:space="preserve">до повітряних перевізників з обслуговування та перевезення пасажирів, багажу, вантажу і пошти; встановлення критеріїв віднесення до класу обслуговування (бізнес-клас, </w:t>
            </w:r>
            <w:r w:rsidRPr="0020638B">
              <w:rPr>
                <w:rFonts w:ascii="Times New Roman" w:hAnsi="Times New Roman" w:cs="Times New Roman"/>
                <w:b/>
                <w:sz w:val="28"/>
                <w:szCs w:val="28"/>
              </w:rPr>
              <w:t>економ-клас,</w:t>
            </w:r>
            <w:r w:rsidRPr="00281D5C">
              <w:rPr>
                <w:rFonts w:ascii="Times New Roman" w:hAnsi="Times New Roman" w:cs="Times New Roman"/>
                <w:sz w:val="28"/>
                <w:szCs w:val="28"/>
              </w:rPr>
              <w:t xml:space="preserve"> преміум-клас); виплати компенсації та надання допомоги пасажирам у разі відмови від </w:t>
            </w:r>
            <w:r w:rsidRPr="00281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прийняття на борт або скасування польоту чи затримки вильоту, зниження класу обслуговування пасажирів, повернення плати за ненадану послугу з повітряного перевезення, розмір та спосіб виплати компенсації і обслуговування пасажирів, яким відмовлено у прийнятті на борт, встановлюються однаковими як для внутрішніх, так і міжнародних рейсів.</w:t>
            </w:r>
          </w:p>
          <w:p w:rsidR="003E0B34" w:rsidRDefault="003E0B34" w:rsidP="003F32E9">
            <w:pPr>
              <w:ind w:firstLine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34" w:rsidRDefault="003E0B34" w:rsidP="00773467">
            <w:pPr>
              <w:ind w:firstLine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467">
              <w:rPr>
                <w:rFonts w:ascii="Times New Roman" w:hAnsi="Times New Roman" w:cs="Times New Roman"/>
                <w:sz w:val="28"/>
                <w:szCs w:val="28"/>
              </w:rPr>
              <w:t xml:space="preserve">4. Усі технічні терміни і визначення, що вживаються в цьому Кодексі та в нормативно-правових актах, прийнятих на його основі, тлумачаться відповідно до визначень, що містяться у стандартах і рекомендованій практиці Міжнародної організації цивільної авіації, нормативних актах Міжнародної асоціації повітряного транспорту, Європейської організації з безпеки аеронавігації (Євроконтролю), </w:t>
            </w:r>
            <w:r w:rsidRPr="00773467">
              <w:rPr>
                <w:rFonts w:ascii="Times New Roman" w:hAnsi="Times New Roman" w:cs="Times New Roman"/>
                <w:b/>
                <w:sz w:val="28"/>
                <w:szCs w:val="28"/>
              </w:rPr>
              <w:t>Європейського агентства з безпеки польотів,</w:t>
            </w:r>
            <w:r w:rsidRPr="00773467">
              <w:rPr>
                <w:rFonts w:ascii="Times New Roman" w:hAnsi="Times New Roman" w:cs="Times New Roman"/>
                <w:sz w:val="28"/>
                <w:szCs w:val="28"/>
              </w:rPr>
              <w:t xml:space="preserve"> а також з урахуванням законодавства Європейського Союзу у галузі цивільної авіації.</w:t>
            </w:r>
          </w:p>
        </w:tc>
      </w:tr>
      <w:tr w:rsidR="003E0B34" w:rsidTr="00C926B3">
        <w:tc>
          <w:tcPr>
            <w:tcW w:w="14601" w:type="dxa"/>
            <w:gridSpan w:val="2"/>
          </w:tcPr>
          <w:p w:rsidR="003E0B34" w:rsidRPr="00F32DCB" w:rsidRDefault="003E0B34" w:rsidP="003E0B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Закон України «Про стандартизацію»</w:t>
            </w:r>
          </w:p>
        </w:tc>
      </w:tr>
      <w:tr w:rsidR="003E0B34" w:rsidTr="003E0B34">
        <w:tc>
          <w:tcPr>
            <w:tcW w:w="6946" w:type="dxa"/>
          </w:tcPr>
          <w:p w:rsidR="003E0B34" w:rsidRDefault="003E0B34" w:rsidP="00E3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2.</w:t>
            </w:r>
            <w:r w:rsidRPr="00E35364">
              <w:rPr>
                <w:rFonts w:ascii="Times New Roman" w:hAnsi="Times New Roman" w:cs="Times New Roman"/>
                <w:sz w:val="28"/>
                <w:szCs w:val="28"/>
              </w:rPr>
              <w:t> Сфера дії Закону</w:t>
            </w:r>
            <w:bookmarkStart w:id="1" w:name="n32"/>
            <w:bookmarkEnd w:id="1"/>
          </w:p>
          <w:p w:rsidR="003E0B34" w:rsidRDefault="003E0B34" w:rsidP="00762707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07">
              <w:rPr>
                <w:rFonts w:ascii="Times New Roman" w:hAnsi="Times New Roman" w:cs="Times New Roman"/>
                <w:sz w:val="28"/>
                <w:szCs w:val="28"/>
              </w:rPr>
              <w:t>2. Дія цього Закону не поширюється на санітарні заходи безпечності харчових продуктів, ветеринарно-санітарні та фітосанітарні заходи, будівельні норми, лікарські засоби, військові стандарти, стандарти медичної допомоги, бухгалтерського обліку, оцінки майна, освіти та інші соціальні стандарти, передбачені законодавством.</w:t>
            </w:r>
          </w:p>
        </w:tc>
        <w:tc>
          <w:tcPr>
            <w:tcW w:w="7655" w:type="dxa"/>
          </w:tcPr>
          <w:p w:rsidR="003E0B34" w:rsidRDefault="003E0B34" w:rsidP="00E3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2.</w:t>
            </w:r>
            <w:r w:rsidRPr="00E35364">
              <w:rPr>
                <w:rFonts w:ascii="Times New Roman" w:hAnsi="Times New Roman" w:cs="Times New Roman"/>
                <w:sz w:val="28"/>
                <w:szCs w:val="28"/>
              </w:rPr>
              <w:t> Сфера дії Закону</w:t>
            </w:r>
          </w:p>
          <w:p w:rsidR="003E0B34" w:rsidRPr="00416B7A" w:rsidRDefault="003E0B34" w:rsidP="00416B7A">
            <w:pPr>
              <w:ind w:firstLine="45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707">
              <w:rPr>
                <w:rFonts w:ascii="Times New Roman" w:hAnsi="Times New Roman" w:cs="Times New Roman"/>
                <w:sz w:val="28"/>
                <w:szCs w:val="28"/>
              </w:rPr>
              <w:t>2. Дія цього Закону не поширюється на санітарні заходи безпечності харчових продуктів, ветеринарно-санітарні та фітосанітарні заходи, будівельні норми,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B7A">
              <w:rPr>
                <w:rFonts w:ascii="Times New Roman" w:hAnsi="Times New Roman" w:cs="Times New Roman"/>
                <w:b/>
                <w:sz w:val="28"/>
                <w:szCs w:val="28"/>
              </w:rPr>
              <w:t>авіаційні правила України, розроблені відповідно до нормативних актів Європейського агентства з безпеки польотів, які містять положення стандартів та вимог для сертифікації, нагляду та експлуатації повітряних суден та є нормативно-технічними документами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62707">
              <w:rPr>
                <w:rFonts w:ascii="Times New Roman" w:hAnsi="Times New Roman" w:cs="Times New Roman"/>
                <w:sz w:val="28"/>
                <w:szCs w:val="28"/>
              </w:rPr>
              <w:t xml:space="preserve">лікарські засоби, військові стандарти, стандарти медичної допомоги, бухгалтерського </w:t>
            </w:r>
            <w:r w:rsidRPr="00762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обліку, оцінки майна, освіти та інші соціальні стандарти, передбачені законодавством.</w:t>
            </w:r>
          </w:p>
        </w:tc>
      </w:tr>
      <w:tr w:rsidR="003E0B34" w:rsidTr="00725FC3">
        <w:tc>
          <w:tcPr>
            <w:tcW w:w="14601" w:type="dxa"/>
            <w:gridSpan w:val="2"/>
          </w:tcPr>
          <w:p w:rsidR="003E0B34" w:rsidRPr="00E35364" w:rsidRDefault="003E0B34" w:rsidP="003E0B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Закон України «Про технічні регламенти та оцінку відповідності»</w:t>
            </w:r>
          </w:p>
        </w:tc>
      </w:tr>
      <w:tr w:rsidR="003E0B34" w:rsidTr="003E0B34">
        <w:tc>
          <w:tcPr>
            <w:tcW w:w="6946" w:type="dxa"/>
          </w:tcPr>
          <w:p w:rsidR="003E0B34" w:rsidRDefault="003E0B34" w:rsidP="00E35364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2.</w:t>
            </w:r>
            <w:r w:rsidRPr="00E35364">
              <w:rPr>
                <w:rFonts w:ascii="Times New Roman" w:hAnsi="Times New Roman" w:cs="Times New Roman"/>
                <w:sz w:val="28"/>
                <w:szCs w:val="28"/>
              </w:rPr>
              <w:t> Сфера дії Закону</w:t>
            </w:r>
          </w:p>
          <w:p w:rsidR="003E0B34" w:rsidRPr="00562BF5" w:rsidRDefault="003E0B34" w:rsidP="00562BF5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BF5">
              <w:rPr>
                <w:rFonts w:ascii="Times New Roman" w:hAnsi="Times New Roman" w:cs="Times New Roman"/>
                <w:sz w:val="28"/>
                <w:szCs w:val="28"/>
              </w:rPr>
              <w:t>2. Дія цього Закону поширюється на всі види продукції, за винятком:</w:t>
            </w:r>
          </w:p>
          <w:p w:rsidR="003E0B34" w:rsidRDefault="003E0B34" w:rsidP="00562BF5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n815"/>
            <w:bookmarkEnd w:id="2"/>
            <w:r w:rsidRPr="00562BF5">
              <w:rPr>
                <w:rFonts w:ascii="Times New Roman" w:hAnsi="Times New Roman" w:cs="Times New Roman"/>
                <w:sz w:val="28"/>
                <w:szCs w:val="28"/>
              </w:rPr>
              <w:t>об’єктів будівництва;</w:t>
            </w:r>
          </w:p>
          <w:p w:rsidR="003E0B34" w:rsidRPr="00562BF5" w:rsidRDefault="003E0B34" w:rsidP="00562BF5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n816"/>
            <w:bookmarkStart w:id="4" w:name="n52"/>
            <w:bookmarkEnd w:id="3"/>
            <w:bookmarkEnd w:id="4"/>
            <w:r w:rsidRPr="00562BF5">
              <w:rPr>
                <w:rFonts w:ascii="Times New Roman" w:hAnsi="Times New Roman" w:cs="Times New Roman"/>
                <w:sz w:val="28"/>
                <w:szCs w:val="28"/>
              </w:rPr>
              <w:t>виробів мистецтва та унікальних виробів народного художнього промислу;</w:t>
            </w:r>
          </w:p>
          <w:p w:rsidR="003E0B34" w:rsidRDefault="003E0B34" w:rsidP="0043167D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n53"/>
            <w:bookmarkEnd w:id="5"/>
            <w:r w:rsidRPr="00562BF5">
              <w:rPr>
                <w:rFonts w:ascii="Times New Roman" w:hAnsi="Times New Roman" w:cs="Times New Roman"/>
                <w:sz w:val="28"/>
                <w:szCs w:val="28"/>
              </w:rPr>
              <w:t>предметів антикваріату.</w:t>
            </w:r>
          </w:p>
          <w:p w:rsidR="003E0B34" w:rsidRPr="00E35364" w:rsidRDefault="003E0B34" w:rsidP="0043167D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34" w:rsidRDefault="003E0B34" w:rsidP="0043167D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n49"/>
            <w:bookmarkEnd w:id="6"/>
            <w:r w:rsidRPr="00E35364">
              <w:rPr>
                <w:rFonts w:ascii="Times New Roman" w:hAnsi="Times New Roman" w:cs="Times New Roman"/>
                <w:sz w:val="28"/>
                <w:szCs w:val="28"/>
              </w:rPr>
              <w:t>3. Дія цього Закону не поширюється на санітарні та фітосанітарні заходи.</w:t>
            </w:r>
            <w:bookmarkStart w:id="7" w:name="n827"/>
            <w:bookmarkEnd w:id="7"/>
          </w:p>
          <w:p w:rsidR="003E0B34" w:rsidRPr="00E35364" w:rsidRDefault="003E0B34" w:rsidP="0043167D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34" w:rsidRPr="000759E6" w:rsidRDefault="003E0B34" w:rsidP="00E35364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n819"/>
            <w:bookmarkEnd w:id="8"/>
            <w:r w:rsidRPr="00E35364">
              <w:rPr>
                <w:rFonts w:ascii="Times New Roman" w:hAnsi="Times New Roman" w:cs="Times New Roman"/>
                <w:sz w:val="28"/>
                <w:szCs w:val="28"/>
              </w:rPr>
              <w:t xml:space="preserve">4. Дія положень цього Закону, що стосуються призначення органів з оцінки відповідності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призначених органів, а також розділів </w:t>
            </w:r>
            <w:hyperlink r:id="rId9" w:anchor="n261" w:history="1">
              <w:r w:rsidRPr="000759E6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VI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anchor="n326" w:history="1">
              <w:r w:rsidRPr="000759E6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VII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hyperlink r:id="rId11" w:anchor="n464" w:history="1">
              <w:r w:rsidRPr="000759E6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VIII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(крім </w:t>
            </w:r>
            <w:hyperlink r:id="rId12" w:anchor="n466" w:history="1">
              <w:r w:rsidRPr="000759E6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частини першої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9E6">
              <w:rPr>
                <w:rFonts w:ascii="Times New Roman" w:hAnsi="Times New Roman" w:cs="Times New Roman"/>
                <w:sz w:val="28"/>
                <w:szCs w:val="28"/>
              </w:rPr>
              <w:t>статті 45) цього Закону, не поширюється на:</w:t>
            </w:r>
          </w:p>
          <w:p w:rsidR="003E0B34" w:rsidRPr="000759E6" w:rsidRDefault="003E0B34" w:rsidP="00E35364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n820"/>
            <w:bookmarkEnd w:id="9"/>
            <w:r w:rsidRPr="000759E6">
              <w:rPr>
                <w:rFonts w:ascii="Times New Roman" w:hAnsi="Times New Roman" w:cs="Times New Roman"/>
                <w:sz w:val="28"/>
                <w:szCs w:val="28"/>
              </w:rPr>
              <w:t>сертифікацію насіння і садивного матеріалу;</w:t>
            </w:r>
          </w:p>
          <w:p w:rsidR="003E0B34" w:rsidRPr="000759E6" w:rsidRDefault="003E0B34" w:rsidP="008E3DEB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n821"/>
            <w:bookmarkEnd w:id="10"/>
            <w:r w:rsidRPr="000759E6">
              <w:rPr>
                <w:rFonts w:ascii="Times New Roman" w:hAnsi="Times New Roman" w:cs="Times New Roman"/>
                <w:sz w:val="28"/>
                <w:szCs w:val="28"/>
              </w:rPr>
              <w:t>сертифікацію органічного виробництва та/або обігу органічної продукції;</w:t>
            </w:r>
          </w:p>
          <w:p w:rsidR="003E0B34" w:rsidRPr="008E3DEB" w:rsidRDefault="003E0B34" w:rsidP="00E35364">
            <w:pPr>
              <w:ind w:firstLine="45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1" w:name="n822"/>
            <w:bookmarkEnd w:id="11"/>
            <w:r w:rsidRPr="008E3DEB">
              <w:rPr>
                <w:rFonts w:ascii="Times New Roman" w:hAnsi="Times New Roman" w:cs="Times New Roman"/>
                <w:b/>
                <w:sz w:val="28"/>
                <w:szCs w:val="28"/>
              </w:rPr>
              <w:t>сертифікацію (схвалення) суб’єктів та об’єктів авіаційної діяльності;</w:t>
            </w:r>
          </w:p>
          <w:p w:rsidR="003E0B34" w:rsidRPr="000759E6" w:rsidRDefault="003E0B34" w:rsidP="00E35364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n823"/>
            <w:bookmarkEnd w:id="12"/>
            <w:r w:rsidRPr="000759E6">
              <w:rPr>
                <w:rFonts w:ascii="Times New Roman" w:hAnsi="Times New Roman" w:cs="Times New Roman"/>
                <w:sz w:val="28"/>
                <w:szCs w:val="28"/>
              </w:rPr>
              <w:t>затвердження конструкції колісних транспортних засобів, їх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метів обладнання і частин (крім </w:t>
            </w:r>
            <w:hyperlink r:id="rId13" w:anchor="n262" w:history="1">
              <w:r w:rsidRPr="000759E6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статті 24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anchor="n325" w:history="1">
              <w:r w:rsidRPr="000759E6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частини другої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статті 31, </w:t>
            </w:r>
            <w:hyperlink r:id="rId15" w:anchor="n467" w:history="1">
              <w:r w:rsidRPr="000759E6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частин другої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" w:anchor="n468" w:history="1">
              <w:r w:rsidRPr="000759E6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третьої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hyperlink r:id="rId17" w:anchor="n471" w:history="1">
              <w:r w:rsidRPr="000759E6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четвертої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9E6">
              <w:rPr>
                <w:rFonts w:ascii="Times New Roman" w:hAnsi="Times New Roman" w:cs="Times New Roman"/>
                <w:sz w:val="28"/>
                <w:szCs w:val="28"/>
              </w:rPr>
              <w:t>статті 45 цього Закону);</w:t>
            </w:r>
          </w:p>
          <w:p w:rsidR="003E0B34" w:rsidRPr="000759E6" w:rsidRDefault="003E0B34" w:rsidP="00E35364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n824"/>
            <w:bookmarkEnd w:id="13"/>
            <w:r w:rsidRPr="00075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затвердженн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типу сільськогосподарських та </w:t>
            </w:r>
            <w:r w:rsidRPr="000759E6">
              <w:rPr>
                <w:rFonts w:ascii="Times New Roman" w:hAnsi="Times New Roman" w:cs="Times New Roman"/>
                <w:sz w:val="28"/>
                <w:szCs w:val="28"/>
              </w:rPr>
              <w:t>лісогосподарських тракторів, їх причепів і змінного причіпного обладнання, систем, складових частин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окремих технічних вузлів (крім </w:t>
            </w:r>
            <w:hyperlink r:id="rId18" w:anchor="n262" w:history="1">
              <w:r w:rsidRPr="000759E6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статті 24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" w:anchor="n325" w:history="1">
              <w:r w:rsidRPr="000759E6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частини другої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статті 31, </w:t>
            </w:r>
            <w:hyperlink r:id="rId20" w:anchor="n467" w:history="1">
              <w:r w:rsidRPr="000759E6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частин другої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" w:anchor="n468" w:history="1">
              <w:r w:rsidRPr="000759E6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третьої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hyperlink r:id="rId22" w:anchor="n471" w:history="1">
              <w:r w:rsidRPr="000759E6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четвертої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9E6">
              <w:rPr>
                <w:rFonts w:ascii="Times New Roman" w:hAnsi="Times New Roman" w:cs="Times New Roman"/>
                <w:sz w:val="28"/>
                <w:szCs w:val="28"/>
              </w:rPr>
              <w:t>статті 45 цього Закону);</w:t>
            </w:r>
          </w:p>
          <w:p w:rsidR="003E0B34" w:rsidRPr="000759E6" w:rsidRDefault="003E0B34" w:rsidP="00E35364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n825"/>
            <w:bookmarkEnd w:id="14"/>
            <w:r w:rsidRPr="000759E6">
              <w:rPr>
                <w:rFonts w:ascii="Times New Roman" w:hAnsi="Times New Roman" w:cs="Times New Roman"/>
                <w:sz w:val="28"/>
                <w:szCs w:val="28"/>
              </w:rPr>
              <w:t>заходи щодо державної експертизи у сферах криптографічного захисту службової інформації та інформації, що становить державну таємницю, а також технічного захисту інформації, вимога щодо захисту якої встановлена законом;</w:t>
            </w:r>
          </w:p>
          <w:p w:rsidR="003E0B34" w:rsidRDefault="003E0B34" w:rsidP="008E3DEB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n826"/>
            <w:bookmarkEnd w:id="15"/>
            <w:r w:rsidRPr="000759E6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інку відповідності послуг (крім </w:t>
            </w:r>
            <w:hyperlink r:id="rId23" w:anchor="n262" w:history="1">
              <w:r w:rsidRPr="000759E6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статті 24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4" w:anchor="n325" w:history="1">
              <w:r w:rsidRPr="000759E6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частини другої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статті 31, </w:t>
            </w:r>
            <w:hyperlink r:id="rId25" w:anchor="n471" w:history="1">
              <w:r w:rsidRPr="000759E6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частини четвертої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9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5364">
              <w:rPr>
                <w:rFonts w:ascii="Times New Roman" w:hAnsi="Times New Roman" w:cs="Times New Roman"/>
                <w:sz w:val="28"/>
                <w:szCs w:val="28"/>
              </w:rPr>
              <w:t>татті 45 цього Закону).</w:t>
            </w:r>
          </w:p>
        </w:tc>
        <w:tc>
          <w:tcPr>
            <w:tcW w:w="7655" w:type="dxa"/>
          </w:tcPr>
          <w:p w:rsidR="003E0B34" w:rsidRPr="00562BF5" w:rsidRDefault="003E0B34" w:rsidP="00562BF5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Стаття 2.</w:t>
            </w:r>
            <w:r w:rsidRPr="00562BF5">
              <w:rPr>
                <w:rFonts w:ascii="Times New Roman" w:hAnsi="Times New Roman" w:cs="Times New Roman"/>
                <w:sz w:val="28"/>
                <w:szCs w:val="28"/>
              </w:rPr>
              <w:t> Сфера дії Закону</w:t>
            </w:r>
          </w:p>
          <w:p w:rsidR="003E0B34" w:rsidRPr="00562BF5" w:rsidRDefault="003E0B34" w:rsidP="00562BF5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BF5">
              <w:rPr>
                <w:rFonts w:ascii="Times New Roman" w:hAnsi="Times New Roman" w:cs="Times New Roman"/>
                <w:sz w:val="28"/>
                <w:szCs w:val="28"/>
              </w:rPr>
              <w:t>2. Дія цього Закону поширюється на всі види продукції, за винятком:</w:t>
            </w:r>
          </w:p>
          <w:p w:rsidR="003E0B34" w:rsidRDefault="003E0B34" w:rsidP="00562BF5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BF5">
              <w:rPr>
                <w:rFonts w:ascii="Times New Roman" w:hAnsi="Times New Roman" w:cs="Times New Roman"/>
                <w:sz w:val="28"/>
                <w:szCs w:val="28"/>
              </w:rPr>
              <w:t>об’єктів будівництва;</w:t>
            </w:r>
          </w:p>
          <w:p w:rsidR="003E0B34" w:rsidRPr="00562BF5" w:rsidRDefault="003E0B34" w:rsidP="00562BF5">
            <w:pPr>
              <w:ind w:firstLine="45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BF5">
              <w:rPr>
                <w:rFonts w:ascii="Times New Roman" w:hAnsi="Times New Roman" w:cs="Times New Roman"/>
                <w:b/>
                <w:sz w:val="28"/>
                <w:szCs w:val="28"/>
              </w:rPr>
              <w:t>об’єктів авіаційної діяльності;</w:t>
            </w:r>
          </w:p>
          <w:p w:rsidR="003E0B34" w:rsidRPr="00562BF5" w:rsidRDefault="003E0B34" w:rsidP="00562BF5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BF5">
              <w:rPr>
                <w:rFonts w:ascii="Times New Roman" w:hAnsi="Times New Roman" w:cs="Times New Roman"/>
                <w:sz w:val="28"/>
                <w:szCs w:val="28"/>
              </w:rPr>
              <w:t>виробів мистецтва та унікальних виробів народного художнього промислу;</w:t>
            </w:r>
          </w:p>
          <w:p w:rsidR="003E0B34" w:rsidRDefault="003E0B34" w:rsidP="00562BF5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BF5">
              <w:rPr>
                <w:rFonts w:ascii="Times New Roman" w:hAnsi="Times New Roman" w:cs="Times New Roman"/>
                <w:sz w:val="28"/>
                <w:szCs w:val="28"/>
              </w:rPr>
              <w:t>предметів антикваріату.</w:t>
            </w:r>
          </w:p>
          <w:p w:rsidR="003E0B34" w:rsidRDefault="003E0B34" w:rsidP="0020638B">
            <w:pPr>
              <w:ind w:firstLine="45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707">
              <w:rPr>
                <w:rFonts w:ascii="Times New Roman" w:hAnsi="Times New Roman" w:cs="Times New Roman"/>
                <w:sz w:val="28"/>
                <w:szCs w:val="28"/>
              </w:rPr>
              <w:t>3. Дія цього Закону не поширюється на санітарні та фітосанітарні заходи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суб’єктів авіаційної діяльності.</w:t>
            </w:r>
          </w:p>
          <w:p w:rsidR="003E0B34" w:rsidRDefault="003E0B34" w:rsidP="0020638B">
            <w:pPr>
              <w:ind w:firstLine="45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B34" w:rsidRPr="008E3DEB" w:rsidRDefault="003E0B34" w:rsidP="008E3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8E3DEB">
              <w:rPr>
                <w:rFonts w:ascii="Times New Roman" w:hAnsi="Times New Roman" w:cs="Times New Roman"/>
                <w:sz w:val="28"/>
                <w:szCs w:val="28"/>
              </w:rPr>
              <w:t xml:space="preserve">4. Дія положень цього Закону, що стосуються призначення органів з оцінки відповідності та призначених органів, а також розділів </w:t>
            </w:r>
            <w:hyperlink r:id="rId26" w:anchor="n261" w:history="1">
              <w:r w:rsidRPr="008E3DE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VI</w:t>
              </w:r>
            </w:hyperlink>
            <w:r w:rsidRPr="008E3D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7" w:anchor="n326" w:history="1">
              <w:r w:rsidRPr="008E3DE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VII</w:t>
              </w:r>
            </w:hyperlink>
            <w:r w:rsidRPr="008E3DE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hyperlink r:id="rId28" w:anchor="n464" w:history="1">
              <w:r w:rsidRPr="008E3DE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VIII</w:t>
              </w:r>
            </w:hyperlink>
            <w:r w:rsidRPr="008E3DEB">
              <w:rPr>
                <w:rFonts w:ascii="Times New Roman" w:hAnsi="Times New Roman" w:cs="Times New Roman"/>
                <w:sz w:val="28"/>
                <w:szCs w:val="28"/>
              </w:rPr>
              <w:t xml:space="preserve"> (крім </w:t>
            </w:r>
            <w:hyperlink r:id="rId29" w:anchor="n466" w:history="1">
              <w:r w:rsidRPr="008E3DE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частини першої</w:t>
              </w:r>
            </w:hyperlink>
            <w:r w:rsidRPr="008E3DEB">
              <w:rPr>
                <w:rFonts w:ascii="Times New Roman" w:hAnsi="Times New Roman" w:cs="Times New Roman"/>
                <w:sz w:val="28"/>
                <w:szCs w:val="28"/>
              </w:rPr>
              <w:t xml:space="preserve"> статті 45) цього Закону, не поширюється на:</w:t>
            </w:r>
          </w:p>
          <w:p w:rsidR="003E0B34" w:rsidRPr="008E3DEB" w:rsidRDefault="003E0B34" w:rsidP="008E3DEB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EB">
              <w:rPr>
                <w:rFonts w:ascii="Times New Roman" w:hAnsi="Times New Roman" w:cs="Times New Roman"/>
                <w:sz w:val="28"/>
                <w:szCs w:val="28"/>
              </w:rPr>
              <w:t>сертифікацію насіння і садивного матеріалу;</w:t>
            </w:r>
          </w:p>
          <w:p w:rsidR="003E0B34" w:rsidRDefault="003E0B34" w:rsidP="008E3DEB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EB">
              <w:rPr>
                <w:rFonts w:ascii="Times New Roman" w:hAnsi="Times New Roman" w:cs="Times New Roman"/>
                <w:sz w:val="28"/>
                <w:szCs w:val="28"/>
              </w:rPr>
              <w:t>сертифікацію органічного виробництва та/або обігу органічної продукції;</w:t>
            </w:r>
          </w:p>
          <w:p w:rsidR="003E0B34" w:rsidRDefault="003E0B34" w:rsidP="008E3DEB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34" w:rsidRDefault="003E0B34" w:rsidP="008E3DEB">
            <w:pPr>
              <w:ind w:firstLine="45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DEB">
              <w:rPr>
                <w:rFonts w:ascii="Times New Roman" w:hAnsi="Times New Roman" w:cs="Times New Roman"/>
                <w:b/>
                <w:sz w:val="28"/>
                <w:szCs w:val="28"/>
              </w:rPr>
              <w:t>норму виключено</w:t>
            </w:r>
          </w:p>
          <w:p w:rsidR="003E0B34" w:rsidRPr="008E3DEB" w:rsidRDefault="003E0B34" w:rsidP="008E3DEB">
            <w:pPr>
              <w:ind w:firstLine="45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B34" w:rsidRPr="008E3DEB" w:rsidRDefault="003E0B34" w:rsidP="008E3DEB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EB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затвердження конструкції колісних транспортних засобів, їх предметів обладнання і частин (крім </w:t>
            </w:r>
            <w:hyperlink r:id="rId30" w:anchor="n262" w:history="1">
              <w:r w:rsidRPr="008E3DE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статті 24</w:t>
              </w:r>
            </w:hyperlink>
            <w:r w:rsidRPr="008E3D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1" w:anchor="n325" w:history="1">
              <w:r w:rsidRPr="008E3DE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частини другої</w:t>
              </w:r>
            </w:hyperlink>
            <w:r w:rsidRPr="008E3DEB">
              <w:rPr>
                <w:rFonts w:ascii="Times New Roman" w:hAnsi="Times New Roman" w:cs="Times New Roman"/>
                <w:sz w:val="28"/>
                <w:szCs w:val="28"/>
              </w:rPr>
              <w:t xml:space="preserve"> статті 31, </w:t>
            </w:r>
            <w:hyperlink r:id="rId32" w:anchor="n467" w:history="1">
              <w:r w:rsidRPr="008E3DE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частин другої</w:t>
              </w:r>
            </w:hyperlink>
            <w:r w:rsidRPr="008E3D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3" w:anchor="n468" w:history="1">
              <w:r w:rsidRPr="008E3DE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третьої</w:t>
              </w:r>
            </w:hyperlink>
            <w:r w:rsidRPr="008E3DE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hyperlink r:id="rId34" w:anchor="n471" w:history="1">
              <w:r w:rsidRPr="008E3DE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четвертої</w:t>
              </w:r>
            </w:hyperlink>
            <w:r w:rsidRPr="008E3DEB">
              <w:rPr>
                <w:rFonts w:ascii="Times New Roman" w:hAnsi="Times New Roman" w:cs="Times New Roman"/>
                <w:sz w:val="28"/>
                <w:szCs w:val="28"/>
              </w:rPr>
              <w:t xml:space="preserve"> статті 45 цього Закону);</w:t>
            </w:r>
          </w:p>
          <w:p w:rsidR="003E0B34" w:rsidRPr="008E3DEB" w:rsidRDefault="003E0B34" w:rsidP="008E3DEB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затвердження типу сільськогосподарських та лісогосподарських тракторів, їх причепів і змінного причіпного обладнання, систем, складових частин та окремих технічних вузлів (крім </w:t>
            </w:r>
            <w:hyperlink r:id="rId35" w:anchor="n262" w:history="1">
              <w:r w:rsidRPr="008E3DE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статті 24</w:t>
              </w:r>
            </w:hyperlink>
            <w:r w:rsidRPr="008E3D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6" w:anchor="n325" w:history="1">
              <w:r w:rsidRPr="008E3DE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частини другої</w:t>
              </w:r>
            </w:hyperlink>
            <w:r w:rsidRPr="008E3DEB">
              <w:rPr>
                <w:rFonts w:ascii="Times New Roman" w:hAnsi="Times New Roman" w:cs="Times New Roman"/>
                <w:sz w:val="28"/>
                <w:szCs w:val="28"/>
              </w:rPr>
              <w:t xml:space="preserve"> статті 31, </w:t>
            </w:r>
            <w:hyperlink r:id="rId37" w:anchor="n467" w:history="1">
              <w:r w:rsidRPr="008E3DE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частин другої</w:t>
              </w:r>
            </w:hyperlink>
            <w:r w:rsidRPr="008E3D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8" w:anchor="n468" w:history="1">
              <w:r w:rsidRPr="008E3DE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третьої</w:t>
              </w:r>
            </w:hyperlink>
            <w:r w:rsidRPr="008E3DE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hyperlink r:id="rId39" w:anchor="n471" w:history="1">
              <w:r w:rsidRPr="008E3DE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четвертої</w:t>
              </w:r>
            </w:hyperlink>
            <w:r w:rsidRPr="008E3DEB">
              <w:rPr>
                <w:rFonts w:ascii="Times New Roman" w:hAnsi="Times New Roman" w:cs="Times New Roman"/>
                <w:sz w:val="28"/>
                <w:szCs w:val="28"/>
              </w:rPr>
              <w:t xml:space="preserve"> статті 45 цього Закону);</w:t>
            </w:r>
          </w:p>
          <w:p w:rsidR="003E0B34" w:rsidRPr="008E3DEB" w:rsidRDefault="003E0B34" w:rsidP="008E3DEB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EB">
              <w:rPr>
                <w:rFonts w:ascii="Times New Roman" w:hAnsi="Times New Roman" w:cs="Times New Roman"/>
                <w:sz w:val="28"/>
                <w:szCs w:val="28"/>
              </w:rPr>
              <w:t>заходи щодо державної експертизи у сферах криптографічного захисту службової інформації та інформації, що становить державну таємницю, а також технічного захисту інформації, вимога щодо захисту якої встановлена законом;</w:t>
            </w:r>
          </w:p>
          <w:p w:rsidR="003E0B34" w:rsidRDefault="003E0B34" w:rsidP="008E3DEB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EB">
              <w:rPr>
                <w:rFonts w:ascii="Times New Roman" w:hAnsi="Times New Roman" w:cs="Times New Roman"/>
                <w:sz w:val="28"/>
                <w:szCs w:val="28"/>
              </w:rPr>
              <w:t xml:space="preserve">оцінку відповідності послуг (крім </w:t>
            </w:r>
            <w:hyperlink r:id="rId40" w:anchor="n262" w:history="1">
              <w:r w:rsidRPr="008E3DE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статті 24</w:t>
              </w:r>
            </w:hyperlink>
            <w:r w:rsidRPr="008E3D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1" w:anchor="n325" w:history="1">
              <w:r w:rsidRPr="008E3DE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частини другої</w:t>
              </w:r>
            </w:hyperlink>
            <w:r w:rsidRPr="008E3DEB">
              <w:rPr>
                <w:rFonts w:ascii="Times New Roman" w:hAnsi="Times New Roman" w:cs="Times New Roman"/>
                <w:sz w:val="28"/>
                <w:szCs w:val="28"/>
              </w:rPr>
              <w:t xml:space="preserve"> статті 31, </w:t>
            </w:r>
            <w:hyperlink r:id="rId42" w:anchor="n471" w:history="1">
              <w:r w:rsidRPr="008E3DE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частини четвертої</w:t>
              </w:r>
            </w:hyperlink>
            <w:r w:rsidRPr="008E3DEB">
              <w:rPr>
                <w:rFonts w:ascii="Times New Roman" w:hAnsi="Times New Roman" w:cs="Times New Roman"/>
                <w:sz w:val="28"/>
                <w:szCs w:val="28"/>
              </w:rPr>
              <w:t xml:space="preserve"> статті 45 цього Закону).</w:t>
            </w:r>
          </w:p>
        </w:tc>
      </w:tr>
      <w:tr w:rsidR="003E0B34" w:rsidTr="004B2FD8">
        <w:tc>
          <w:tcPr>
            <w:tcW w:w="14601" w:type="dxa"/>
            <w:gridSpan w:val="2"/>
          </w:tcPr>
          <w:p w:rsidR="003E0B34" w:rsidRPr="00562BF5" w:rsidRDefault="003E0B34" w:rsidP="003E0B34">
            <w:pPr>
              <w:ind w:firstLine="45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Закон України «Про засади державної регуляторної політики у сфері господарської діяльності»</w:t>
            </w:r>
          </w:p>
        </w:tc>
      </w:tr>
      <w:tr w:rsidR="003E0B34" w:rsidTr="003E0B34">
        <w:tc>
          <w:tcPr>
            <w:tcW w:w="6946" w:type="dxa"/>
          </w:tcPr>
          <w:p w:rsidR="003E0B34" w:rsidRPr="00F16927" w:rsidRDefault="003E0B34" w:rsidP="00F16927">
            <w:pPr>
              <w:ind w:firstLine="45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3. </w:t>
            </w:r>
            <w:r w:rsidRPr="00F16927">
              <w:rPr>
                <w:rFonts w:ascii="Times New Roman" w:hAnsi="Times New Roman" w:cs="Times New Roman"/>
                <w:bCs/>
                <w:sz w:val="28"/>
                <w:szCs w:val="28"/>
              </w:rPr>
              <w:t>Сфера дії Закону</w:t>
            </w:r>
          </w:p>
          <w:p w:rsidR="003E0B34" w:rsidRPr="00F16927" w:rsidRDefault="003E0B34" w:rsidP="00F16927">
            <w:pPr>
              <w:ind w:firstLine="45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6" w:name="n27"/>
            <w:bookmarkEnd w:id="16"/>
            <w:r w:rsidRPr="00F16927">
              <w:rPr>
                <w:rFonts w:ascii="Times New Roman" w:hAnsi="Times New Roman" w:cs="Times New Roman"/>
                <w:bCs/>
                <w:sz w:val="28"/>
                <w:szCs w:val="28"/>
              </w:rPr>
              <w:t>Дія цього Закону поширюється на відносини у сфері здійснення державної регуляторної політики та регуляторної діяльності.</w:t>
            </w:r>
          </w:p>
          <w:p w:rsidR="003E0B34" w:rsidRDefault="003E0B34" w:rsidP="00F16927">
            <w:pPr>
              <w:ind w:firstLine="45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7" w:name="n28"/>
            <w:bookmarkEnd w:id="17"/>
            <w:r w:rsidRPr="00F16927">
              <w:rPr>
                <w:rFonts w:ascii="Times New Roman" w:hAnsi="Times New Roman" w:cs="Times New Roman"/>
                <w:bCs/>
                <w:sz w:val="28"/>
                <w:szCs w:val="28"/>
              </w:rPr>
              <w:t>Дія цього Закону не поширюється на здійснення регуляторної діяльності, пов’язаної з прийняттям:</w:t>
            </w:r>
          </w:p>
          <w:p w:rsidR="003E0B34" w:rsidRPr="00F16927" w:rsidRDefault="003E0B34" w:rsidP="00F16927">
            <w:pPr>
              <w:ind w:firstLine="45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 відсутня</w:t>
            </w:r>
          </w:p>
          <w:p w:rsidR="003E0B34" w:rsidRPr="00E35364" w:rsidRDefault="003E0B34" w:rsidP="00E35364">
            <w:pPr>
              <w:ind w:firstLine="45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3E0B34" w:rsidRPr="00F16927" w:rsidRDefault="003E0B34" w:rsidP="00F16927">
            <w:pPr>
              <w:ind w:firstLine="45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 3. </w:t>
            </w:r>
            <w:r w:rsidRPr="00F16927">
              <w:rPr>
                <w:rFonts w:ascii="Times New Roman" w:hAnsi="Times New Roman" w:cs="Times New Roman"/>
                <w:bCs/>
                <w:sz w:val="28"/>
                <w:szCs w:val="28"/>
              </w:rPr>
              <w:t>Сфера дії Закону</w:t>
            </w:r>
          </w:p>
          <w:p w:rsidR="003E0B34" w:rsidRPr="00F16927" w:rsidRDefault="003E0B34" w:rsidP="00F16927">
            <w:pPr>
              <w:ind w:firstLine="45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927">
              <w:rPr>
                <w:rFonts w:ascii="Times New Roman" w:hAnsi="Times New Roman" w:cs="Times New Roman"/>
                <w:bCs/>
                <w:sz w:val="28"/>
                <w:szCs w:val="28"/>
              </w:rPr>
              <w:t>Дія цього Закону поширюється на відносини у сфері здійснення державної регуляторної політики та регуляторної діяльності.</w:t>
            </w:r>
          </w:p>
          <w:p w:rsidR="003E0B34" w:rsidRPr="00F16927" w:rsidRDefault="003E0B34" w:rsidP="00F16927">
            <w:pPr>
              <w:ind w:firstLine="45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927">
              <w:rPr>
                <w:rFonts w:ascii="Times New Roman" w:hAnsi="Times New Roman" w:cs="Times New Roman"/>
                <w:bCs/>
                <w:sz w:val="28"/>
                <w:szCs w:val="28"/>
              </w:rPr>
              <w:t>Дія цього Закону не поширюється на здійснення регуляторної діяльності, пов’язаної з прийняттям:</w:t>
            </w:r>
          </w:p>
          <w:p w:rsidR="003E0B34" w:rsidRPr="00562BF5" w:rsidRDefault="003E0B34" w:rsidP="00562BF5">
            <w:pPr>
              <w:ind w:firstLine="45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авіаційних правил України, розроблених відповідно до нормативних актів Європейського агентства з безпеки польотів, які містять положення стандартів та вимог для сертифікації, нагляду та експлуатації повітряних суден та є норма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тивно-технічними </w:t>
            </w:r>
            <w:r w:rsidRPr="00F16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документами;</w:t>
            </w:r>
          </w:p>
        </w:tc>
      </w:tr>
    </w:tbl>
    <w:p w:rsidR="00FF1E3F" w:rsidRDefault="00FF1E3F" w:rsidP="00FF1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E3F" w:rsidRPr="002A3624" w:rsidRDefault="002A3624" w:rsidP="00FF1E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624">
        <w:rPr>
          <w:rFonts w:ascii="Times New Roman" w:hAnsi="Times New Roman" w:cs="Times New Roman"/>
          <w:b/>
          <w:sz w:val="28"/>
          <w:szCs w:val="28"/>
        </w:rPr>
        <w:t>Народні депутати України</w:t>
      </w:r>
    </w:p>
    <w:sectPr w:rsidR="00FF1E3F" w:rsidRPr="002A3624" w:rsidSect="00951948">
      <w:headerReference w:type="default" r:id="rId43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047" w:rsidRDefault="00687047" w:rsidP="00951948">
      <w:r>
        <w:separator/>
      </w:r>
    </w:p>
  </w:endnote>
  <w:endnote w:type="continuationSeparator" w:id="0">
    <w:p w:rsidR="00687047" w:rsidRDefault="00687047" w:rsidP="0095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047" w:rsidRDefault="00687047" w:rsidP="00951948">
      <w:r>
        <w:separator/>
      </w:r>
    </w:p>
  </w:footnote>
  <w:footnote w:type="continuationSeparator" w:id="0">
    <w:p w:rsidR="00687047" w:rsidRDefault="00687047" w:rsidP="00951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0366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1948" w:rsidRPr="00951948" w:rsidRDefault="00951948">
        <w:pPr>
          <w:pStyle w:val="a4"/>
          <w:rPr>
            <w:rFonts w:ascii="Times New Roman" w:hAnsi="Times New Roman" w:cs="Times New Roman"/>
            <w:sz w:val="24"/>
            <w:szCs w:val="24"/>
          </w:rPr>
        </w:pPr>
        <w:r w:rsidRPr="009519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19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19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0D6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519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1948" w:rsidRDefault="009519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E9"/>
    <w:rsid w:val="00055E0D"/>
    <w:rsid w:val="00070D65"/>
    <w:rsid w:val="00071B22"/>
    <w:rsid w:val="000759E6"/>
    <w:rsid w:val="00091ECC"/>
    <w:rsid w:val="000D0408"/>
    <w:rsid w:val="000D1604"/>
    <w:rsid w:val="0016260C"/>
    <w:rsid w:val="0020638B"/>
    <w:rsid w:val="002714FA"/>
    <w:rsid w:val="002A0930"/>
    <w:rsid w:val="002A3624"/>
    <w:rsid w:val="002D50B0"/>
    <w:rsid w:val="003220DF"/>
    <w:rsid w:val="00325862"/>
    <w:rsid w:val="00357B41"/>
    <w:rsid w:val="00373153"/>
    <w:rsid w:val="003E0B34"/>
    <w:rsid w:val="003F32E9"/>
    <w:rsid w:val="00416B7A"/>
    <w:rsid w:val="00425CDB"/>
    <w:rsid w:val="0043167D"/>
    <w:rsid w:val="00562BF5"/>
    <w:rsid w:val="00592E78"/>
    <w:rsid w:val="005D6402"/>
    <w:rsid w:val="006761EE"/>
    <w:rsid w:val="00687047"/>
    <w:rsid w:val="00722171"/>
    <w:rsid w:val="00750211"/>
    <w:rsid w:val="00762707"/>
    <w:rsid w:val="00773467"/>
    <w:rsid w:val="007940F1"/>
    <w:rsid w:val="008E3DEB"/>
    <w:rsid w:val="00903876"/>
    <w:rsid w:val="00912C58"/>
    <w:rsid w:val="00951948"/>
    <w:rsid w:val="00975E5E"/>
    <w:rsid w:val="009E04BD"/>
    <w:rsid w:val="00BC0B15"/>
    <w:rsid w:val="00BE75C5"/>
    <w:rsid w:val="00C27DC9"/>
    <w:rsid w:val="00CD18FA"/>
    <w:rsid w:val="00CE51E0"/>
    <w:rsid w:val="00DB1317"/>
    <w:rsid w:val="00E35364"/>
    <w:rsid w:val="00F16927"/>
    <w:rsid w:val="00F3001C"/>
    <w:rsid w:val="00F32DCB"/>
    <w:rsid w:val="00F6083A"/>
    <w:rsid w:val="00FE7A4B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43B2D-AEE9-4C56-BB03-6081571A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948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51948"/>
  </w:style>
  <w:style w:type="paragraph" w:styleId="a6">
    <w:name w:val="footer"/>
    <w:basedOn w:val="a"/>
    <w:link w:val="a7"/>
    <w:uiPriority w:val="99"/>
    <w:unhideWhenUsed/>
    <w:rsid w:val="00951948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51948"/>
  </w:style>
  <w:style w:type="character" w:styleId="a8">
    <w:name w:val="Hyperlink"/>
    <w:basedOn w:val="a0"/>
    <w:uiPriority w:val="99"/>
    <w:unhideWhenUsed/>
    <w:rsid w:val="00E3536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083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60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124-19" TargetMode="External"/><Relationship Id="rId18" Type="http://schemas.openxmlformats.org/officeDocument/2006/relationships/hyperlink" Target="https://zakon.rada.gov.ua/laws/show/124-19" TargetMode="External"/><Relationship Id="rId26" Type="http://schemas.openxmlformats.org/officeDocument/2006/relationships/hyperlink" Target="https://zakon.rada.gov.ua/laws/show/124-19" TargetMode="External"/><Relationship Id="rId39" Type="http://schemas.openxmlformats.org/officeDocument/2006/relationships/hyperlink" Target="https://zakon.rada.gov.ua/laws/show/124-19" TargetMode="External"/><Relationship Id="rId21" Type="http://schemas.openxmlformats.org/officeDocument/2006/relationships/hyperlink" Target="https://zakon.rada.gov.ua/laws/show/124-19" TargetMode="External"/><Relationship Id="rId34" Type="http://schemas.openxmlformats.org/officeDocument/2006/relationships/hyperlink" Target="https://zakon.rada.gov.ua/laws/show/124-19" TargetMode="External"/><Relationship Id="rId42" Type="http://schemas.openxmlformats.org/officeDocument/2006/relationships/hyperlink" Target="https://zakon.rada.gov.ua/laws/show/124-19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124-19" TargetMode="External"/><Relationship Id="rId29" Type="http://schemas.openxmlformats.org/officeDocument/2006/relationships/hyperlink" Target="https://zakon.rada.gov.ua/laws/show/124-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24-19" TargetMode="External"/><Relationship Id="rId24" Type="http://schemas.openxmlformats.org/officeDocument/2006/relationships/hyperlink" Target="https://zakon.rada.gov.ua/laws/show/124-19" TargetMode="External"/><Relationship Id="rId32" Type="http://schemas.openxmlformats.org/officeDocument/2006/relationships/hyperlink" Target="https://zakon.rada.gov.ua/laws/show/124-19" TargetMode="External"/><Relationship Id="rId37" Type="http://schemas.openxmlformats.org/officeDocument/2006/relationships/hyperlink" Target="https://zakon.rada.gov.ua/laws/show/124-19" TargetMode="External"/><Relationship Id="rId40" Type="http://schemas.openxmlformats.org/officeDocument/2006/relationships/hyperlink" Target="https://zakon.rada.gov.ua/laws/show/124-19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124-19" TargetMode="External"/><Relationship Id="rId23" Type="http://schemas.openxmlformats.org/officeDocument/2006/relationships/hyperlink" Target="https://zakon.rada.gov.ua/laws/show/124-19" TargetMode="External"/><Relationship Id="rId28" Type="http://schemas.openxmlformats.org/officeDocument/2006/relationships/hyperlink" Target="https://zakon.rada.gov.ua/laws/show/124-19" TargetMode="External"/><Relationship Id="rId36" Type="http://schemas.openxmlformats.org/officeDocument/2006/relationships/hyperlink" Target="https://zakon.rada.gov.ua/laws/show/124-19" TargetMode="External"/><Relationship Id="rId10" Type="http://schemas.openxmlformats.org/officeDocument/2006/relationships/hyperlink" Target="https://zakon.rada.gov.ua/laws/show/124-19" TargetMode="External"/><Relationship Id="rId19" Type="http://schemas.openxmlformats.org/officeDocument/2006/relationships/hyperlink" Target="https://zakon.rada.gov.ua/laws/show/124-19" TargetMode="External"/><Relationship Id="rId31" Type="http://schemas.openxmlformats.org/officeDocument/2006/relationships/hyperlink" Target="https://zakon.rada.gov.ua/laws/show/124-19" TargetMode="Externa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zakon.rada.gov.ua/laws/show/124-19" TargetMode="External"/><Relationship Id="rId14" Type="http://schemas.openxmlformats.org/officeDocument/2006/relationships/hyperlink" Target="https://zakon.rada.gov.ua/laws/show/124-19" TargetMode="External"/><Relationship Id="rId22" Type="http://schemas.openxmlformats.org/officeDocument/2006/relationships/hyperlink" Target="https://zakon.rada.gov.ua/laws/show/124-19" TargetMode="External"/><Relationship Id="rId27" Type="http://schemas.openxmlformats.org/officeDocument/2006/relationships/hyperlink" Target="https://zakon.rada.gov.ua/laws/show/124-19" TargetMode="External"/><Relationship Id="rId30" Type="http://schemas.openxmlformats.org/officeDocument/2006/relationships/hyperlink" Target="https://zakon.rada.gov.ua/laws/show/124-19" TargetMode="External"/><Relationship Id="rId35" Type="http://schemas.openxmlformats.org/officeDocument/2006/relationships/hyperlink" Target="https://zakon.rada.gov.ua/laws/show/124-19" TargetMode="External"/><Relationship Id="rId43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zakon.rada.gov.ua/laws/show/124-19" TargetMode="External"/><Relationship Id="rId17" Type="http://schemas.openxmlformats.org/officeDocument/2006/relationships/hyperlink" Target="https://zakon.rada.gov.ua/laws/show/124-19" TargetMode="External"/><Relationship Id="rId25" Type="http://schemas.openxmlformats.org/officeDocument/2006/relationships/hyperlink" Target="https://zakon.rada.gov.ua/laws/show/124-19" TargetMode="External"/><Relationship Id="rId33" Type="http://schemas.openxmlformats.org/officeDocument/2006/relationships/hyperlink" Target="https://zakon.rada.gov.ua/laws/show/124-19" TargetMode="External"/><Relationship Id="rId38" Type="http://schemas.openxmlformats.org/officeDocument/2006/relationships/hyperlink" Target="https://zakon.rada.gov.ua/laws/show/124-19" TargetMode="External"/><Relationship Id="rId20" Type="http://schemas.openxmlformats.org/officeDocument/2006/relationships/hyperlink" Target="https://zakon.rada.gov.ua/laws/show/124-19" TargetMode="External"/><Relationship Id="rId41" Type="http://schemas.openxmlformats.org/officeDocument/2006/relationships/hyperlink" Target="https://zakon.rada.gov.ua/laws/show/124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098EFC-4FF8-4E92-8952-B83A7767A1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621059-FC74-4D01-8DCA-2C1F48179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5C669-860A-4EC9-9DA7-E7264E51F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7008</Words>
  <Characters>3996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2021-03-23T14:20:00Z</dcterms:created>
  <dcterms:modified xsi:type="dcterms:W3CDTF">2021-03-23T14:20:00Z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