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C8" w:rsidRDefault="00CD32C8" w:rsidP="00235111">
      <w:pPr>
        <w:spacing w:after="0" w:line="264" w:lineRule="auto"/>
        <w:rPr>
          <w:rFonts w:ascii="Times New Roman" w:eastAsia="Times New Roman" w:hAnsi="Times New Roman"/>
          <w:b/>
          <w:sz w:val="28"/>
          <w:szCs w:val="27"/>
          <w:lang w:val="uk-UA" w:eastAsia="ru-RU"/>
        </w:rPr>
      </w:pPr>
    </w:p>
    <w:p w:rsidR="00AE5DD8" w:rsidRPr="0093147A" w:rsidRDefault="00AE5DD8" w:rsidP="0093147A">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Комітет Верховної Ради України</w:t>
      </w:r>
    </w:p>
    <w:p w:rsidR="00AE5DD8" w:rsidRPr="0093147A" w:rsidRDefault="00DF7F8F" w:rsidP="0093147A">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з питань енергетики та житлово-комунальних послуг</w:t>
      </w:r>
    </w:p>
    <w:p w:rsidR="00AE5DD8" w:rsidRPr="00366B35" w:rsidRDefault="00AE5DD8" w:rsidP="00AE5DD8">
      <w:pPr>
        <w:spacing w:after="0" w:line="240" w:lineRule="auto"/>
        <w:ind w:firstLine="709"/>
        <w:rPr>
          <w:rFonts w:ascii="Times New Roman" w:eastAsia="Times New Roman" w:hAnsi="Times New Roman"/>
          <w:i/>
          <w:lang w:val="uk-UA" w:eastAsia="ru-RU"/>
        </w:rPr>
      </w:pPr>
    </w:p>
    <w:p w:rsidR="00CD32C8" w:rsidRDefault="00CD32C8" w:rsidP="00BE6F00">
      <w:pPr>
        <w:spacing w:after="0" w:line="240" w:lineRule="auto"/>
        <w:ind w:left="142" w:firstLine="708"/>
        <w:rPr>
          <w:rFonts w:ascii="Times New Roman" w:eastAsia="Times New Roman" w:hAnsi="Times New Roman"/>
          <w:i/>
          <w:sz w:val="24"/>
          <w:lang w:val="uk-UA" w:eastAsia="ru-RU"/>
        </w:rPr>
      </w:pPr>
    </w:p>
    <w:p w:rsidR="00AE5DD8" w:rsidRPr="0093147A" w:rsidRDefault="00AE5DD8" w:rsidP="00BE6F00">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Про розгляд законопроект</w:t>
      </w:r>
      <w:r w:rsidR="005B12D8">
        <w:rPr>
          <w:rFonts w:ascii="Times New Roman" w:eastAsia="Times New Roman" w:hAnsi="Times New Roman"/>
          <w:i/>
          <w:sz w:val="24"/>
          <w:lang w:val="uk-UA" w:eastAsia="ru-RU"/>
        </w:rPr>
        <w:t>у</w:t>
      </w:r>
    </w:p>
    <w:p w:rsidR="00AE5DD8" w:rsidRDefault="00F96DA4" w:rsidP="00BE6F00">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 xml:space="preserve">за реєстр. № </w:t>
      </w:r>
      <w:r w:rsidR="005B12D8">
        <w:rPr>
          <w:rFonts w:ascii="Times New Roman" w:eastAsia="Times New Roman" w:hAnsi="Times New Roman"/>
          <w:i/>
          <w:sz w:val="24"/>
          <w:lang w:val="uk-UA" w:eastAsia="ru-RU"/>
        </w:rPr>
        <w:t>3800</w:t>
      </w:r>
      <w:r w:rsidR="0049793E">
        <w:rPr>
          <w:rFonts w:ascii="Times New Roman" w:eastAsia="Times New Roman" w:hAnsi="Times New Roman"/>
          <w:i/>
          <w:sz w:val="24"/>
          <w:lang w:val="uk-UA" w:eastAsia="ru-RU"/>
        </w:rPr>
        <w:t>-1</w:t>
      </w:r>
      <w:r w:rsidR="005B12D8">
        <w:rPr>
          <w:rFonts w:ascii="Times New Roman" w:eastAsia="Times New Roman" w:hAnsi="Times New Roman"/>
          <w:i/>
          <w:sz w:val="24"/>
          <w:lang w:val="uk-UA" w:eastAsia="ru-RU"/>
        </w:rPr>
        <w:t xml:space="preserve"> від </w:t>
      </w:r>
      <w:r w:rsidR="0049793E" w:rsidRPr="0049793E">
        <w:rPr>
          <w:rFonts w:ascii="Times New Roman" w:eastAsia="Times New Roman" w:hAnsi="Times New Roman"/>
          <w:i/>
          <w:sz w:val="24"/>
          <w:lang w:val="uk-UA" w:eastAsia="ru-RU"/>
        </w:rPr>
        <w:t>17.07.2020</w:t>
      </w:r>
    </w:p>
    <w:p w:rsidR="00FE1B79" w:rsidRDefault="00AE5DD8" w:rsidP="00811540">
      <w:pPr>
        <w:spacing w:before="240" w:after="0" w:line="288" w:lineRule="auto"/>
        <w:ind w:firstLine="709"/>
        <w:jc w:val="both"/>
        <w:rPr>
          <w:rFonts w:ascii="Times New Roman" w:eastAsia="Times New Roman" w:hAnsi="Times New Roman"/>
          <w:bCs/>
          <w:sz w:val="28"/>
          <w:szCs w:val="28"/>
          <w:lang w:val="uk-UA" w:eastAsia="ru-RU"/>
        </w:rPr>
      </w:pPr>
      <w:r w:rsidRPr="00B27952">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1F21E7">
        <w:rPr>
          <w:rFonts w:ascii="Times New Roman" w:eastAsia="Times New Roman" w:hAnsi="Times New Roman"/>
          <w:bCs/>
          <w:sz w:val="28"/>
          <w:szCs w:val="28"/>
          <w:lang w:val="uk-UA" w:eastAsia="ru-RU"/>
        </w:rPr>
        <w:t>9 грудня 2020 року (протокол № 67)</w:t>
      </w:r>
      <w:r w:rsidR="00C863AC">
        <w:rPr>
          <w:rFonts w:ascii="Times New Roman" w:eastAsia="Times New Roman" w:hAnsi="Times New Roman"/>
          <w:bCs/>
          <w:sz w:val="28"/>
          <w:szCs w:val="28"/>
          <w:lang w:val="uk-UA" w:eastAsia="ru-RU"/>
        </w:rPr>
        <w:t xml:space="preserve"> </w:t>
      </w:r>
      <w:r w:rsidRPr="00B27952">
        <w:rPr>
          <w:rFonts w:ascii="Times New Roman" w:eastAsia="Times New Roman" w:hAnsi="Times New Roman"/>
          <w:bCs/>
          <w:sz w:val="28"/>
          <w:szCs w:val="28"/>
          <w:lang w:val="uk-UA" w:eastAsia="ru-RU"/>
        </w:rPr>
        <w:t xml:space="preserve">відповідно до статей 27 і 109 Бюджетного кодексу України та статті 93 Регламенту Верховної Ради України розглянув проект Закону України </w:t>
      </w:r>
      <w:r w:rsidR="00DF2079" w:rsidRPr="00B27952">
        <w:rPr>
          <w:rFonts w:ascii="Times New Roman" w:eastAsia="Times New Roman" w:hAnsi="Times New Roman"/>
          <w:bCs/>
          <w:sz w:val="28"/>
          <w:szCs w:val="28"/>
          <w:lang w:val="uk-UA" w:eastAsia="ru-RU"/>
        </w:rPr>
        <w:t xml:space="preserve">«Про </w:t>
      </w:r>
      <w:r w:rsidR="00FE1B79" w:rsidRPr="00FE1B79">
        <w:rPr>
          <w:rFonts w:ascii="Times New Roman" w:eastAsia="Times New Roman" w:hAnsi="Times New Roman"/>
          <w:bCs/>
          <w:sz w:val="28"/>
          <w:szCs w:val="28"/>
          <w:lang w:val="uk-UA" w:eastAsia="ru-RU"/>
        </w:rPr>
        <w:t xml:space="preserve">внесення змін до Закону України </w:t>
      </w:r>
      <w:r w:rsidR="00A66B1C">
        <w:rPr>
          <w:rFonts w:ascii="Times New Roman" w:eastAsia="Times New Roman" w:hAnsi="Times New Roman"/>
          <w:bCs/>
          <w:sz w:val="28"/>
          <w:szCs w:val="28"/>
          <w:lang w:val="uk-UA" w:eastAsia="ru-RU"/>
        </w:rPr>
        <w:t>«</w:t>
      </w:r>
      <w:r w:rsidR="00FE1B79" w:rsidRPr="00FE1B79">
        <w:rPr>
          <w:rFonts w:ascii="Times New Roman" w:eastAsia="Times New Roman" w:hAnsi="Times New Roman"/>
          <w:bCs/>
          <w:sz w:val="28"/>
          <w:szCs w:val="28"/>
          <w:lang w:val="uk-UA" w:eastAsia="ru-RU"/>
        </w:rPr>
        <w:t>Про ринок природного газу</w:t>
      </w:r>
      <w:r w:rsidR="00A66B1C">
        <w:rPr>
          <w:rFonts w:ascii="Times New Roman" w:eastAsia="Times New Roman" w:hAnsi="Times New Roman"/>
          <w:bCs/>
          <w:sz w:val="28"/>
          <w:szCs w:val="28"/>
          <w:lang w:val="uk-UA" w:eastAsia="ru-RU"/>
        </w:rPr>
        <w:t>»</w:t>
      </w:r>
      <w:r w:rsidR="00FE1B79" w:rsidRPr="00FE1B79">
        <w:rPr>
          <w:rFonts w:ascii="Times New Roman" w:eastAsia="Times New Roman" w:hAnsi="Times New Roman"/>
          <w:bCs/>
          <w:sz w:val="28"/>
          <w:szCs w:val="28"/>
          <w:lang w:val="uk-UA" w:eastAsia="ru-RU"/>
        </w:rPr>
        <w:t xml:space="preserve"> та інших законів щодо забезпечення фінансової стабільності на ринку природного газу</w:t>
      </w:r>
      <w:r w:rsidR="00FE1B79">
        <w:rPr>
          <w:rFonts w:ascii="Times New Roman" w:eastAsia="Times New Roman" w:hAnsi="Times New Roman"/>
          <w:bCs/>
          <w:sz w:val="28"/>
          <w:szCs w:val="28"/>
          <w:lang w:val="uk-UA" w:eastAsia="ru-RU"/>
        </w:rPr>
        <w:t>» (</w:t>
      </w:r>
      <w:r w:rsidR="00FE1B79" w:rsidRPr="00FE1B79">
        <w:rPr>
          <w:rFonts w:ascii="Times New Roman" w:eastAsia="Times New Roman" w:hAnsi="Times New Roman"/>
          <w:bCs/>
          <w:sz w:val="28"/>
          <w:szCs w:val="28"/>
          <w:lang w:val="uk-UA" w:eastAsia="ru-RU"/>
        </w:rPr>
        <w:t>реєстр.</w:t>
      </w:r>
      <w:r w:rsidR="001F21E7">
        <w:rPr>
          <w:rFonts w:ascii="Times New Roman" w:eastAsia="Times New Roman" w:hAnsi="Times New Roman"/>
          <w:bCs/>
          <w:sz w:val="28"/>
          <w:szCs w:val="28"/>
          <w:lang w:val="uk-UA" w:eastAsia="ru-RU"/>
        </w:rPr>
        <w:t> </w:t>
      </w:r>
      <w:r w:rsidR="00FE1B79" w:rsidRPr="00FE1B79">
        <w:rPr>
          <w:rFonts w:ascii="Times New Roman" w:eastAsia="Times New Roman" w:hAnsi="Times New Roman"/>
          <w:bCs/>
          <w:sz w:val="28"/>
          <w:szCs w:val="28"/>
          <w:lang w:val="uk-UA" w:eastAsia="ru-RU"/>
        </w:rPr>
        <w:t>№</w:t>
      </w:r>
      <w:r w:rsidR="001F21E7">
        <w:rPr>
          <w:rFonts w:ascii="Times New Roman" w:eastAsia="Times New Roman" w:hAnsi="Times New Roman"/>
          <w:bCs/>
          <w:sz w:val="28"/>
          <w:szCs w:val="28"/>
          <w:lang w:val="uk-UA" w:eastAsia="ru-RU"/>
        </w:rPr>
        <w:t> </w:t>
      </w:r>
      <w:r w:rsidR="00FE1B79" w:rsidRPr="00FE1B79">
        <w:rPr>
          <w:rFonts w:ascii="Times New Roman" w:eastAsia="Times New Roman" w:hAnsi="Times New Roman"/>
          <w:bCs/>
          <w:sz w:val="28"/>
          <w:szCs w:val="28"/>
          <w:lang w:val="uk-UA" w:eastAsia="ru-RU"/>
        </w:rPr>
        <w:t>3800-1 від 17.07.2020</w:t>
      </w:r>
      <w:r w:rsidR="00FE1B79">
        <w:rPr>
          <w:rFonts w:ascii="Times New Roman" w:eastAsia="Times New Roman" w:hAnsi="Times New Roman"/>
          <w:bCs/>
          <w:sz w:val="28"/>
          <w:szCs w:val="28"/>
          <w:lang w:val="uk-UA" w:eastAsia="ru-RU"/>
        </w:rPr>
        <w:t xml:space="preserve">), поданий народними депутатами України </w:t>
      </w:r>
      <w:r w:rsidR="00FE1B79" w:rsidRPr="00FE1B79">
        <w:rPr>
          <w:rFonts w:ascii="Times New Roman" w:eastAsia="Times New Roman" w:hAnsi="Times New Roman"/>
          <w:bCs/>
          <w:sz w:val="28"/>
          <w:szCs w:val="28"/>
          <w:lang w:val="uk-UA" w:eastAsia="ru-RU"/>
        </w:rPr>
        <w:t>Кучеренком О. Ю., Корнієнком О. С. та іншими</w:t>
      </w:r>
      <w:r w:rsidR="00FE1B79">
        <w:rPr>
          <w:rFonts w:ascii="Times New Roman" w:eastAsia="Times New Roman" w:hAnsi="Times New Roman"/>
          <w:bCs/>
          <w:sz w:val="28"/>
          <w:szCs w:val="28"/>
          <w:lang w:val="uk-UA" w:eastAsia="ru-RU"/>
        </w:rPr>
        <w:t xml:space="preserve">, </w:t>
      </w:r>
      <w:r w:rsidR="00FE1B79" w:rsidRPr="00FE1B79">
        <w:rPr>
          <w:rFonts w:ascii="Times New Roman" w:eastAsia="Times New Roman" w:hAnsi="Times New Roman"/>
          <w:bCs/>
          <w:sz w:val="28"/>
          <w:szCs w:val="28"/>
          <w:lang w:val="uk-UA" w:eastAsia="ru-RU"/>
        </w:rPr>
        <w:t>і повідомляє наступне.</w:t>
      </w:r>
    </w:p>
    <w:p w:rsidR="00B85BE9" w:rsidRDefault="00B85BE9" w:rsidP="00B85BE9">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З метою </w:t>
      </w:r>
      <w:r w:rsidRPr="00B85BE9">
        <w:rPr>
          <w:rFonts w:ascii="Times New Roman" w:eastAsia="Times New Roman" w:hAnsi="Times New Roman"/>
          <w:bCs/>
          <w:sz w:val="28"/>
          <w:szCs w:val="28"/>
          <w:lang w:val="uk-UA" w:eastAsia="ru-RU"/>
        </w:rPr>
        <w:t xml:space="preserve">подолання кризових явищ </w:t>
      </w:r>
      <w:r w:rsidR="00BB23CB">
        <w:rPr>
          <w:rFonts w:ascii="Times New Roman" w:eastAsia="Times New Roman" w:hAnsi="Times New Roman"/>
          <w:bCs/>
          <w:sz w:val="28"/>
          <w:szCs w:val="28"/>
          <w:lang w:val="uk-UA" w:eastAsia="ru-RU"/>
        </w:rPr>
        <w:t>у</w:t>
      </w:r>
      <w:r w:rsidRPr="00B85BE9">
        <w:rPr>
          <w:rFonts w:ascii="Times New Roman" w:eastAsia="Times New Roman" w:hAnsi="Times New Roman"/>
          <w:bCs/>
          <w:sz w:val="28"/>
          <w:szCs w:val="28"/>
          <w:lang w:val="uk-UA" w:eastAsia="ru-RU"/>
        </w:rPr>
        <w:t xml:space="preserve"> розрахунках за енергоносії, які викликані неузгодженістю тарифної політики на ринку природного газу, запобігання банкрутству та фінансовому оздоровленню підпр</w:t>
      </w:r>
      <w:r>
        <w:rPr>
          <w:rFonts w:ascii="Times New Roman" w:eastAsia="Times New Roman" w:hAnsi="Times New Roman"/>
          <w:bCs/>
          <w:sz w:val="28"/>
          <w:szCs w:val="28"/>
          <w:lang w:val="uk-UA" w:eastAsia="ru-RU"/>
        </w:rPr>
        <w:t>иємств на ринку природного газу</w:t>
      </w:r>
      <w:r w:rsidR="00B04ECA">
        <w:rPr>
          <w:rFonts w:ascii="Times New Roman" w:eastAsia="Times New Roman" w:hAnsi="Times New Roman"/>
          <w:bCs/>
          <w:sz w:val="28"/>
          <w:szCs w:val="28"/>
          <w:lang w:val="uk-UA" w:eastAsia="ru-RU"/>
        </w:rPr>
        <w:t>,</w:t>
      </w:r>
      <w:r w:rsidRPr="00B85BE9">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з</w:t>
      </w:r>
      <w:r w:rsidRPr="005B12D8">
        <w:rPr>
          <w:rFonts w:ascii="Times New Roman" w:eastAsia="Times New Roman" w:hAnsi="Times New Roman"/>
          <w:bCs/>
          <w:sz w:val="28"/>
          <w:szCs w:val="28"/>
          <w:lang w:val="uk-UA" w:eastAsia="ru-RU"/>
        </w:rPr>
        <w:t>аконопроектом</w:t>
      </w:r>
      <w:r w:rsidR="00B04ECA">
        <w:rPr>
          <w:rFonts w:ascii="Times New Roman" w:eastAsia="Times New Roman" w:hAnsi="Times New Roman"/>
          <w:bCs/>
          <w:sz w:val="28"/>
          <w:szCs w:val="28"/>
          <w:lang w:val="uk-UA" w:eastAsia="ru-RU"/>
        </w:rPr>
        <w:t>, серед іншого,</w:t>
      </w:r>
      <w:r w:rsidRPr="005B12D8">
        <w:rPr>
          <w:rFonts w:ascii="Times New Roman" w:eastAsia="Times New Roman" w:hAnsi="Times New Roman"/>
          <w:bCs/>
          <w:sz w:val="28"/>
          <w:szCs w:val="28"/>
          <w:lang w:val="uk-UA" w:eastAsia="ru-RU"/>
        </w:rPr>
        <w:t xml:space="preserve"> пропонується внести зміни</w:t>
      </w:r>
      <w:r>
        <w:rPr>
          <w:rFonts w:ascii="Times New Roman" w:eastAsia="Times New Roman" w:hAnsi="Times New Roman"/>
          <w:bCs/>
          <w:sz w:val="28"/>
          <w:szCs w:val="28"/>
          <w:lang w:val="uk-UA" w:eastAsia="ru-RU"/>
        </w:rPr>
        <w:t xml:space="preserve"> до </w:t>
      </w:r>
      <w:r w:rsidRPr="0048685B">
        <w:rPr>
          <w:rFonts w:ascii="Times New Roman" w:eastAsia="Times New Roman" w:hAnsi="Times New Roman"/>
          <w:bCs/>
          <w:sz w:val="28"/>
          <w:szCs w:val="28"/>
          <w:lang w:val="uk-UA" w:eastAsia="ru-RU"/>
        </w:rPr>
        <w:t>Закон</w:t>
      </w:r>
      <w:r w:rsidR="00B04ECA">
        <w:rPr>
          <w:rFonts w:ascii="Times New Roman" w:eastAsia="Times New Roman" w:hAnsi="Times New Roman"/>
          <w:bCs/>
          <w:sz w:val="28"/>
          <w:szCs w:val="28"/>
          <w:lang w:val="uk-UA" w:eastAsia="ru-RU"/>
        </w:rPr>
        <w:t>у</w:t>
      </w:r>
      <w:r w:rsidRPr="0048685B">
        <w:rPr>
          <w:rFonts w:ascii="Times New Roman" w:eastAsia="Times New Roman" w:hAnsi="Times New Roman"/>
          <w:bCs/>
          <w:sz w:val="28"/>
          <w:szCs w:val="28"/>
          <w:lang w:val="uk-UA" w:eastAsia="ru-RU"/>
        </w:rPr>
        <w:t xml:space="preserve"> України «Про ринок </w:t>
      </w:r>
      <w:r w:rsidRPr="008D0D96">
        <w:rPr>
          <w:rFonts w:ascii="Times New Roman" w:eastAsia="Times New Roman" w:hAnsi="Times New Roman"/>
          <w:bCs/>
          <w:sz w:val="28"/>
          <w:szCs w:val="28"/>
          <w:lang w:val="uk-UA" w:eastAsia="ru-RU"/>
        </w:rPr>
        <w:t>природного газу»</w:t>
      </w:r>
      <w:r>
        <w:rPr>
          <w:rFonts w:ascii="Times New Roman" w:eastAsia="Times New Roman" w:hAnsi="Times New Roman"/>
          <w:bCs/>
          <w:sz w:val="28"/>
          <w:szCs w:val="28"/>
          <w:lang w:val="uk-UA" w:eastAsia="ru-RU"/>
        </w:rPr>
        <w:t xml:space="preserve"> (далі – Закон</w:t>
      </w:r>
      <w:r w:rsidRPr="00B85BE9">
        <w:rPr>
          <w:rFonts w:ascii="Times New Roman" w:eastAsia="Times New Roman" w:hAnsi="Times New Roman"/>
          <w:bCs/>
          <w:sz w:val="28"/>
          <w:szCs w:val="28"/>
          <w:lang w:val="uk-UA" w:eastAsia="ru-RU"/>
        </w:rPr>
        <w:t xml:space="preserve"> № 329-VIII</w:t>
      </w:r>
      <w:r>
        <w:rPr>
          <w:rFonts w:ascii="Times New Roman" w:eastAsia="Times New Roman" w:hAnsi="Times New Roman"/>
          <w:bCs/>
          <w:sz w:val="28"/>
          <w:szCs w:val="28"/>
          <w:lang w:val="uk-UA" w:eastAsia="ru-RU"/>
        </w:rPr>
        <w:t>)</w:t>
      </w:r>
      <w:r w:rsidR="00B04ECA">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які передбачають:</w:t>
      </w:r>
    </w:p>
    <w:p w:rsidR="00FE1B79" w:rsidRDefault="00B85BE9" w:rsidP="00B85BE9">
      <w:pPr>
        <w:spacing w:after="0" w:line="288" w:lineRule="auto"/>
        <w:ind w:firstLine="709"/>
        <w:jc w:val="both"/>
        <w:rPr>
          <w:rFonts w:ascii="Times New Roman" w:eastAsia="Times New Roman" w:hAnsi="Times New Roman"/>
          <w:bCs/>
          <w:sz w:val="28"/>
          <w:szCs w:val="28"/>
          <w:lang w:val="uk-UA" w:eastAsia="ru-RU"/>
        </w:rPr>
      </w:pPr>
      <w:r w:rsidRPr="00B85BE9">
        <w:rPr>
          <w:rFonts w:ascii="Times New Roman" w:eastAsia="Times New Roman" w:hAnsi="Times New Roman"/>
          <w:bCs/>
          <w:sz w:val="28"/>
          <w:szCs w:val="28"/>
          <w:lang w:val="uk-UA" w:eastAsia="ru-RU"/>
        </w:rPr>
        <w:t xml:space="preserve">запровадження нової послуги для учасників ринку природного газу, а саме тримання природного газу </w:t>
      </w:r>
      <w:r w:rsidR="00BB23CB">
        <w:rPr>
          <w:rFonts w:ascii="Times New Roman" w:eastAsia="Times New Roman" w:hAnsi="Times New Roman"/>
          <w:bCs/>
          <w:sz w:val="28"/>
          <w:szCs w:val="28"/>
          <w:lang w:val="uk-UA" w:eastAsia="ru-RU"/>
        </w:rPr>
        <w:t>у</w:t>
      </w:r>
      <w:r w:rsidRPr="00B85BE9">
        <w:rPr>
          <w:rFonts w:ascii="Times New Roman" w:eastAsia="Times New Roman" w:hAnsi="Times New Roman"/>
          <w:bCs/>
          <w:sz w:val="28"/>
          <w:szCs w:val="28"/>
          <w:lang w:val="uk-UA" w:eastAsia="ru-RU"/>
        </w:rPr>
        <w:t xml:space="preserve"> газотранспортній системі /</w:t>
      </w:r>
      <w:r w:rsidRPr="00B85BE9">
        <w:rPr>
          <w:rFonts w:ascii="Times New Roman" w:eastAsia="Times New Roman" w:hAnsi="Times New Roman"/>
          <w:bCs/>
          <w:i/>
          <w:sz w:val="28"/>
          <w:szCs w:val="28"/>
          <w:lang w:val="uk-UA" w:eastAsia="ru-RU"/>
        </w:rPr>
        <w:t>шляхом доповнення                                     Закону № 329-VIII новою статтею 32-1</w:t>
      </w:r>
      <w:r w:rsidRPr="00B85BE9">
        <w:rPr>
          <w:rFonts w:ascii="Times New Roman" w:eastAsia="Times New Roman" w:hAnsi="Times New Roman"/>
          <w:bCs/>
          <w:sz w:val="28"/>
          <w:szCs w:val="28"/>
          <w:lang w:val="uk-UA" w:eastAsia="ru-RU"/>
        </w:rPr>
        <w:t>/ із наданням права Національній комісії, що здійснює державне регулювання у сферах енергетики та комунальних послуг (далі – Регулятор) на встановлення тарифів на таку послугу;</w:t>
      </w:r>
    </w:p>
    <w:p w:rsidR="006D710B" w:rsidRDefault="000C5062" w:rsidP="00B85BE9">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визначення</w:t>
      </w:r>
      <w:r w:rsidR="00867576">
        <w:rPr>
          <w:rFonts w:ascii="Times New Roman" w:eastAsia="Times New Roman" w:hAnsi="Times New Roman"/>
          <w:bCs/>
          <w:sz w:val="28"/>
          <w:szCs w:val="28"/>
          <w:lang w:val="uk-UA" w:eastAsia="ru-RU"/>
        </w:rPr>
        <w:t xml:space="preserve"> умов та порядку </w:t>
      </w:r>
      <w:r w:rsidR="00B85BE9" w:rsidRPr="00B85BE9">
        <w:rPr>
          <w:rFonts w:ascii="Times New Roman" w:eastAsia="Times New Roman" w:hAnsi="Times New Roman"/>
          <w:bCs/>
          <w:sz w:val="28"/>
          <w:szCs w:val="28"/>
          <w:lang w:val="uk-UA" w:eastAsia="ru-RU"/>
        </w:rPr>
        <w:t xml:space="preserve">погашення (списання) </w:t>
      </w:r>
      <w:r w:rsidR="006D710B">
        <w:rPr>
          <w:rFonts w:ascii="Times New Roman" w:eastAsia="Times New Roman" w:hAnsi="Times New Roman"/>
          <w:bCs/>
          <w:sz w:val="28"/>
          <w:szCs w:val="28"/>
          <w:lang w:val="uk-UA" w:eastAsia="ru-RU"/>
        </w:rPr>
        <w:t>взаємної заборгованості між суб</w:t>
      </w:r>
      <w:r w:rsidR="006D710B" w:rsidRPr="00B85BE9">
        <w:rPr>
          <w:rFonts w:ascii="Times New Roman" w:eastAsia="Times New Roman" w:hAnsi="Times New Roman"/>
          <w:bCs/>
          <w:sz w:val="28"/>
          <w:szCs w:val="28"/>
          <w:lang w:val="uk-UA" w:eastAsia="ru-RU"/>
        </w:rPr>
        <w:t>’єктами</w:t>
      </w:r>
      <w:r w:rsidR="00B85BE9" w:rsidRPr="00B85BE9">
        <w:rPr>
          <w:rFonts w:ascii="Times New Roman" w:eastAsia="Times New Roman" w:hAnsi="Times New Roman"/>
          <w:bCs/>
          <w:sz w:val="28"/>
          <w:szCs w:val="28"/>
          <w:lang w:val="uk-UA" w:eastAsia="ru-RU"/>
        </w:rPr>
        <w:t xml:space="preserve"> ринку природного газу</w:t>
      </w:r>
      <w:r w:rsidR="0079185A">
        <w:rPr>
          <w:rFonts w:ascii="Times New Roman" w:eastAsia="Times New Roman" w:hAnsi="Times New Roman"/>
          <w:bCs/>
          <w:sz w:val="28"/>
          <w:szCs w:val="28"/>
          <w:lang w:val="uk-UA" w:eastAsia="ru-RU"/>
        </w:rPr>
        <w:t>,</w:t>
      </w:r>
      <w:r w:rsidR="0079185A" w:rsidRPr="0079185A">
        <w:rPr>
          <w:rFonts w:ascii="Times New Roman" w:eastAsia="Times New Roman" w:hAnsi="Times New Roman"/>
          <w:bCs/>
          <w:sz w:val="28"/>
          <w:szCs w:val="28"/>
          <w:lang w:val="uk-UA" w:eastAsia="ru-RU"/>
        </w:rPr>
        <w:t xml:space="preserve"> </w:t>
      </w:r>
      <w:r w:rsidR="0079185A">
        <w:rPr>
          <w:rFonts w:ascii="Times New Roman" w:eastAsia="Times New Roman" w:hAnsi="Times New Roman"/>
          <w:bCs/>
          <w:sz w:val="28"/>
          <w:szCs w:val="28"/>
          <w:lang w:val="uk-UA" w:eastAsia="ru-RU"/>
        </w:rPr>
        <w:t xml:space="preserve">що </w:t>
      </w:r>
      <w:r w:rsidR="0079185A" w:rsidRPr="0079185A">
        <w:rPr>
          <w:rFonts w:ascii="Times New Roman" w:eastAsia="Times New Roman" w:hAnsi="Times New Roman"/>
          <w:bCs/>
          <w:sz w:val="28"/>
          <w:szCs w:val="28"/>
          <w:lang w:val="uk-UA" w:eastAsia="ru-RU"/>
        </w:rPr>
        <w:t>обліковується станом на 30 червня 2020</w:t>
      </w:r>
      <w:r w:rsidR="00A42C73">
        <w:rPr>
          <w:rFonts w:ascii="Times New Roman" w:eastAsia="Times New Roman" w:hAnsi="Times New Roman"/>
          <w:bCs/>
          <w:sz w:val="28"/>
          <w:szCs w:val="28"/>
          <w:lang w:val="uk-UA" w:eastAsia="ru-RU"/>
        </w:rPr>
        <w:t> </w:t>
      </w:r>
      <w:r w:rsidR="0079185A" w:rsidRPr="0079185A">
        <w:rPr>
          <w:rFonts w:ascii="Times New Roman" w:eastAsia="Times New Roman" w:hAnsi="Times New Roman"/>
          <w:bCs/>
          <w:sz w:val="28"/>
          <w:szCs w:val="28"/>
          <w:lang w:val="uk-UA" w:eastAsia="ru-RU"/>
        </w:rPr>
        <w:t>року (включно)</w:t>
      </w:r>
      <w:r w:rsidR="00867576" w:rsidRPr="00867576">
        <w:rPr>
          <w:rFonts w:ascii="Times New Roman" w:eastAsia="Times New Roman" w:hAnsi="Times New Roman"/>
          <w:bCs/>
          <w:i/>
          <w:sz w:val="28"/>
          <w:szCs w:val="28"/>
          <w:lang w:val="uk-UA" w:eastAsia="ru-RU"/>
        </w:rPr>
        <w:t xml:space="preserve"> </w:t>
      </w:r>
      <w:r w:rsidR="00867576">
        <w:rPr>
          <w:rFonts w:ascii="Times New Roman" w:eastAsia="Times New Roman" w:hAnsi="Times New Roman"/>
          <w:bCs/>
          <w:i/>
          <w:sz w:val="28"/>
          <w:szCs w:val="28"/>
          <w:lang w:val="uk-UA" w:eastAsia="ru-RU"/>
        </w:rPr>
        <w:t>/</w:t>
      </w:r>
      <w:r w:rsidR="00867576" w:rsidRPr="00867576">
        <w:rPr>
          <w:rFonts w:ascii="Times New Roman" w:eastAsia="Times New Roman" w:hAnsi="Times New Roman"/>
          <w:bCs/>
          <w:i/>
          <w:sz w:val="28"/>
          <w:szCs w:val="28"/>
          <w:lang w:val="uk-UA" w:eastAsia="ru-RU"/>
        </w:rPr>
        <w:t>шляхом доповнення Закону № 329-VIII нов</w:t>
      </w:r>
      <w:r w:rsidR="00867576">
        <w:rPr>
          <w:rFonts w:ascii="Times New Roman" w:eastAsia="Times New Roman" w:hAnsi="Times New Roman"/>
          <w:bCs/>
          <w:i/>
          <w:sz w:val="28"/>
          <w:szCs w:val="28"/>
          <w:lang w:val="uk-UA" w:eastAsia="ru-RU"/>
        </w:rPr>
        <w:t>ими</w:t>
      </w:r>
      <w:r w:rsidR="00867576" w:rsidRPr="00867576">
        <w:rPr>
          <w:rFonts w:ascii="Times New Roman" w:eastAsia="Times New Roman" w:hAnsi="Times New Roman"/>
          <w:bCs/>
          <w:i/>
          <w:sz w:val="28"/>
          <w:szCs w:val="28"/>
          <w:lang w:val="uk-UA" w:eastAsia="ru-RU"/>
        </w:rPr>
        <w:t xml:space="preserve"> статт</w:t>
      </w:r>
      <w:r w:rsidR="00867576">
        <w:rPr>
          <w:rFonts w:ascii="Times New Roman" w:eastAsia="Times New Roman" w:hAnsi="Times New Roman"/>
          <w:bCs/>
          <w:i/>
          <w:sz w:val="28"/>
          <w:szCs w:val="28"/>
          <w:lang w:val="uk-UA" w:eastAsia="ru-RU"/>
        </w:rPr>
        <w:t>ями</w:t>
      </w:r>
      <w:r w:rsidR="00867576" w:rsidRPr="00867576">
        <w:rPr>
          <w:rFonts w:ascii="Times New Roman" w:eastAsia="Times New Roman" w:hAnsi="Times New Roman"/>
          <w:bCs/>
          <w:i/>
          <w:sz w:val="28"/>
          <w:szCs w:val="28"/>
          <w:lang w:val="uk-UA" w:eastAsia="ru-RU"/>
        </w:rPr>
        <w:t xml:space="preserve"> </w:t>
      </w:r>
      <w:r w:rsidR="00867576">
        <w:rPr>
          <w:rFonts w:ascii="Times New Roman" w:eastAsia="Times New Roman" w:hAnsi="Times New Roman"/>
          <w:bCs/>
          <w:i/>
          <w:sz w:val="28"/>
          <w:szCs w:val="28"/>
          <w:lang w:val="uk-UA" w:eastAsia="ru-RU"/>
        </w:rPr>
        <w:t>60 та 61</w:t>
      </w:r>
      <w:r w:rsidR="00867576" w:rsidRPr="00867576">
        <w:rPr>
          <w:rFonts w:ascii="Times New Roman" w:eastAsia="Times New Roman" w:hAnsi="Times New Roman"/>
          <w:bCs/>
          <w:sz w:val="28"/>
          <w:szCs w:val="28"/>
          <w:lang w:val="uk-UA" w:eastAsia="ru-RU"/>
        </w:rPr>
        <w:t>/</w:t>
      </w:r>
      <w:r w:rsidR="00B85BE9">
        <w:rPr>
          <w:rFonts w:ascii="Times New Roman" w:eastAsia="Times New Roman" w:hAnsi="Times New Roman"/>
          <w:bCs/>
          <w:sz w:val="28"/>
          <w:szCs w:val="28"/>
          <w:lang w:val="uk-UA" w:eastAsia="ru-RU"/>
        </w:rPr>
        <w:t xml:space="preserve">, </w:t>
      </w:r>
      <w:r w:rsidR="006D710B">
        <w:rPr>
          <w:rFonts w:ascii="Times New Roman" w:eastAsia="Times New Roman" w:hAnsi="Times New Roman"/>
          <w:bCs/>
          <w:sz w:val="28"/>
          <w:szCs w:val="28"/>
          <w:lang w:val="uk-UA" w:eastAsia="ru-RU"/>
        </w:rPr>
        <w:t>насамперед</w:t>
      </w:r>
      <w:r w:rsidR="00867576" w:rsidRPr="00867576">
        <w:rPr>
          <w:rFonts w:ascii="Times New Roman" w:eastAsia="Times New Roman" w:hAnsi="Times New Roman"/>
          <w:bCs/>
          <w:sz w:val="28"/>
          <w:szCs w:val="28"/>
          <w:lang w:val="uk-UA" w:eastAsia="ru-RU"/>
        </w:rPr>
        <w:t xml:space="preserve"> </w:t>
      </w:r>
      <w:r w:rsidR="00867576">
        <w:rPr>
          <w:rFonts w:ascii="Times New Roman" w:eastAsia="Times New Roman" w:hAnsi="Times New Roman"/>
          <w:bCs/>
          <w:sz w:val="28"/>
          <w:szCs w:val="28"/>
          <w:lang w:val="uk-UA" w:eastAsia="ru-RU"/>
        </w:rPr>
        <w:t>заборгованості</w:t>
      </w:r>
      <w:r w:rsidR="00A42C73">
        <w:rPr>
          <w:rFonts w:ascii="Times New Roman" w:eastAsia="Times New Roman" w:hAnsi="Times New Roman"/>
          <w:bCs/>
          <w:sz w:val="28"/>
          <w:szCs w:val="28"/>
          <w:lang w:val="uk-UA" w:eastAsia="ru-RU"/>
        </w:rPr>
        <w:t xml:space="preserve"> </w:t>
      </w:r>
      <w:r w:rsidR="00A42C73" w:rsidRPr="007044AA">
        <w:rPr>
          <w:rFonts w:ascii="Times New Roman" w:eastAsia="Times New Roman" w:hAnsi="Times New Roman"/>
          <w:bCs/>
          <w:sz w:val="28"/>
          <w:szCs w:val="28"/>
          <w:lang w:val="uk-UA" w:eastAsia="ru-RU"/>
        </w:rPr>
        <w:t xml:space="preserve">(у тому числі </w:t>
      </w:r>
      <w:r w:rsidR="006D710B" w:rsidRPr="007044AA">
        <w:rPr>
          <w:rFonts w:ascii="Times New Roman" w:eastAsia="Times New Roman" w:hAnsi="Times New Roman"/>
          <w:bCs/>
          <w:sz w:val="28"/>
          <w:szCs w:val="28"/>
          <w:lang w:val="uk-UA" w:eastAsia="ru-RU"/>
        </w:rPr>
        <w:t>сум неустойки (штрафів, пені), інфляційних нарахувань, процентів річних тощо, а також заборгованості, підтвердженої судовими рішеннями):</w:t>
      </w:r>
    </w:p>
    <w:p w:rsidR="00BB23CB" w:rsidRDefault="00867576" w:rsidP="00B85BE9">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BB23CB" w:rsidRPr="00867576">
        <w:rPr>
          <w:rFonts w:ascii="Times New Roman" w:eastAsia="Times New Roman" w:hAnsi="Times New Roman"/>
          <w:bCs/>
          <w:sz w:val="28"/>
          <w:szCs w:val="28"/>
          <w:lang w:val="uk-UA" w:eastAsia="ru-RU"/>
        </w:rPr>
        <w:t xml:space="preserve">теплопостачальних та теплогенеруючих організацій перед </w:t>
      </w:r>
      <w:r w:rsidR="003A7FA3">
        <w:rPr>
          <w:rFonts w:ascii="Times New Roman" w:eastAsia="Times New Roman" w:hAnsi="Times New Roman"/>
          <w:bCs/>
          <w:sz w:val="28"/>
          <w:szCs w:val="28"/>
          <w:lang w:val="uk-UA" w:eastAsia="ru-RU"/>
        </w:rPr>
        <w:t>постачальником природного газу</w:t>
      </w:r>
      <w:r w:rsidR="00BB23CB">
        <w:rPr>
          <w:rFonts w:ascii="Times New Roman" w:eastAsia="Times New Roman" w:hAnsi="Times New Roman"/>
          <w:bCs/>
          <w:sz w:val="28"/>
          <w:szCs w:val="28"/>
          <w:lang w:val="uk-UA" w:eastAsia="ru-RU"/>
        </w:rPr>
        <w:t>;</w:t>
      </w:r>
    </w:p>
    <w:p w:rsidR="006D710B" w:rsidRDefault="00A42C73" w:rsidP="006D710B">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 xml:space="preserve">– </w:t>
      </w:r>
      <w:r w:rsidR="003A7FA3">
        <w:rPr>
          <w:rFonts w:ascii="Times New Roman" w:eastAsia="Times New Roman" w:hAnsi="Times New Roman"/>
          <w:bCs/>
          <w:sz w:val="28"/>
          <w:szCs w:val="28"/>
          <w:lang w:val="uk-UA" w:eastAsia="ru-RU"/>
        </w:rPr>
        <w:t xml:space="preserve">постачальників природного газу </w:t>
      </w:r>
      <w:r w:rsidR="003A7FA3" w:rsidRPr="003A7FA3">
        <w:rPr>
          <w:rFonts w:ascii="Times New Roman" w:eastAsia="Times New Roman" w:hAnsi="Times New Roman"/>
          <w:bCs/>
          <w:sz w:val="28"/>
          <w:szCs w:val="28"/>
          <w:lang w:val="uk-UA" w:eastAsia="ru-RU"/>
        </w:rPr>
        <w:t xml:space="preserve"> за договорами купівлі-продажу природного газу</w:t>
      </w:r>
      <w:r w:rsidR="003A7FA3" w:rsidRPr="003A7FA3">
        <w:t xml:space="preserve"> </w:t>
      </w:r>
      <w:r w:rsidR="003A7FA3" w:rsidRPr="003A7FA3">
        <w:rPr>
          <w:rFonts w:ascii="Times New Roman" w:eastAsia="Times New Roman" w:hAnsi="Times New Roman"/>
          <w:bCs/>
          <w:sz w:val="28"/>
          <w:szCs w:val="28"/>
          <w:lang w:val="uk-UA" w:eastAsia="ru-RU"/>
        </w:rPr>
        <w:t>для потреб побутових споживачів</w:t>
      </w:r>
      <w:r w:rsidR="003A7FA3">
        <w:rPr>
          <w:rFonts w:ascii="Times New Roman" w:eastAsia="Times New Roman" w:hAnsi="Times New Roman"/>
          <w:bCs/>
          <w:sz w:val="28"/>
          <w:szCs w:val="28"/>
          <w:lang w:val="uk-UA" w:eastAsia="ru-RU"/>
        </w:rPr>
        <w:t>;</w:t>
      </w:r>
    </w:p>
    <w:p w:rsidR="006D710B" w:rsidRDefault="006D710B" w:rsidP="006D710B">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79185A">
        <w:rPr>
          <w:rFonts w:ascii="Times New Roman" w:eastAsia="Times New Roman" w:hAnsi="Times New Roman"/>
          <w:bCs/>
          <w:sz w:val="28"/>
          <w:szCs w:val="28"/>
          <w:lang w:val="uk-UA" w:eastAsia="ru-RU"/>
        </w:rPr>
        <w:t>операторів газотранспортної системи</w:t>
      </w:r>
      <w:r w:rsidR="00A42C73">
        <w:rPr>
          <w:rFonts w:ascii="Times New Roman" w:eastAsia="Times New Roman" w:hAnsi="Times New Roman"/>
          <w:bCs/>
          <w:sz w:val="28"/>
          <w:szCs w:val="28"/>
          <w:lang w:val="uk-UA" w:eastAsia="ru-RU"/>
        </w:rPr>
        <w:t xml:space="preserve"> </w:t>
      </w:r>
      <w:r w:rsidR="0079185A" w:rsidRPr="0079185A">
        <w:rPr>
          <w:rFonts w:ascii="Times New Roman" w:eastAsia="Times New Roman" w:hAnsi="Times New Roman"/>
          <w:bCs/>
          <w:sz w:val="28"/>
          <w:szCs w:val="28"/>
          <w:lang w:val="uk-UA" w:eastAsia="ru-RU"/>
        </w:rPr>
        <w:t>за договорами купівлі-продажу природного газу для забезпечення комерційного балансування</w:t>
      </w:r>
      <w:r w:rsidR="0079185A">
        <w:rPr>
          <w:rFonts w:ascii="Times New Roman" w:eastAsia="Times New Roman" w:hAnsi="Times New Roman"/>
          <w:bCs/>
          <w:sz w:val="28"/>
          <w:szCs w:val="28"/>
          <w:lang w:val="uk-UA" w:eastAsia="ru-RU"/>
        </w:rPr>
        <w:t>;</w:t>
      </w:r>
    </w:p>
    <w:p w:rsidR="003A7FA3" w:rsidRDefault="006D710B" w:rsidP="006D710B">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3A7FA3">
        <w:rPr>
          <w:rFonts w:ascii="Times New Roman" w:eastAsia="Times New Roman" w:hAnsi="Times New Roman"/>
          <w:bCs/>
          <w:sz w:val="28"/>
          <w:szCs w:val="28"/>
          <w:lang w:val="uk-UA" w:eastAsia="ru-RU"/>
        </w:rPr>
        <w:t xml:space="preserve">операторів </w:t>
      </w:r>
      <w:r w:rsidR="0079185A">
        <w:rPr>
          <w:rFonts w:ascii="Times New Roman" w:eastAsia="Times New Roman" w:hAnsi="Times New Roman"/>
          <w:bCs/>
          <w:sz w:val="28"/>
          <w:szCs w:val="28"/>
          <w:lang w:val="uk-UA" w:eastAsia="ru-RU"/>
        </w:rPr>
        <w:t>газорозподільних мереж</w:t>
      </w:r>
      <w:r w:rsidR="003A7FA3">
        <w:rPr>
          <w:rFonts w:ascii="Times New Roman" w:eastAsia="Times New Roman" w:hAnsi="Times New Roman"/>
          <w:bCs/>
          <w:sz w:val="28"/>
          <w:szCs w:val="28"/>
          <w:lang w:val="uk-UA" w:eastAsia="ru-RU"/>
        </w:rPr>
        <w:t xml:space="preserve"> </w:t>
      </w:r>
      <w:r w:rsidR="0079185A" w:rsidRPr="0079185A">
        <w:rPr>
          <w:rFonts w:ascii="Times New Roman" w:eastAsia="Times New Roman" w:hAnsi="Times New Roman"/>
          <w:bCs/>
          <w:sz w:val="28"/>
          <w:szCs w:val="28"/>
          <w:lang w:val="uk-UA" w:eastAsia="ru-RU"/>
        </w:rPr>
        <w:t xml:space="preserve">за надані згідно договорів транспортування природного газу послуги транспортування </w:t>
      </w:r>
      <w:r w:rsidR="0079185A">
        <w:rPr>
          <w:rFonts w:ascii="Times New Roman" w:eastAsia="Times New Roman" w:hAnsi="Times New Roman"/>
          <w:bCs/>
          <w:sz w:val="28"/>
          <w:szCs w:val="28"/>
          <w:lang w:val="uk-UA" w:eastAsia="ru-RU"/>
        </w:rPr>
        <w:t xml:space="preserve">та </w:t>
      </w:r>
      <w:r w:rsidR="003A7FA3">
        <w:rPr>
          <w:rFonts w:ascii="Times New Roman" w:eastAsia="Times New Roman" w:hAnsi="Times New Roman"/>
          <w:bCs/>
          <w:sz w:val="28"/>
          <w:szCs w:val="28"/>
          <w:lang w:val="uk-UA" w:eastAsia="ru-RU"/>
        </w:rPr>
        <w:t xml:space="preserve">за </w:t>
      </w:r>
      <w:r w:rsidR="0079185A" w:rsidRPr="0079185A">
        <w:rPr>
          <w:rFonts w:ascii="Times New Roman" w:eastAsia="Times New Roman" w:hAnsi="Times New Roman"/>
          <w:bCs/>
          <w:sz w:val="28"/>
          <w:szCs w:val="28"/>
          <w:lang w:val="uk-UA" w:eastAsia="ru-RU"/>
        </w:rPr>
        <w:t>договорами купівлі-продажу природного газу для виробничо-технологічних потреб</w:t>
      </w:r>
      <w:r>
        <w:rPr>
          <w:rFonts w:ascii="Times New Roman" w:eastAsia="Times New Roman" w:hAnsi="Times New Roman"/>
          <w:bCs/>
          <w:sz w:val="28"/>
          <w:szCs w:val="28"/>
          <w:lang w:val="uk-UA" w:eastAsia="ru-RU"/>
        </w:rPr>
        <w:t xml:space="preserve">; </w:t>
      </w:r>
    </w:p>
    <w:p w:rsidR="006D710B" w:rsidRDefault="006D710B" w:rsidP="006D710B">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r w:rsidR="003C3D70">
        <w:rPr>
          <w:rFonts w:ascii="Times New Roman" w:eastAsia="Times New Roman" w:hAnsi="Times New Roman"/>
          <w:bCs/>
          <w:sz w:val="28"/>
          <w:szCs w:val="28"/>
          <w:lang w:val="uk-UA" w:eastAsia="ru-RU"/>
        </w:rPr>
        <w:t>побутових споживачів</w:t>
      </w:r>
      <w:r>
        <w:rPr>
          <w:rFonts w:ascii="Times New Roman" w:eastAsia="Times New Roman" w:hAnsi="Times New Roman"/>
          <w:bCs/>
          <w:sz w:val="28"/>
          <w:szCs w:val="28"/>
          <w:lang w:val="uk-UA" w:eastAsia="ru-RU"/>
        </w:rPr>
        <w:t xml:space="preserve"> природного газу </w:t>
      </w:r>
      <w:r w:rsidR="003C3D70">
        <w:rPr>
          <w:rFonts w:ascii="Times New Roman" w:eastAsia="Times New Roman" w:hAnsi="Times New Roman"/>
          <w:bCs/>
          <w:sz w:val="28"/>
          <w:szCs w:val="28"/>
          <w:lang w:val="uk-UA" w:eastAsia="ru-RU"/>
        </w:rPr>
        <w:t>у</w:t>
      </w:r>
      <w:r w:rsidR="003C3D70" w:rsidRPr="003C3D70">
        <w:rPr>
          <w:rFonts w:ascii="Times New Roman" w:eastAsia="Times New Roman" w:hAnsi="Times New Roman"/>
          <w:bCs/>
          <w:sz w:val="28"/>
          <w:szCs w:val="28"/>
          <w:lang w:val="uk-UA" w:eastAsia="ru-RU"/>
        </w:rPr>
        <w:t xml:space="preserve"> зв’язку з визнанням судами незаконними та нечинними актів </w:t>
      </w:r>
      <w:r w:rsidR="003C3D70">
        <w:rPr>
          <w:rFonts w:ascii="Times New Roman" w:eastAsia="Times New Roman" w:hAnsi="Times New Roman"/>
          <w:bCs/>
          <w:sz w:val="28"/>
          <w:szCs w:val="28"/>
          <w:lang w:val="uk-UA" w:eastAsia="ru-RU"/>
        </w:rPr>
        <w:t>Уряду</w:t>
      </w:r>
      <w:r w:rsidR="003C3D70" w:rsidRPr="003C3D70">
        <w:rPr>
          <w:rFonts w:ascii="Times New Roman" w:eastAsia="Times New Roman" w:hAnsi="Times New Roman"/>
          <w:bCs/>
          <w:sz w:val="28"/>
          <w:szCs w:val="28"/>
          <w:lang w:val="uk-UA" w:eastAsia="ru-RU"/>
        </w:rPr>
        <w:t xml:space="preserve"> про затвердження норм споживання природного газу населенням без лічильників</w:t>
      </w:r>
      <w:r w:rsidR="003C3D70">
        <w:rPr>
          <w:rFonts w:ascii="Times New Roman" w:eastAsia="Times New Roman" w:hAnsi="Times New Roman"/>
          <w:bCs/>
          <w:sz w:val="28"/>
          <w:szCs w:val="28"/>
          <w:lang w:val="uk-UA" w:eastAsia="ru-RU"/>
        </w:rPr>
        <w:t xml:space="preserve"> та  у разі </w:t>
      </w:r>
      <w:r w:rsidR="003C3D70" w:rsidRPr="003C3D70">
        <w:rPr>
          <w:rFonts w:ascii="Times New Roman" w:eastAsia="Times New Roman" w:hAnsi="Times New Roman"/>
          <w:bCs/>
          <w:sz w:val="28"/>
          <w:szCs w:val="28"/>
          <w:lang w:val="uk-UA" w:eastAsia="ru-RU"/>
        </w:rPr>
        <w:t>неприведення об`єму газу до стандартних умов</w:t>
      </w:r>
      <w:r w:rsidR="003C3D70">
        <w:rPr>
          <w:rFonts w:ascii="Times New Roman" w:eastAsia="Times New Roman" w:hAnsi="Times New Roman"/>
          <w:bCs/>
          <w:sz w:val="28"/>
          <w:szCs w:val="28"/>
          <w:lang w:val="uk-UA" w:eastAsia="ru-RU"/>
        </w:rPr>
        <w:t xml:space="preserve">, затверджених наказом </w:t>
      </w:r>
      <w:r w:rsidR="003C3D70" w:rsidRPr="003C3D70">
        <w:rPr>
          <w:rFonts w:ascii="Times New Roman" w:eastAsia="Times New Roman" w:hAnsi="Times New Roman"/>
          <w:bCs/>
          <w:sz w:val="28"/>
          <w:szCs w:val="28"/>
          <w:lang w:val="uk-UA" w:eastAsia="ru-RU"/>
        </w:rPr>
        <w:t xml:space="preserve">Мінпаливенерго </w:t>
      </w:r>
      <w:r w:rsidR="003C3D70">
        <w:rPr>
          <w:rFonts w:ascii="Times New Roman" w:eastAsia="Times New Roman" w:hAnsi="Times New Roman"/>
          <w:bCs/>
          <w:sz w:val="28"/>
          <w:szCs w:val="28"/>
          <w:lang w:val="uk-UA" w:eastAsia="ru-RU"/>
        </w:rPr>
        <w:t>від 21.10.2003</w:t>
      </w:r>
      <w:r w:rsidR="00A761B3">
        <w:rPr>
          <w:rFonts w:ascii="Times New Roman" w:eastAsia="Times New Roman" w:hAnsi="Times New Roman"/>
          <w:bCs/>
          <w:sz w:val="28"/>
          <w:szCs w:val="28"/>
          <w:lang w:val="uk-UA" w:eastAsia="ru-RU"/>
        </w:rPr>
        <w:t xml:space="preserve"> №595</w:t>
      </w:r>
      <w:r w:rsidR="003C3D70">
        <w:rPr>
          <w:rFonts w:ascii="Times New Roman" w:eastAsia="Times New Roman" w:hAnsi="Times New Roman"/>
          <w:bCs/>
          <w:sz w:val="28"/>
          <w:szCs w:val="28"/>
          <w:lang w:val="uk-UA" w:eastAsia="ru-RU"/>
        </w:rPr>
        <w:t>;</w:t>
      </w:r>
    </w:p>
    <w:p w:rsidR="003A7FA3" w:rsidRDefault="006D710B" w:rsidP="00B85BE9">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встановлення можливості АТ «НАК «Нафтогаз України» не сплачувати</w:t>
      </w:r>
      <w:r w:rsidR="007044AA">
        <w:rPr>
          <w:rFonts w:ascii="Times New Roman" w:eastAsia="Times New Roman" w:hAnsi="Times New Roman"/>
          <w:bCs/>
          <w:sz w:val="28"/>
          <w:szCs w:val="28"/>
          <w:lang w:val="uk-UA" w:eastAsia="ru-RU"/>
        </w:rPr>
        <w:t xml:space="preserve"> до державного бюджету дивідендів</w:t>
      </w:r>
      <w:r>
        <w:rPr>
          <w:rFonts w:ascii="Times New Roman" w:eastAsia="Times New Roman" w:hAnsi="Times New Roman"/>
          <w:bCs/>
          <w:sz w:val="28"/>
          <w:szCs w:val="28"/>
          <w:lang w:val="uk-UA" w:eastAsia="ru-RU"/>
        </w:rPr>
        <w:t xml:space="preserve">, </w:t>
      </w:r>
      <w:r w:rsidR="007044AA">
        <w:rPr>
          <w:rFonts w:ascii="Times New Roman" w:eastAsia="Times New Roman" w:hAnsi="Times New Roman"/>
          <w:bCs/>
          <w:sz w:val="28"/>
          <w:szCs w:val="28"/>
          <w:lang w:val="uk-UA" w:eastAsia="ru-RU"/>
        </w:rPr>
        <w:t>донарахованих внаслідок включення</w:t>
      </w:r>
      <w:r w:rsidRPr="006D710B">
        <w:rPr>
          <w:rFonts w:ascii="Times New Roman" w:eastAsia="Times New Roman" w:hAnsi="Times New Roman"/>
          <w:bCs/>
          <w:sz w:val="28"/>
          <w:szCs w:val="28"/>
          <w:lang w:val="uk-UA" w:eastAsia="ru-RU"/>
        </w:rPr>
        <w:t xml:space="preserve"> до  розрахунку  резерву сумнівних боргів суми поточної дебіторської  заборгованості  із  строком  виникнення  до півтора року, а також нарахування забезпечень під судові позови та інші забезпечення</w:t>
      </w:r>
      <w:r w:rsidR="007044AA">
        <w:rPr>
          <w:rFonts w:ascii="Times New Roman" w:eastAsia="Times New Roman" w:hAnsi="Times New Roman"/>
          <w:bCs/>
          <w:sz w:val="28"/>
          <w:szCs w:val="28"/>
          <w:lang w:val="uk-UA" w:eastAsia="ru-RU"/>
        </w:rPr>
        <w:t>,</w:t>
      </w:r>
      <w:r w:rsidRPr="006D710B">
        <w:rPr>
          <w:rFonts w:ascii="Times New Roman" w:eastAsia="Times New Roman" w:hAnsi="Times New Roman"/>
          <w:bCs/>
          <w:sz w:val="28"/>
          <w:szCs w:val="28"/>
          <w:lang w:val="uk-UA" w:eastAsia="ru-RU"/>
        </w:rPr>
        <w:t xml:space="preserve"> за якими є позитивні для компанії рішення судів станом на 30</w:t>
      </w:r>
      <w:r w:rsidR="004D341B">
        <w:rPr>
          <w:rFonts w:ascii="Times New Roman" w:eastAsia="Times New Roman" w:hAnsi="Times New Roman"/>
          <w:bCs/>
          <w:sz w:val="28"/>
          <w:szCs w:val="28"/>
          <w:lang w:val="uk-UA" w:eastAsia="ru-RU"/>
        </w:rPr>
        <w:t> </w:t>
      </w:r>
      <w:r w:rsidRPr="006D710B">
        <w:rPr>
          <w:rFonts w:ascii="Times New Roman" w:eastAsia="Times New Roman" w:hAnsi="Times New Roman"/>
          <w:bCs/>
          <w:sz w:val="28"/>
          <w:szCs w:val="28"/>
          <w:lang w:val="uk-UA" w:eastAsia="ru-RU"/>
        </w:rPr>
        <w:t>червня 2020 року (включно)</w:t>
      </w:r>
      <w:r>
        <w:rPr>
          <w:rFonts w:ascii="Times New Roman" w:eastAsia="Times New Roman" w:hAnsi="Times New Roman"/>
          <w:bCs/>
          <w:sz w:val="28"/>
          <w:szCs w:val="28"/>
          <w:lang w:val="uk-UA" w:eastAsia="ru-RU"/>
        </w:rPr>
        <w:t>.</w:t>
      </w:r>
    </w:p>
    <w:p w:rsidR="004D341B" w:rsidRPr="0064181B" w:rsidRDefault="004D341B" w:rsidP="004D341B">
      <w:pPr>
        <w:spacing w:after="0" w:line="288" w:lineRule="auto"/>
        <w:ind w:firstLine="709"/>
        <w:jc w:val="both"/>
        <w:rPr>
          <w:rFonts w:ascii="Times New Roman" w:eastAsia="Times New Roman" w:hAnsi="Times New Roman"/>
          <w:bCs/>
          <w:sz w:val="28"/>
          <w:szCs w:val="28"/>
          <w:lang w:val="uk-UA" w:eastAsia="ru-RU"/>
        </w:rPr>
      </w:pPr>
      <w:r w:rsidRPr="0064181B">
        <w:rPr>
          <w:rFonts w:ascii="Times New Roman" w:eastAsia="Times New Roman" w:hAnsi="Times New Roman"/>
          <w:bCs/>
          <w:sz w:val="28"/>
          <w:szCs w:val="28"/>
          <w:lang w:val="uk-UA" w:eastAsia="ru-RU"/>
        </w:rPr>
        <w:t xml:space="preserve">У пояснювальній записці до цього законопроекту зазначається, що реалізація положень законопроекту не потребуватиме фінансового забезпечення за рахунок коштів державного </w:t>
      </w:r>
      <w:r>
        <w:rPr>
          <w:rFonts w:ascii="Times New Roman" w:eastAsia="Times New Roman" w:hAnsi="Times New Roman"/>
          <w:bCs/>
          <w:sz w:val="28"/>
          <w:szCs w:val="28"/>
          <w:lang w:val="uk-UA" w:eastAsia="ru-RU"/>
        </w:rPr>
        <w:t>бюджету</w:t>
      </w:r>
      <w:r w:rsidRPr="0064181B">
        <w:rPr>
          <w:rFonts w:ascii="Times New Roman" w:eastAsia="Times New Roman" w:hAnsi="Times New Roman"/>
          <w:bCs/>
          <w:sz w:val="28"/>
          <w:szCs w:val="28"/>
          <w:lang w:val="uk-UA" w:eastAsia="ru-RU"/>
        </w:rPr>
        <w:t>.</w:t>
      </w:r>
    </w:p>
    <w:p w:rsidR="00FE1B79" w:rsidRDefault="004D341B" w:rsidP="000F7782">
      <w:pPr>
        <w:spacing w:after="0" w:line="288" w:lineRule="auto"/>
        <w:ind w:firstLine="709"/>
        <w:jc w:val="both"/>
        <w:rPr>
          <w:rFonts w:ascii="Times New Roman" w:eastAsia="Times New Roman" w:hAnsi="Times New Roman"/>
          <w:bCs/>
          <w:sz w:val="28"/>
          <w:szCs w:val="28"/>
          <w:lang w:val="uk-UA" w:eastAsia="ru-RU"/>
        </w:rPr>
      </w:pPr>
      <w:r w:rsidRPr="004D341B">
        <w:rPr>
          <w:rFonts w:ascii="Times New Roman" w:eastAsia="Times New Roman" w:hAnsi="Times New Roman"/>
          <w:bCs/>
          <w:sz w:val="28"/>
          <w:szCs w:val="28"/>
          <w:lang w:val="uk-UA" w:eastAsia="ru-RU"/>
        </w:rPr>
        <w:t>Проте, Міністерство фінансів України (далі – Мінфін) у своєму експертному висновку до законопроекту</w:t>
      </w:r>
      <w:r w:rsidR="000F7782">
        <w:rPr>
          <w:rFonts w:ascii="Times New Roman" w:eastAsia="Times New Roman" w:hAnsi="Times New Roman"/>
          <w:bCs/>
          <w:sz w:val="28"/>
          <w:szCs w:val="28"/>
          <w:lang w:val="uk-UA" w:eastAsia="ru-RU"/>
        </w:rPr>
        <w:t xml:space="preserve"> (</w:t>
      </w:r>
      <w:r w:rsidR="000F7782" w:rsidRPr="000F7782">
        <w:rPr>
          <w:rFonts w:ascii="Times New Roman" w:eastAsia="Times New Roman" w:hAnsi="Times New Roman"/>
          <w:bCs/>
          <w:i/>
          <w:sz w:val="28"/>
          <w:szCs w:val="28"/>
          <w:lang w:val="uk-UA" w:eastAsia="ru-RU"/>
        </w:rPr>
        <w:t>копія додається</w:t>
      </w:r>
      <w:r w:rsidR="000F7782">
        <w:rPr>
          <w:rFonts w:ascii="Times New Roman" w:eastAsia="Times New Roman" w:hAnsi="Times New Roman"/>
          <w:bCs/>
          <w:sz w:val="28"/>
          <w:szCs w:val="28"/>
          <w:lang w:val="uk-UA" w:eastAsia="ru-RU"/>
        </w:rPr>
        <w:t>)</w:t>
      </w:r>
      <w:r w:rsidRPr="004D341B">
        <w:rPr>
          <w:rFonts w:ascii="Times New Roman" w:eastAsia="Times New Roman" w:hAnsi="Times New Roman"/>
          <w:bCs/>
          <w:sz w:val="28"/>
          <w:szCs w:val="28"/>
          <w:lang w:val="uk-UA" w:eastAsia="ru-RU"/>
        </w:rPr>
        <w:t xml:space="preserve"> </w:t>
      </w:r>
      <w:r w:rsidR="000F7782">
        <w:rPr>
          <w:rFonts w:ascii="Times New Roman" w:eastAsia="Times New Roman" w:hAnsi="Times New Roman"/>
          <w:bCs/>
          <w:sz w:val="28"/>
          <w:szCs w:val="28"/>
          <w:lang w:val="uk-UA" w:eastAsia="ru-RU"/>
        </w:rPr>
        <w:t>підкреслює</w:t>
      </w:r>
      <w:r w:rsidRPr="004D341B">
        <w:rPr>
          <w:rFonts w:ascii="Times New Roman" w:eastAsia="Times New Roman" w:hAnsi="Times New Roman"/>
          <w:bCs/>
          <w:sz w:val="28"/>
          <w:szCs w:val="28"/>
          <w:lang w:val="uk-UA" w:eastAsia="ru-RU"/>
        </w:rPr>
        <w:t xml:space="preserve">, що </w:t>
      </w:r>
      <w:r w:rsidR="000F7782" w:rsidRPr="000F7782">
        <w:rPr>
          <w:rFonts w:ascii="Times New Roman" w:eastAsia="Times New Roman" w:hAnsi="Times New Roman"/>
          <w:bCs/>
          <w:sz w:val="28"/>
          <w:szCs w:val="28"/>
          <w:lang w:val="uk-UA" w:eastAsia="ru-RU"/>
        </w:rPr>
        <w:t xml:space="preserve">його авторами не визначені джерела </w:t>
      </w:r>
      <w:r w:rsidRPr="004D341B">
        <w:rPr>
          <w:rFonts w:ascii="Times New Roman" w:eastAsia="Times New Roman" w:hAnsi="Times New Roman"/>
          <w:bCs/>
          <w:sz w:val="28"/>
          <w:szCs w:val="28"/>
          <w:lang w:val="uk-UA" w:eastAsia="ru-RU"/>
        </w:rPr>
        <w:t xml:space="preserve">відшкодування фінансових втрат суб’єктів господарювання, </w:t>
      </w:r>
      <w:r w:rsidR="000F7782">
        <w:rPr>
          <w:rFonts w:ascii="Times New Roman" w:eastAsia="Times New Roman" w:hAnsi="Times New Roman"/>
          <w:bCs/>
          <w:sz w:val="28"/>
          <w:szCs w:val="28"/>
          <w:lang w:val="uk-UA" w:eastAsia="ru-RU"/>
        </w:rPr>
        <w:t>у</w:t>
      </w:r>
      <w:r w:rsidRPr="004D341B">
        <w:rPr>
          <w:rFonts w:ascii="Times New Roman" w:eastAsia="Times New Roman" w:hAnsi="Times New Roman"/>
          <w:bCs/>
          <w:sz w:val="28"/>
          <w:szCs w:val="28"/>
          <w:lang w:val="uk-UA" w:eastAsia="ru-RU"/>
        </w:rPr>
        <w:t xml:space="preserve"> тому числі державного сектору економіки, внаслідок зазначеного </w:t>
      </w:r>
      <w:r>
        <w:rPr>
          <w:rFonts w:ascii="Times New Roman" w:eastAsia="Times New Roman" w:hAnsi="Times New Roman"/>
          <w:bCs/>
          <w:sz w:val="28"/>
          <w:szCs w:val="28"/>
          <w:lang w:val="uk-UA" w:eastAsia="ru-RU"/>
        </w:rPr>
        <w:t xml:space="preserve">вище </w:t>
      </w:r>
      <w:r w:rsidRPr="004D341B">
        <w:rPr>
          <w:rFonts w:ascii="Times New Roman" w:eastAsia="Times New Roman" w:hAnsi="Times New Roman"/>
          <w:bCs/>
          <w:sz w:val="28"/>
          <w:szCs w:val="28"/>
          <w:lang w:val="uk-UA" w:eastAsia="ru-RU"/>
        </w:rPr>
        <w:t>списання</w:t>
      </w:r>
      <w:r>
        <w:rPr>
          <w:rFonts w:ascii="Times New Roman" w:eastAsia="Times New Roman" w:hAnsi="Times New Roman"/>
          <w:bCs/>
          <w:sz w:val="28"/>
          <w:szCs w:val="28"/>
          <w:lang w:val="uk-UA" w:eastAsia="ru-RU"/>
        </w:rPr>
        <w:t xml:space="preserve"> заборгованості</w:t>
      </w:r>
      <w:r w:rsidRPr="004D341B">
        <w:rPr>
          <w:rFonts w:ascii="Times New Roman" w:eastAsia="Times New Roman" w:hAnsi="Times New Roman"/>
          <w:bCs/>
          <w:sz w:val="28"/>
          <w:szCs w:val="28"/>
          <w:lang w:val="uk-UA" w:eastAsia="ru-RU"/>
        </w:rPr>
        <w:t>, що призведе до звернень та судових позовів щодо відповідних компенсацій з державного бюджету</w:t>
      </w:r>
      <w:r w:rsidR="000F7782">
        <w:rPr>
          <w:rFonts w:ascii="Times New Roman" w:eastAsia="Times New Roman" w:hAnsi="Times New Roman"/>
          <w:bCs/>
          <w:sz w:val="28"/>
          <w:szCs w:val="28"/>
          <w:lang w:val="uk-UA" w:eastAsia="ru-RU"/>
        </w:rPr>
        <w:t>,</w:t>
      </w:r>
      <w:r w:rsidR="000F7782" w:rsidRPr="000F7782">
        <w:t xml:space="preserve"> </w:t>
      </w:r>
      <w:r w:rsidR="000F7782" w:rsidRPr="000F7782">
        <w:rPr>
          <w:rFonts w:ascii="Times New Roman" w:eastAsia="Times New Roman" w:hAnsi="Times New Roman"/>
          <w:bCs/>
          <w:sz w:val="28"/>
          <w:szCs w:val="28"/>
          <w:lang w:val="uk-UA" w:eastAsia="ru-RU"/>
        </w:rPr>
        <w:t xml:space="preserve">а отже зумовить збільшення витрат державного бюджету (у державному бюджеті на </w:t>
      </w:r>
      <w:r w:rsidR="000F7782">
        <w:rPr>
          <w:rFonts w:ascii="Times New Roman" w:eastAsia="Times New Roman" w:hAnsi="Times New Roman"/>
          <w:bCs/>
          <w:sz w:val="28"/>
          <w:szCs w:val="28"/>
          <w:lang w:val="uk-UA" w:eastAsia="ru-RU"/>
        </w:rPr>
        <w:t>2020</w:t>
      </w:r>
      <w:r w:rsidR="000F7782" w:rsidRPr="000F7782">
        <w:rPr>
          <w:rFonts w:ascii="Times New Roman" w:eastAsia="Times New Roman" w:hAnsi="Times New Roman"/>
          <w:bCs/>
          <w:sz w:val="28"/>
          <w:szCs w:val="28"/>
          <w:lang w:val="uk-UA" w:eastAsia="ru-RU"/>
        </w:rPr>
        <w:t xml:space="preserve"> рік не передбачено видатки на компенсацію суб’єктам господар</w:t>
      </w:r>
      <w:r w:rsidR="000F7782">
        <w:rPr>
          <w:rFonts w:ascii="Times New Roman" w:eastAsia="Times New Roman" w:hAnsi="Times New Roman"/>
          <w:bCs/>
          <w:sz w:val="28"/>
          <w:szCs w:val="28"/>
          <w:lang w:val="uk-UA" w:eastAsia="ru-RU"/>
        </w:rPr>
        <w:t>ювання списаної заборгованості)</w:t>
      </w:r>
      <w:r>
        <w:rPr>
          <w:rFonts w:ascii="Times New Roman" w:eastAsia="Times New Roman" w:hAnsi="Times New Roman"/>
          <w:bCs/>
          <w:sz w:val="28"/>
          <w:szCs w:val="28"/>
          <w:lang w:val="uk-UA" w:eastAsia="ru-RU"/>
        </w:rPr>
        <w:t xml:space="preserve"> /</w:t>
      </w:r>
      <w:r w:rsidRPr="004D341B">
        <w:rPr>
          <w:rFonts w:ascii="Times New Roman" w:eastAsia="Times New Roman" w:hAnsi="Times New Roman"/>
          <w:bCs/>
          <w:i/>
          <w:sz w:val="28"/>
          <w:szCs w:val="28"/>
          <w:lang w:val="uk-UA" w:eastAsia="ru-RU"/>
        </w:rPr>
        <w:t xml:space="preserve">довідково: за даними </w:t>
      </w:r>
      <w:r w:rsidR="00F77336">
        <w:rPr>
          <w:rFonts w:ascii="Times New Roman" w:eastAsia="Times New Roman" w:hAnsi="Times New Roman"/>
          <w:bCs/>
          <w:i/>
          <w:sz w:val="28"/>
          <w:szCs w:val="28"/>
          <w:lang w:val="uk-UA" w:eastAsia="ru-RU"/>
        </w:rPr>
        <w:t>АТ «</w:t>
      </w:r>
      <w:r w:rsidRPr="004D341B">
        <w:rPr>
          <w:rFonts w:ascii="Times New Roman" w:eastAsia="Times New Roman" w:hAnsi="Times New Roman"/>
          <w:bCs/>
          <w:i/>
          <w:sz w:val="28"/>
          <w:szCs w:val="28"/>
          <w:lang w:val="uk-UA" w:eastAsia="ru-RU"/>
        </w:rPr>
        <w:t>НАК</w:t>
      </w:r>
      <w:r w:rsidR="007649F3">
        <w:rPr>
          <w:rFonts w:ascii="Times New Roman" w:eastAsia="Times New Roman" w:hAnsi="Times New Roman"/>
          <w:bCs/>
          <w:i/>
          <w:sz w:val="28"/>
          <w:szCs w:val="28"/>
          <w:lang w:val="uk-UA" w:eastAsia="ru-RU"/>
        </w:rPr>
        <w:t> </w:t>
      </w:r>
      <w:r w:rsidRPr="004D341B">
        <w:rPr>
          <w:rFonts w:ascii="Times New Roman" w:eastAsia="Times New Roman" w:hAnsi="Times New Roman"/>
          <w:bCs/>
          <w:i/>
          <w:sz w:val="28"/>
          <w:szCs w:val="28"/>
          <w:lang w:val="uk-UA" w:eastAsia="ru-RU"/>
        </w:rPr>
        <w:t xml:space="preserve">«Нафтогаз України» станом на 01.01.2020 борг за спожитий природний газ побутових споживачів, бюджетних установ та організацій, суб’єктів господарювання, які виробляють теплову енергію </w:t>
      </w:r>
      <w:r>
        <w:rPr>
          <w:rFonts w:ascii="Times New Roman" w:eastAsia="Times New Roman" w:hAnsi="Times New Roman"/>
          <w:bCs/>
          <w:i/>
          <w:sz w:val="28"/>
          <w:szCs w:val="28"/>
          <w:lang w:val="uk-UA" w:eastAsia="ru-RU"/>
        </w:rPr>
        <w:t>станови</w:t>
      </w:r>
      <w:r w:rsidR="004A29F5">
        <w:rPr>
          <w:rFonts w:ascii="Times New Roman" w:eastAsia="Times New Roman" w:hAnsi="Times New Roman"/>
          <w:bCs/>
          <w:i/>
          <w:sz w:val="28"/>
          <w:szCs w:val="28"/>
          <w:lang w:val="uk-UA" w:eastAsia="ru-RU"/>
        </w:rPr>
        <w:t>в</w:t>
      </w:r>
      <w:r w:rsidRPr="004D341B">
        <w:rPr>
          <w:rFonts w:ascii="Times New Roman" w:eastAsia="Times New Roman" w:hAnsi="Times New Roman"/>
          <w:bCs/>
          <w:i/>
          <w:sz w:val="28"/>
          <w:szCs w:val="28"/>
          <w:lang w:val="uk-UA" w:eastAsia="ru-RU"/>
        </w:rPr>
        <w:t xml:space="preserve"> 71,7 млрд гривень</w:t>
      </w:r>
      <w:r>
        <w:rPr>
          <w:rFonts w:ascii="Times New Roman" w:eastAsia="Times New Roman" w:hAnsi="Times New Roman"/>
          <w:bCs/>
          <w:sz w:val="28"/>
          <w:szCs w:val="28"/>
          <w:lang w:val="uk-UA" w:eastAsia="ru-RU"/>
        </w:rPr>
        <w:t xml:space="preserve">/. </w:t>
      </w:r>
    </w:p>
    <w:p w:rsidR="007649F3" w:rsidRDefault="00190419" w:rsidP="00F726BA">
      <w:pPr>
        <w:spacing w:after="0" w:line="288"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Д</w:t>
      </w:r>
      <w:r w:rsidR="000F7782" w:rsidRPr="000F7782">
        <w:rPr>
          <w:rFonts w:ascii="Times New Roman" w:eastAsia="Times New Roman" w:hAnsi="Times New Roman"/>
          <w:bCs/>
          <w:sz w:val="28"/>
          <w:szCs w:val="28"/>
          <w:lang w:val="uk-UA" w:eastAsia="ru-RU"/>
        </w:rPr>
        <w:t>оцільно зауважити, що</w:t>
      </w:r>
      <w:r w:rsidR="000F7782" w:rsidRPr="000F7782">
        <w:rPr>
          <w:lang w:val="uk-UA"/>
        </w:rPr>
        <w:t xml:space="preserve"> </w:t>
      </w:r>
      <w:r w:rsidR="000F7782">
        <w:rPr>
          <w:rFonts w:ascii="Times New Roman" w:eastAsia="Times New Roman" w:hAnsi="Times New Roman"/>
          <w:bCs/>
          <w:sz w:val="28"/>
          <w:szCs w:val="28"/>
          <w:lang w:val="uk-UA" w:eastAsia="ru-RU"/>
        </w:rPr>
        <w:t>п</w:t>
      </w:r>
      <w:r w:rsidR="000F7782" w:rsidRPr="000F7782">
        <w:rPr>
          <w:rFonts w:ascii="Times New Roman" w:eastAsia="Times New Roman" w:hAnsi="Times New Roman"/>
          <w:bCs/>
          <w:sz w:val="28"/>
          <w:szCs w:val="28"/>
          <w:lang w:val="uk-UA" w:eastAsia="ru-RU"/>
        </w:rPr>
        <w:t xml:space="preserve">окращання фінансового стану теплопостачальних підприємств має здійснюватися шляхом </w:t>
      </w:r>
      <w:r>
        <w:rPr>
          <w:rFonts w:ascii="Times New Roman" w:eastAsia="Times New Roman" w:hAnsi="Times New Roman"/>
          <w:bCs/>
          <w:sz w:val="28"/>
          <w:szCs w:val="28"/>
          <w:lang w:val="uk-UA" w:eastAsia="ru-RU"/>
        </w:rPr>
        <w:t>застосування положень</w:t>
      </w:r>
      <w:r w:rsidR="000F7782" w:rsidRPr="000F7782">
        <w:rPr>
          <w:rFonts w:ascii="Times New Roman" w:eastAsia="Times New Roman" w:hAnsi="Times New Roman"/>
          <w:bCs/>
          <w:sz w:val="28"/>
          <w:szCs w:val="28"/>
          <w:lang w:val="uk-UA" w:eastAsia="ru-RU"/>
        </w:rPr>
        <w:t xml:space="preserve"> Закону України «Про</w:t>
      </w:r>
      <w:r w:rsidR="00675480">
        <w:rPr>
          <w:rFonts w:ascii="Times New Roman" w:eastAsia="Times New Roman" w:hAnsi="Times New Roman"/>
          <w:bCs/>
          <w:sz w:val="28"/>
          <w:szCs w:val="28"/>
          <w:lang w:val="uk-UA" w:eastAsia="ru-RU"/>
        </w:rPr>
        <w:t> </w:t>
      </w:r>
      <w:bookmarkStart w:id="0" w:name="_GoBack"/>
      <w:bookmarkEnd w:id="0"/>
      <w:r w:rsidR="000F7782" w:rsidRPr="000F7782">
        <w:rPr>
          <w:rFonts w:ascii="Times New Roman" w:eastAsia="Times New Roman" w:hAnsi="Times New Roman"/>
          <w:bCs/>
          <w:sz w:val="28"/>
          <w:szCs w:val="28"/>
          <w:lang w:val="uk-UA" w:eastAsia="ru-RU"/>
        </w:rPr>
        <w:t>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w:t>
      </w:r>
      <w:r>
        <w:rPr>
          <w:rFonts w:ascii="Times New Roman" w:eastAsia="Times New Roman" w:hAnsi="Times New Roman"/>
          <w:bCs/>
          <w:sz w:val="28"/>
          <w:szCs w:val="28"/>
          <w:lang w:val="uk-UA" w:eastAsia="ru-RU"/>
        </w:rPr>
        <w:t xml:space="preserve">ведення за спожиті енергоносії». </w:t>
      </w:r>
      <w:r w:rsidR="007649F3">
        <w:rPr>
          <w:rFonts w:ascii="Times New Roman" w:eastAsia="Times New Roman" w:hAnsi="Times New Roman"/>
          <w:bCs/>
          <w:sz w:val="28"/>
          <w:szCs w:val="28"/>
          <w:lang w:val="uk-UA" w:eastAsia="ru-RU"/>
        </w:rPr>
        <w:t>Крім того,</w:t>
      </w:r>
      <w:r>
        <w:rPr>
          <w:rFonts w:ascii="Times New Roman" w:eastAsia="Times New Roman" w:hAnsi="Times New Roman"/>
          <w:bCs/>
          <w:sz w:val="28"/>
          <w:szCs w:val="28"/>
          <w:lang w:val="uk-UA" w:eastAsia="ru-RU"/>
        </w:rPr>
        <w:t xml:space="preserve"> списання заборгованості </w:t>
      </w:r>
      <w:r w:rsidR="004A6899">
        <w:rPr>
          <w:rFonts w:ascii="Times New Roman" w:eastAsia="Times New Roman" w:hAnsi="Times New Roman"/>
          <w:bCs/>
          <w:sz w:val="28"/>
          <w:szCs w:val="28"/>
          <w:lang w:val="uk-UA" w:eastAsia="ru-RU"/>
        </w:rPr>
        <w:t xml:space="preserve">побутових </w:t>
      </w:r>
      <w:r>
        <w:rPr>
          <w:rFonts w:ascii="Times New Roman" w:eastAsia="Times New Roman" w:hAnsi="Times New Roman"/>
          <w:bCs/>
          <w:sz w:val="28"/>
          <w:szCs w:val="28"/>
          <w:lang w:val="uk-UA" w:eastAsia="ru-RU"/>
        </w:rPr>
        <w:t xml:space="preserve">споживачів та окремих суб’єктів господарювання </w:t>
      </w:r>
      <w:r w:rsidR="004A6899">
        <w:rPr>
          <w:rFonts w:ascii="Times New Roman" w:eastAsia="Times New Roman" w:hAnsi="Times New Roman"/>
          <w:bCs/>
          <w:sz w:val="28"/>
          <w:szCs w:val="28"/>
          <w:lang w:val="uk-UA" w:eastAsia="ru-RU"/>
        </w:rPr>
        <w:t>призведе до</w:t>
      </w:r>
      <w:r>
        <w:rPr>
          <w:rFonts w:ascii="Times New Roman" w:eastAsia="Times New Roman" w:hAnsi="Times New Roman"/>
          <w:bCs/>
          <w:sz w:val="28"/>
          <w:szCs w:val="28"/>
          <w:lang w:val="uk-UA" w:eastAsia="ru-RU"/>
        </w:rPr>
        <w:t xml:space="preserve"> нехтування рядом законодавчо закріплених обов’язків вказаних суб’єктів ринку природного газу, </w:t>
      </w:r>
      <w:r>
        <w:rPr>
          <w:rFonts w:ascii="Times New Roman" w:eastAsia="Times New Roman" w:hAnsi="Times New Roman"/>
          <w:bCs/>
          <w:sz w:val="28"/>
          <w:szCs w:val="28"/>
          <w:lang w:val="uk-UA" w:eastAsia="ru-RU"/>
        </w:rPr>
        <w:lastRenderedPageBreak/>
        <w:t>зокрема щодо обов’язку своєчасної та повної оплати вартості природного газу згідно з умовами договорів /</w:t>
      </w:r>
      <w:r w:rsidRPr="00190419">
        <w:rPr>
          <w:rFonts w:ascii="Times New Roman" w:eastAsia="Times New Roman" w:hAnsi="Times New Roman"/>
          <w:bCs/>
          <w:i/>
          <w:sz w:val="28"/>
          <w:szCs w:val="28"/>
          <w:lang w:val="uk-UA" w:eastAsia="ru-RU"/>
        </w:rPr>
        <w:t>стаття 13 Закону України «Про ринок природного газу»</w:t>
      </w:r>
      <w:r>
        <w:rPr>
          <w:rFonts w:ascii="Times New Roman" w:eastAsia="Times New Roman" w:hAnsi="Times New Roman"/>
          <w:bCs/>
          <w:sz w:val="28"/>
          <w:szCs w:val="28"/>
          <w:lang w:val="uk-UA" w:eastAsia="ru-RU"/>
        </w:rPr>
        <w:t>/</w:t>
      </w:r>
      <w:r w:rsidR="007649F3">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виконання сторонами умов договору /</w:t>
      </w:r>
      <w:r w:rsidRPr="007649F3">
        <w:rPr>
          <w:rFonts w:ascii="Times New Roman" w:eastAsia="Times New Roman" w:hAnsi="Times New Roman"/>
          <w:bCs/>
          <w:i/>
          <w:sz w:val="28"/>
          <w:szCs w:val="28"/>
          <w:lang w:val="uk-UA" w:eastAsia="ru-RU"/>
        </w:rPr>
        <w:t>стаття 629 Цивільного кодексу України</w:t>
      </w:r>
      <w:r>
        <w:rPr>
          <w:rFonts w:ascii="Times New Roman" w:eastAsia="Times New Roman" w:hAnsi="Times New Roman"/>
          <w:bCs/>
          <w:sz w:val="28"/>
          <w:szCs w:val="28"/>
          <w:lang w:val="uk-UA" w:eastAsia="ru-RU"/>
        </w:rPr>
        <w:t>/</w:t>
      </w:r>
      <w:r w:rsidR="007649F3">
        <w:rPr>
          <w:rFonts w:ascii="Times New Roman" w:eastAsia="Times New Roman" w:hAnsi="Times New Roman"/>
          <w:bCs/>
          <w:sz w:val="28"/>
          <w:szCs w:val="28"/>
          <w:lang w:val="uk-UA" w:eastAsia="ru-RU"/>
        </w:rPr>
        <w:t xml:space="preserve">; </w:t>
      </w:r>
      <w:r w:rsidR="007649F3" w:rsidRPr="007649F3">
        <w:rPr>
          <w:rFonts w:ascii="Times New Roman" w:eastAsia="Times New Roman" w:hAnsi="Times New Roman"/>
          <w:bCs/>
          <w:sz w:val="28"/>
          <w:szCs w:val="28"/>
          <w:lang w:val="uk-UA" w:eastAsia="ru-RU"/>
        </w:rPr>
        <w:t>сплати</w:t>
      </w:r>
      <w:r w:rsidR="007649F3">
        <w:rPr>
          <w:rFonts w:ascii="Times New Roman" w:eastAsia="Times New Roman" w:hAnsi="Times New Roman"/>
          <w:bCs/>
          <w:sz w:val="28"/>
          <w:szCs w:val="28"/>
          <w:lang w:val="uk-UA" w:eastAsia="ru-RU"/>
        </w:rPr>
        <w:t xml:space="preserve"> суми</w:t>
      </w:r>
      <w:r w:rsidR="007649F3" w:rsidRPr="007649F3">
        <w:rPr>
          <w:rFonts w:ascii="Times New Roman" w:eastAsia="Times New Roman" w:hAnsi="Times New Roman"/>
          <w:bCs/>
          <w:sz w:val="28"/>
          <w:szCs w:val="28"/>
          <w:lang w:val="uk-UA" w:eastAsia="ru-RU"/>
        </w:rPr>
        <w:t xml:space="preserve"> боргу з урахуванням встановленого індексу інфляції за весь час прострочення, а також </w:t>
      </w:r>
      <w:r w:rsidR="007649F3">
        <w:rPr>
          <w:rFonts w:ascii="Times New Roman" w:eastAsia="Times New Roman" w:hAnsi="Times New Roman"/>
          <w:bCs/>
          <w:sz w:val="28"/>
          <w:szCs w:val="28"/>
          <w:lang w:val="uk-UA" w:eastAsia="ru-RU"/>
        </w:rPr>
        <w:t>3%</w:t>
      </w:r>
      <w:r w:rsidR="007649F3" w:rsidRPr="007649F3">
        <w:rPr>
          <w:rFonts w:ascii="Times New Roman" w:eastAsia="Times New Roman" w:hAnsi="Times New Roman"/>
          <w:bCs/>
          <w:sz w:val="28"/>
          <w:szCs w:val="28"/>
          <w:lang w:val="uk-UA" w:eastAsia="ru-RU"/>
        </w:rPr>
        <w:t xml:space="preserve"> річних від простроченої суми, якщо інший розмір процентів не встановлений договором або законом</w:t>
      </w:r>
      <w:r w:rsidR="007649F3">
        <w:rPr>
          <w:rFonts w:ascii="Times New Roman" w:eastAsia="Times New Roman" w:hAnsi="Times New Roman"/>
          <w:bCs/>
          <w:sz w:val="28"/>
          <w:szCs w:val="28"/>
          <w:lang w:val="uk-UA" w:eastAsia="ru-RU"/>
        </w:rPr>
        <w:t xml:space="preserve"> </w:t>
      </w:r>
      <w:r w:rsidR="007649F3" w:rsidRPr="007649F3">
        <w:rPr>
          <w:rFonts w:ascii="Times New Roman" w:eastAsia="Times New Roman" w:hAnsi="Times New Roman"/>
          <w:bCs/>
          <w:sz w:val="28"/>
          <w:szCs w:val="28"/>
          <w:lang w:val="uk-UA" w:eastAsia="ru-RU"/>
        </w:rPr>
        <w:t>/</w:t>
      </w:r>
      <w:r w:rsidR="007649F3" w:rsidRPr="007649F3">
        <w:rPr>
          <w:rFonts w:ascii="Times New Roman" w:eastAsia="Times New Roman" w:hAnsi="Times New Roman"/>
          <w:bCs/>
          <w:i/>
          <w:sz w:val="28"/>
          <w:szCs w:val="28"/>
          <w:lang w:val="uk-UA" w:eastAsia="ru-RU"/>
        </w:rPr>
        <w:t>стаття 625 Цивільного кодексу України</w:t>
      </w:r>
      <w:r w:rsidR="007649F3" w:rsidRPr="007649F3">
        <w:rPr>
          <w:rFonts w:ascii="Times New Roman" w:eastAsia="Times New Roman" w:hAnsi="Times New Roman"/>
          <w:bCs/>
          <w:sz w:val="28"/>
          <w:szCs w:val="28"/>
          <w:lang w:val="uk-UA" w:eastAsia="ru-RU"/>
        </w:rPr>
        <w:t>/</w:t>
      </w:r>
      <w:r w:rsidR="007649F3">
        <w:rPr>
          <w:rFonts w:ascii="Times New Roman" w:eastAsia="Times New Roman" w:hAnsi="Times New Roman"/>
          <w:bCs/>
          <w:sz w:val="28"/>
          <w:szCs w:val="28"/>
          <w:lang w:val="uk-UA" w:eastAsia="ru-RU"/>
        </w:rPr>
        <w:t>.</w:t>
      </w:r>
      <w:r w:rsidR="007649F3" w:rsidRPr="007649F3">
        <w:t xml:space="preserve"> </w:t>
      </w:r>
      <w:r w:rsidR="007649F3" w:rsidRPr="007649F3">
        <w:rPr>
          <w:rFonts w:ascii="Times New Roman" w:eastAsia="Times New Roman" w:hAnsi="Times New Roman"/>
          <w:bCs/>
          <w:sz w:val="28"/>
          <w:szCs w:val="28"/>
          <w:lang w:val="uk-UA" w:eastAsia="ru-RU"/>
        </w:rPr>
        <w:t>Аналогічні зауваження зазначено також у висновку Мінфін</w:t>
      </w:r>
      <w:r w:rsidR="000E6FBD">
        <w:rPr>
          <w:rFonts w:ascii="Times New Roman" w:eastAsia="Times New Roman" w:hAnsi="Times New Roman"/>
          <w:bCs/>
          <w:sz w:val="28"/>
          <w:szCs w:val="28"/>
          <w:lang w:val="uk-UA" w:eastAsia="ru-RU"/>
        </w:rPr>
        <w:t>у</w:t>
      </w:r>
      <w:r w:rsidR="00F726BA">
        <w:rPr>
          <w:rFonts w:ascii="Times New Roman" w:eastAsia="Times New Roman" w:hAnsi="Times New Roman"/>
          <w:bCs/>
          <w:sz w:val="28"/>
          <w:szCs w:val="28"/>
          <w:lang w:val="uk-UA" w:eastAsia="ru-RU"/>
        </w:rPr>
        <w:t>.</w:t>
      </w:r>
    </w:p>
    <w:p w:rsidR="006E39F4" w:rsidRDefault="007649F3" w:rsidP="00811540">
      <w:pPr>
        <w:spacing w:after="0" w:line="288" w:lineRule="auto"/>
        <w:ind w:firstLine="709"/>
        <w:jc w:val="both"/>
        <w:rPr>
          <w:rFonts w:ascii="Times New Roman" w:eastAsia="Times New Roman" w:hAnsi="Times New Roman"/>
          <w:bCs/>
          <w:sz w:val="28"/>
          <w:szCs w:val="28"/>
          <w:lang w:val="uk-UA" w:eastAsia="ru-RU"/>
        </w:rPr>
      </w:pPr>
      <w:r w:rsidRPr="007649F3">
        <w:rPr>
          <w:rFonts w:ascii="Times New Roman" w:eastAsia="Times New Roman" w:hAnsi="Times New Roman"/>
          <w:bCs/>
          <w:sz w:val="28"/>
          <w:szCs w:val="28"/>
          <w:lang w:val="uk-UA" w:eastAsia="ru-RU"/>
        </w:rPr>
        <w:t xml:space="preserve">Крім того, </w:t>
      </w:r>
      <w:r>
        <w:rPr>
          <w:rFonts w:ascii="Times New Roman" w:eastAsia="Times New Roman" w:hAnsi="Times New Roman"/>
          <w:bCs/>
          <w:sz w:val="28"/>
          <w:szCs w:val="28"/>
          <w:lang w:val="uk-UA" w:eastAsia="ru-RU"/>
        </w:rPr>
        <w:t>передбачена</w:t>
      </w:r>
      <w:r w:rsidRPr="007649F3">
        <w:rPr>
          <w:rFonts w:ascii="Times New Roman" w:eastAsia="Times New Roman" w:hAnsi="Times New Roman"/>
          <w:bCs/>
          <w:sz w:val="28"/>
          <w:szCs w:val="28"/>
          <w:lang w:val="uk-UA" w:eastAsia="ru-RU"/>
        </w:rPr>
        <w:t xml:space="preserve"> </w:t>
      </w:r>
      <w:r w:rsidR="00F77336">
        <w:rPr>
          <w:rFonts w:ascii="Times New Roman" w:eastAsia="Times New Roman" w:hAnsi="Times New Roman"/>
          <w:bCs/>
          <w:sz w:val="28"/>
          <w:szCs w:val="28"/>
          <w:lang w:val="uk-UA" w:eastAsia="ru-RU"/>
        </w:rPr>
        <w:t>законодавчою ініціативою</w:t>
      </w:r>
      <w:r w:rsidRPr="007649F3">
        <w:rPr>
          <w:rFonts w:ascii="Times New Roman" w:eastAsia="Times New Roman" w:hAnsi="Times New Roman"/>
          <w:bCs/>
          <w:sz w:val="28"/>
          <w:szCs w:val="28"/>
          <w:lang w:val="uk-UA" w:eastAsia="ru-RU"/>
        </w:rPr>
        <w:t xml:space="preserve"> можлив</w:t>
      </w:r>
      <w:r w:rsidR="00F77336">
        <w:rPr>
          <w:rFonts w:ascii="Times New Roman" w:eastAsia="Times New Roman" w:hAnsi="Times New Roman"/>
          <w:bCs/>
          <w:sz w:val="28"/>
          <w:szCs w:val="28"/>
          <w:lang w:val="uk-UA" w:eastAsia="ru-RU"/>
        </w:rPr>
        <w:t xml:space="preserve">ість </w:t>
      </w:r>
      <w:r w:rsidRPr="007649F3">
        <w:rPr>
          <w:rFonts w:ascii="Times New Roman" w:eastAsia="Times New Roman" w:hAnsi="Times New Roman"/>
          <w:bCs/>
          <w:sz w:val="28"/>
          <w:szCs w:val="28"/>
          <w:lang w:val="uk-UA" w:eastAsia="ru-RU"/>
        </w:rPr>
        <w:t>АТ</w:t>
      </w:r>
      <w:r w:rsidR="00F77336">
        <w:rPr>
          <w:rFonts w:ascii="Times New Roman" w:eastAsia="Times New Roman" w:hAnsi="Times New Roman"/>
          <w:bCs/>
          <w:sz w:val="28"/>
          <w:szCs w:val="28"/>
          <w:lang w:val="uk-UA" w:eastAsia="ru-RU"/>
        </w:rPr>
        <w:t> </w:t>
      </w:r>
      <w:r w:rsidRPr="007649F3">
        <w:rPr>
          <w:rFonts w:ascii="Times New Roman" w:eastAsia="Times New Roman" w:hAnsi="Times New Roman"/>
          <w:bCs/>
          <w:sz w:val="28"/>
          <w:szCs w:val="28"/>
          <w:lang w:val="uk-UA" w:eastAsia="ru-RU"/>
        </w:rPr>
        <w:t>«НАК</w:t>
      </w:r>
      <w:r w:rsidR="00F77336">
        <w:rPr>
          <w:rFonts w:ascii="Times New Roman" w:eastAsia="Times New Roman" w:hAnsi="Times New Roman"/>
          <w:bCs/>
          <w:sz w:val="28"/>
          <w:szCs w:val="28"/>
          <w:lang w:val="uk-UA" w:eastAsia="ru-RU"/>
        </w:rPr>
        <w:t> </w:t>
      </w:r>
      <w:r w:rsidRPr="007649F3">
        <w:rPr>
          <w:rFonts w:ascii="Times New Roman" w:eastAsia="Times New Roman" w:hAnsi="Times New Roman"/>
          <w:bCs/>
          <w:sz w:val="28"/>
          <w:szCs w:val="28"/>
          <w:lang w:val="uk-UA" w:eastAsia="ru-RU"/>
        </w:rPr>
        <w:t>«Нафтогаз України» не сплачувати до державного бюджету дивіденди</w:t>
      </w:r>
      <w:r w:rsidR="00F77336">
        <w:rPr>
          <w:rFonts w:ascii="Times New Roman" w:eastAsia="Times New Roman" w:hAnsi="Times New Roman"/>
          <w:bCs/>
          <w:sz w:val="28"/>
          <w:szCs w:val="28"/>
          <w:lang w:val="uk-UA" w:eastAsia="ru-RU"/>
        </w:rPr>
        <w:t xml:space="preserve"> за визначених законопроектом умов призведе до </w:t>
      </w:r>
      <w:r w:rsidR="006E39F4">
        <w:rPr>
          <w:rFonts w:ascii="Times New Roman" w:eastAsia="Times New Roman" w:hAnsi="Times New Roman"/>
          <w:bCs/>
          <w:sz w:val="28"/>
          <w:szCs w:val="28"/>
          <w:lang w:val="uk-UA" w:eastAsia="ru-RU"/>
        </w:rPr>
        <w:t>втрат</w:t>
      </w:r>
      <w:r w:rsidR="00F77336">
        <w:rPr>
          <w:rFonts w:ascii="Times New Roman" w:eastAsia="Times New Roman" w:hAnsi="Times New Roman"/>
          <w:bCs/>
          <w:sz w:val="28"/>
          <w:szCs w:val="28"/>
          <w:lang w:val="uk-UA" w:eastAsia="ru-RU"/>
        </w:rPr>
        <w:t xml:space="preserve"> доходів </w:t>
      </w:r>
      <w:r w:rsidR="006E39F4">
        <w:rPr>
          <w:rFonts w:ascii="Times New Roman" w:eastAsia="Times New Roman" w:hAnsi="Times New Roman"/>
          <w:bCs/>
          <w:sz w:val="28"/>
          <w:szCs w:val="28"/>
          <w:lang w:val="uk-UA" w:eastAsia="ru-RU"/>
        </w:rPr>
        <w:t>державного</w:t>
      </w:r>
      <w:r w:rsidR="00F77336">
        <w:rPr>
          <w:rFonts w:ascii="Times New Roman" w:eastAsia="Times New Roman" w:hAnsi="Times New Roman"/>
          <w:bCs/>
          <w:sz w:val="28"/>
          <w:szCs w:val="28"/>
          <w:lang w:val="uk-UA" w:eastAsia="ru-RU"/>
        </w:rPr>
        <w:t xml:space="preserve"> бюджету</w:t>
      </w:r>
      <w:r w:rsidR="006E39F4">
        <w:rPr>
          <w:rFonts w:ascii="Times New Roman" w:eastAsia="Times New Roman" w:hAnsi="Times New Roman"/>
          <w:bCs/>
          <w:sz w:val="28"/>
          <w:szCs w:val="28"/>
          <w:lang w:val="uk-UA" w:eastAsia="ru-RU"/>
        </w:rPr>
        <w:t xml:space="preserve">. </w:t>
      </w:r>
      <w:r w:rsidR="00D8677C">
        <w:rPr>
          <w:rFonts w:ascii="Times New Roman" w:eastAsia="Times New Roman" w:hAnsi="Times New Roman"/>
          <w:bCs/>
          <w:sz w:val="28"/>
          <w:szCs w:val="28"/>
          <w:lang w:val="uk-UA" w:eastAsia="ru-RU"/>
        </w:rPr>
        <w:t>Водночас,</w:t>
      </w:r>
      <w:r w:rsidR="006E39F4">
        <w:rPr>
          <w:rFonts w:ascii="Times New Roman" w:eastAsia="Times New Roman" w:hAnsi="Times New Roman"/>
          <w:bCs/>
          <w:sz w:val="28"/>
          <w:szCs w:val="28"/>
          <w:lang w:val="uk-UA" w:eastAsia="ru-RU"/>
        </w:rPr>
        <w:t xml:space="preserve"> Мінфін </w:t>
      </w:r>
      <w:r w:rsidR="00D8677C">
        <w:rPr>
          <w:rFonts w:ascii="Times New Roman" w:eastAsia="Times New Roman" w:hAnsi="Times New Roman"/>
          <w:bCs/>
          <w:sz w:val="28"/>
          <w:szCs w:val="28"/>
          <w:lang w:val="uk-UA" w:eastAsia="ru-RU"/>
        </w:rPr>
        <w:t xml:space="preserve">зазначає </w:t>
      </w:r>
      <w:r w:rsidR="006E39F4">
        <w:rPr>
          <w:rFonts w:ascii="Times New Roman" w:eastAsia="Times New Roman" w:hAnsi="Times New Roman"/>
          <w:bCs/>
          <w:sz w:val="28"/>
          <w:szCs w:val="28"/>
          <w:lang w:val="uk-UA" w:eastAsia="ru-RU"/>
        </w:rPr>
        <w:t xml:space="preserve">про необхідність виключення вказаної норми законопроекту як такої, що </w:t>
      </w:r>
      <w:r w:rsidR="006E39F4" w:rsidRPr="006E39F4">
        <w:rPr>
          <w:rFonts w:ascii="Times New Roman" w:eastAsia="Times New Roman" w:hAnsi="Times New Roman"/>
          <w:bCs/>
          <w:sz w:val="28"/>
          <w:szCs w:val="28"/>
          <w:lang w:val="uk-UA" w:eastAsia="ru-RU"/>
        </w:rPr>
        <w:t xml:space="preserve">порушує загальні принципи </w:t>
      </w:r>
      <w:r w:rsidR="000E6FBD">
        <w:rPr>
          <w:rFonts w:ascii="Times New Roman" w:eastAsia="Times New Roman" w:hAnsi="Times New Roman"/>
          <w:bCs/>
          <w:sz w:val="28"/>
          <w:szCs w:val="28"/>
          <w:lang w:val="uk-UA" w:eastAsia="ru-RU"/>
        </w:rPr>
        <w:t xml:space="preserve">ведення </w:t>
      </w:r>
      <w:r w:rsidR="006E39F4" w:rsidRPr="006E39F4">
        <w:rPr>
          <w:rFonts w:ascii="Times New Roman" w:eastAsia="Times New Roman" w:hAnsi="Times New Roman"/>
          <w:bCs/>
          <w:sz w:val="28"/>
          <w:szCs w:val="28"/>
          <w:lang w:val="uk-UA" w:eastAsia="ru-RU"/>
        </w:rPr>
        <w:t>бухгалтерського обліку</w:t>
      </w:r>
      <w:r w:rsidR="004A29F5">
        <w:rPr>
          <w:rFonts w:ascii="Times New Roman" w:eastAsia="Times New Roman" w:hAnsi="Times New Roman"/>
          <w:bCs/>
          <w:sz w:val="28"/>
          <w:szCs w:val="28"/>
          <w:lang w:val="uk-UA" w:eastAsia="ru-RU"/>
        </w:rPr>
        <w:t>. Відмічається, що у</w:t>
      </w:r>
      <w:r w:rsidR="004A29F5" w:rsidRPr="004A29F5">
        <w:rPr>
          <w:rFonts w:ascii="Times New Roman" w:eastAsia="Times New Roman" w:hAnsi="Times New Roman"/>
          <w:bCs/>
          <w:sz w:val="28"/>
          <w:szCs w:val="28"/>
          <w:lang w:val="uk-UA" w:eastAsia="ru-RU"/>
        </w:rPr>
        <w:t xml:space="preserve"> бухгалтерському обліку резерв сумнівних боргів відображається у складі інших операційних витрат, </w:t>
      </w:r>
      <w:r w:rsidR="000E6FBD">
        <w:rPr>
          <w:rFonts w:ascii="Times New Roman" w:eastAsia="Times New Roman" w:hAnsi="Times New Roman"/>
          <w:bCs/>
          <w:sz w:val="28"/>
          <w:szCs w:val="28"/>
          <w:lang w:val="uk-UA" w:eastAsia="ru-RU"/>
        </w:rPr>
        <w:t>на суму яких</w:t>
      </w:r>
      <w:r w:rsidR="004A29F5" w:rsidRPr="004A29F5">
        <w:rPr>
          <w:rFonts w:ascii="Times New Roman" w:eastAsia="Times New Roman" w:hAnsi="Times New Roman"/>
          <w:bCs/>
          <w:sz w:val="28"/>
          <w:szCs w:val="28"/>
          <w:lang w:val="uk-UA" w:eastAsia="ru-RU"/>
        </w:rPr>
        <w:t xml:space="preserve"> зменшується чистий прибуток</w:t>
      </w:r>
      <w:r w:rsidR="000E6FBD">
        <w:rPr>
          <w:rFonts w:ascii="Times New Roman" w:eastAsia="Times New Roman" w:hAnsi="Times New Roman"/>
          <w:bCs/>
          <w:sz w:val="28"/>
          <w:szCs w:val="28"/>
          <w:lang w:val="uk-UA" w:eastAsia="ru-RU"/>
        </w:rPr>
        <w:t>,</w:t>
      </w:r>
      <w:r w:rsidR="004A29F5" w:rsidRPr="004A29F5">
        <w:rPr>
          <w:rFonts w:ascii="Times New Roman" w:eastAsia="Times New Roman" w:hAnsi="Times New Roman"/>
          <w:bCs/>
          <w:sz w:val="28"/>
          <w:szCs w:val="28"/>
          <w:lang w:val="uk-UA" w:eastAsia="ru-RU"/>
        </w:rPr>
        <w:t xml:space="preserve"> з якого сплачуються дивіденди</w:t>
      </w:r>
      <w:r w:rsidR="00D8677C">
        <w:rPr>
          <w:rFonts w:ascii="Times New Roman" w:eastAsia="Times New Roman" w:hAnsi="Times New Roman"/>
          <w:bCs/>
          <w:sz w:val="28"/>
          <w:szCs w:val="28"/>
          <w:lang w:val="uk-UA" w:eastAsia="ru-RU"/>
        </w:rPr>
        <w:t xml:space="preserve"> /</w:t>
      </w:r>
      <w:r w:rsidR="00D8677C" w:rsidRPr="004A29F5">
        <w:rPr>
          <w:rFonts w:ascii="Times New Roman" w:eastAsia="Times New Roman" w:hAnsi="Times New Roman"/>
          <w:bCs/>
          <w:i/>
          <w:sz w:val="28"/>
          <w:szCs w:val="28"/>
          <w:lang w:val="uk-UA" w:eastAsia="ru-RU"/>
        </w:rPr>
        <w:t>довідково: за даними АТ</w:t>
      </w:r>
      <w:r w:rsidR="000267AB">
        <w:rPr>
          <w:rFonts w:ascii="Times New Roman" w:eastAsia="Times New Roman" w:hAnsi="Times New Roman"/>
          <w:bCs/>
          <w:i/>
          <w:sz w:val="28"/>
          <w:szCs w:val="28"/>
          <w:lang w:val="uk-UA" w:eastAsia="ru-RU"/>
        </w:rPr>
        <w:t> </w:t>
      </w:r>
      <w:r w:rsidR="00D8677C" w:rsidRPr="004A29F5">
        <w:rPr>
          <w:rFonts w:ascii="Times New Roman" w:eastAsia="Times New Roman" w:hAnsi="Times New Roman"/>
          <w:bCs/>
          <w:i/>
          <w:sz w:val="28"/>
          <w:szCs w:val="28"/>
          <w:lang w:val="uk-UA" w:eastAsia="ru-RU"/>
        </w:rPr>
        <w:t>«НАК</w:t>
      </w:r>
      <w:r w:rsidR="000267AB">
        <w:rPr>
          <w:rFonts w:ascii="Times New Roman" w:eastAsia="Times New Roman" w:hAnsi="Times New Roman"/>
          <w:bCs/>
          <w:i/>
          <w:sz w:val="28"/>
          <w:szCs w:val="28"/>
          <w:lang w:val="uk-UA" w:eastAsia="ru-RU"/>
        </w:rPr>
        <w:t> </w:t>
      </w:r>
      <w:r w:rsidR="00D8677C" w:rsidRPr="004A29F5">
        <w:rPr>
          <w:rFonts w:ascii="Times New Roman" w:eastAsia="Times New Roman" w:hAnsi="Times New Roman"/>
          <w:bCs/>
          <w:i/>
          <w:sz w:val="28"/>
          <w:szCs w:val="28"/>
          <w:lang w:val="uk-UA" w:eastAsia="ru-RU"/>
        </w:rPr>
        <w:t>«Нафтогаз України» станом на 01.01.2020 залишок забезпечення (резерву) під судові позови становив 23,9 млрд гривень</w:t>
      </w:r>
      <w:r w:rsidR="00D8677C">
        <w:rPr>
          <w:rFonts w:ascii="Times New Roman" w:eastAsia="Times New Roman" w:hAnsi="Times New Roman"/>
          <w:bCs/>
          <w:sz w:val="28"/>
          <w:szCs w:val="28"/>
          <w:lang w:val="uk-UA" w:eastAsia="ru-RU"/>
        </w:rPr>
        <w:t>/</w:t>
      </w:r>
      <w:r w:rsidR="004A29F5" w:rsidRPr="004A29F5">
        <w:rPr>
          <w:rFonts w:ascii="Times New Roman" w:eastAsia="Times New Roman" w:hAnsi="Times New Roman"/>
          <w:bCs/>
          <w:sz w:val="28"/>
          <w:szCs w:val="28"/>
          <w:lang w:val="uk-UA" w:eastAsia="ru-RU"/>
        </w:rPr>
        <w:t xml:space="preserve">. При цьому, </w:t>
      </w:r>
      <w:r w:rsidR="004A29F5">
        <w:rPr>
          <w:rFonts w:ascii="Times New Roman" w:eastAsia="Times New Roman" w:hAnsi="Times New Roman"/>
          <w:bCs/>
          <w:sz w:val="28"/>
          <w:szCs w:val="28"/>
          <w:lang w:val="uk-UA" w:eastAsia="ru-RU"/>
        </w:rPr>
        <w:t xml:space="preserve">Мінфін наголошує на тому, що </w:t>
      </w:r>
      <w:r w:rsidR="004A29F5" w:rsidRPr="004A29F5">
        <w:rPr>
          <w:rFonts w:ascii="Times New Roman" w:eastAsia="Times New Roman" w:hAnsi="Times New Roman"/>
          <w:bCs/>
          <w:sz w:val="28"/>
          <w:szCs w:val="28"/>
          <w:lang w:val="uk-UA" w:eastAsia="ru-RU"/>
        </w:rPr>
        <w:t xml:space="preserve">розробником не надані обґрунтування та розрахунок щодо імплементації вказаної норми та впливу </w:t>
      </w:r>
      <w:r w:rsidR="00D8677C">
        <w:rPr>
          <w:rFonts w:ascii="Times New Roman" w:eastAsia="Times New Roman" w:hAnsi="Times New Roman"/>
          <w:bCs/>
          <w:sz w:val="28"/>
          <w:szCs w:val="28"/>
          <w:lang w:val="uk-UA" w:eastAsia="ru-RU"/>
        </w:rPr>
        <w:t>на показники державного бюджету.</w:t>
      </w:r>
    </w:p>
    <w:p w:rsidR="00A761B3" w:rsidRPr="00A761B3" w:rsidRDefault="00A761B3" w:rsidP="00A761B3">
      <w:pPr>
        <w:spacing w:after="0" w:line="288" w:lineRule="auto"/>
        <w:ind w:firstLine="709"/>
        <w:jc w:val="both"/>
        <w:rPr>
          <w:rFonts w:ascii="Times New Roman" w:eastAsia="Times New Roman" w:hAnsi="Times New Roman"/>
          <w:bCs/>
          <w:sz w:val="28"/>
          <w:szCs w:val="28"/>
          <w:lang w:val="uk-UA" w:eastAsia="ru-RU"/>
        </w:rPr>
      </w:pPr>
      <w:r w:rsidRPr="00A761B3">
        <w:rPr>
          <w:rFonts w:ascii="Times New Roman" w:eastAsia="Times New Roman" w:hAnsi="Times New Roman"/>
          <w:bCs/>
          <w:sz w:val="28"/>
          <w:szCs w:val="28"/>
          <w:lang w:val="uk-UA" w:eastAsia="ru-RU"/>
        </w:rPr>
        <w:t>Слід наголосити, що всупереч вимогам частини першої статті 27 Кодексу та частини третьої статті 91 Регламенту Верховної Ради України суб’єкт</w:t>
      </w:r>
      <w:r>
        <w:rPr>
          <w:rFonts w:ascii="Times New Roman" w:eastAsia="Times New Roman" w:hAnsi="Times New Roman"/>
          <w:bCs/>
          <w:sz w:val="28"/>
          <w:szCs w:val="28"/>
          <w:lang w:val="uk-UA" w:eastAsia="ru-RU"/>
        </w:rPr>
        <w:t>ами</w:t>
      </w:r>
      <w:r w:rsidRPr="00A761B3">
        <w:rPr>
          <w:rFonts w:ascii="Times New Roman" w:eastAsia="Times New Roman" w:hAnsi="Times New Roman"/>
          <w:bCs/>
          <w:sz w:val="28"/>
          <w:szCs w:val="28"/>
          <w:lang w:val="uk-UA" w:eastAsia="ru-RU"/>
        </w:rPr>
        <w:t xml:space="preserve"> права законодавчої ініціативи до законопроекту, прийняття якого призведе до зміни показників бюджету, не подано належного фінансово-економічного обґрунтування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що унеможливлює визначення орієнтовного обсягу потреби у додаткових коштах держаного бюджету. Про невиконання вказаних норм зауважує також Мінфін. </w:t>
      </w:r>
    </w:p>
    <w:p w:rsidR="00A761B3" w:rsidRPr="00A761B3" w:rsidRDefault="00A761B3" w:rsidP="00A761B3">
      <w:pPr>
        <w:spacing w:after="0" w:line="288" w:lineRule="auto"/>
        <w:ind w:firstLine="709"/>
        <w:jc w:val="both"/>
        <w:rPr>
          <w:rFonts w:ascii="Times New Roman" w:eastAsia="Times New Roman" w:hAnsi="Times New Roman"/>
          <w:bCs/>
          <w:sz w:val="28"/>
          <w:szCs w:val="28"/>
          <w:lang w:val="uk-UA" w:eastAsia="ru-RU"/>
        </w:rPr>
      </w:pPr>
      <w:r w:rsidRPr="00A761B3">
        <w:rPr>
          <w:rFonts w:ascii="Times New Roman" w:eastAsia="Times New Roman" w:hAnsi="Times New Roman"/>
          <w:bCs/>
          <w:sz w:val="28"/>
          <w:szCs w:val="28"/>
          <w:lang w:val="uk-UA" w:eastAsia="ru-RU"/>
        </w:rPr>
        <w:t>Загалом Мінфін у межах питань, що належить до його компетенції, не підтримує цей законопроект.</w:t>
      </w:r>
    </w:p>
    <w:p w:rsidR="00A761B3" w:rsidRDefault="00A761B3" w:rsidP="00A761B3">
      <w:pPr>
        <w:spacing w:after="0" w:line="288" w:lineRule="auto"/>
        <w:ind w:firstLine="709"/>
        <w:jc w:val="both"/>
        <w:rPr>
          <w:rFonts w:ascii="Times New Roman" w:eastAsia="Times New Roman" w:hAnsi="Times New Roman"/>
          <w:bCs/>
          <w:sz w:val="28"/>
          <w:szCs w:val="28"/>
          <w:lang w:val="uk-UA" w:eastAsia="ru-RU"/>
        </w:rPr>
      </w:pPr>
      <w:r w:rsidRPr="00A761B3">
        <w:rPr>
          <w:rFonts w:ascii="Times New Roman" w:eastAsia="Times New Roman" w:hAnsi="Times New Roman"/>
          <w:bCs/>
          <w:sz w:val="28"/>
          <w:szCs w:val="28"/>
          <w:lang w:val="uk-UA" w:eastAsia="ru-RU"/>
        </w:rPr>
        <w:t>Щодо терміну набрання чинності відповідним законом, то відповідно до вимог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періоду, якщо ж ці Закони України або їх окремі положення приймаються після 15</w:t>
      </w:r>
      <w:r w:rsidR="004A6899">
        <w:rPr>
          <w:rFonts w:ascii="Times New Roman" w:eastAsia="Times New Roman" w:hAnsi="Times New Roman"/>
          <w:bCs/>
          <w:sz w:val="28"/>
          <w:szCs w:val="28"/>
          <w:lang w:val="uk-UA" w:eastAsia="ru-RU"/>
        </w:rPr>
        <w:t> </w:t>
      </w:r>
      <w:r w:rsidRPr="00A761B3">
        <w:rPr>
          <w:rFonts w:ascii="Times New Roman" w:eastAsia="Times New Roman" w:hAnsi="Times New Roman"/>
          <w:bCs/>
          <w:sz w:val="28"/>
          <w:szCs w:val="28"/>
          <w:lang w:val="uk-UA" w:eastAsia="ru-RU"/>
        </w:rPr>
        <w:t>липня року, що передує плановому – вводяться в дію не раніше початку бюджетного періоду, що настає за плановим.</w:t>
      </w:r>
    </w:p>
    <w:p w:rsidR="00A761B3" w:rsidRPr="001F6A3C" w:rsidRDefault="00A761B3" w:rsidP="00A761B3">
      <w:pPr>
        <w:spacing w:after="0" w:line="288" w:lineRule="auto"/>
        <w:ind w:firstLine="709"/>
        <w:jc w:val="both"/>
        <w:rPr>
          <w:rFonts w:ascii="Times New Roman" w:eastAsia="Times New Roman" w:hAnsi="Times New Roman"/>
          <w:bCs/>
          <w:sz w:val="28"/>
          <w:szCs w:val="28"/>
          <w:lang w:val="uk-UA" w:eastAsia="ru-RU"/>
        </w:rPr>
      </w:pPr>
      <w:r w:rsidRPr="00A761B3">
        <w:rPr>
          <w:rFonts w:ascii="Times New Roman" w:eastAsia="Times New Roman" w:hAnsi="Times New Roman"/>
          <w:bCs/>
          <w:sz w:val="28"/>
          <w:szCs w:val="28"/>
          <w:lang w:val="uk-UA" w:eastAsia="ru-RU"/>
        </w:rPr>
        <w:lastRenderedPageBreak/>
        <w:t>За наслідками розгляду Комітет прийняв рішення, що проект Закону України</w:t>
      </w:r>
      <w:r>
        <w:rPr>
          <w:rFonts w:ascii="Times New Roman" w:eastAsia="Times New Roman" w:hAnsi="Times New Roman"/>
          <w:bCs/>
          <w:sz w:val="28"/>
          <w:szCs w:val="28"/>
          <w:lang w:val="uk-UA" w:eastAsia="ru-RU"/>
        </w:rPr>
        <w:t xml:space="preserve"> </w:t>
      </w:r>
      <w:r w:rsidRPr="00B27952">
        <w:rPr>
          <w:rFonts w:ascii="Times New Roman" w:eastAsia="Times New Roman" w:hAnsi="Times New Roman"/>
          <w:bCs/>
          <w:sz w:val="28"/>
          <w:szCs w:val="28"/>
          <w:lang w:val="uk-UA" w:eastAsia="ru-RU"/>
        </w:rPr>
        <w:t xml:space="preserve">«Про </w:t>
      </w:r>
      <w:r w:rsidRPr="00FE1B79">
        <w:rPr>
          <w:rFonts w:ascii="Times New Roman" w:eastAsia="Times New Roman" w:hAnsi="Times New Roman"/>
          <w:bCs/>
          <w:sz w:val="28"/>
          <w:szCs w:val="28"/>
          <w:lang w:val="uk-UA" w:eastAsia="ru-RU"/>
        </w:rPr>
        <w:t xml:space="preserve">внесення змін до Закону України </w:t>
      </w:r>
      <w:r>
        <w:rPr>
          <w:rFonts w:ascii="Times New Roman" w:eastAsia="Times New Roman" w:hAnsi="Times New Roman"/>
          <w:bCs/>
          <w:sz w:val="28"/>
          <w:szCs w:val="28"/>
          <w:lang w:val="uk-UA" w:eastAsia="ru-RU"/>
        </w:rPr>
        <w:t>«</w:t>
      </w:r>
      <w:r w:rsidRPr="00FE1B79">
        <w:rPr>
          <w:rFonts w:ascii="Times New Roman" w:eastAsia="Times New Roman" w:hAnsi="Times New Roman"/>
          <w:bCs/>
          <w:sz w:val="28"/>
          <w:szCs w:val="28"/>
          <w:lang w:val="uk-UA" w:eastAsia="ru-RU"/>
        </w:rPr>
        <w:t>Про ринок природного газу</w:t>
      </w:r>
      <w:r>
        <w:rPr>
          <w:rFonts w:ascii="Times New Roman" w:eastAsia="Times New Roman" w:hAnsi="Times New Roman"/>
          <w:bCs/>
          <w:sz w:val="28"/>
          <w:szCs w:val="28"/>
          <w:lang w:val="uk-UA" w:eastAsia="ru-RU"/>
        </w:rPr>
        <w:t>»</w:t>
      </w:r>
      <w:r w:rsidRPr="00FE1B79">
        <w:rPr>
          <w:rFonts w:ascii="Times New Roman" w:eastAsia="Times New Roman" w:hAnsi="Times New Roman"/>
          <w:bCs/>
          <w:sz w:val="28"/>
          <w:szCs w:val="28"/>
          <w:lang w:val="uk-UA" w:eastAsia="ru-RU"/>
        </w:rPr>
        <w:t xml:space="preserve"> та інших законів щодо забезпечення фінансової стабільності на ринку природного газу</w:t>
      </w:r>
      <w:r>
        <w:rPr>
          <w:rFonts w:ascii="Times New Roman" w:eastAsia="Times New Roman" w:hAnsi="Times New Roman"/>
          <w:bCs/>
          <w:sz w:val="28"/>
          <w:szCs w:val="28"/>
          <w:lang w:val="uk-UA" w:eastAsia="ru-RU"/>
        </w:rPr>
        <w:t>» (</w:t>
      </w:r>
      <w:r w:rsidRPr="00FE1B79">
        <w:rPr>
          <w:rFonts w:ascii="Times New Roman" w:eastAsia="Times New Roman" w:hAnsi="Times New Roman"/>
          <w:bCs/>
          <w:sz w:val="28"/>
          <w:szCs w:val="28"/>
          <w:lang w:val="uk-UA" w:eastAsia="ru-RU"/>
        </w:rPr>
        <w:t>реєстр.</w:t>
      </w:r>
      <w:r w:rsidR="001F6A3C">
        <w:rPr>
          <w:rFonts w:ascii="Times New Roman" w:eastAsia="Times New Roman" w:hAnsi="Times New Roman"/>
          <w:bCs/>
          <w:sz w:val="28"/>
          <w:szCs w:val="28"/>
          <w:lang w:val="uk-UA" w:eastAsia="ru-RU"/>
        </w:rPr>
        <w:t> </w:t>
      </w:r>
      <w:r w:rsidRPr="00FE1B79">
        <w:rPr>
          <w:rFonts w:ascii="Times New Roman" w:eastAsia="Times New Roman" w:hAnsi="Times New Roman"/>
          <w:bCs/>
          <w:sz w:val="28"/>
          <w:szCs w:val="28"/>
          <w:lang w:val="uk-UA" w:eastAsia="ru-RU"/>
        </w:rPr>
        <w:t>№</w:t>
      </w:r>
      <w:r w:rsidR="001F6A3C">
        <w:rPr>
          <w:rFonts w:ascii="Times New Roman" w:eastAsia="Times New Roman" w:hAnsi="Times New Roman"/>
          <w:bCs/>
          <w:sz w:val="28"/>
          <w:szCs w:val="28"/>
          <w:lang w:val="uk-UA" w:eastAsia="ru-RU"/>
        </w:rPr>
        <w:t> </w:t>
      </w:r>
      <w:r w:rsidRPr="00FE1B79">
        <w:rPr>
          <w:rFonts w:ascii="Times New Roman" w:eastAsia="Times New Roman" w:hAnsi="Times New Roman"/>
          <w:bCs/>
          <w:sz w:val="28"/>
          <w:szCs w:val="28"/>
          <w:lang w:val="uk-UA" w:eastAsia="ru-RU"/>
        </w:rPr>
        <w:t>3800-1 від 17.07.2020</w:t>
      </w:r>
      <w:r>
        <w:rPr>
          <w:rFonts w:ascii="Times New Roman" w:eastAsia="Times New Roman" w:hAnsi="Times New Roman"/>
          <w:bCs/>
          <w:sz w:val="28"/>
          <w:szCs w:val="28"/>
          <w:lang w:val="uk-UA" w:eastAsia="ru-RU"/>
        </w:rPr>
        <w:t xml:space="preserve">), поданий народними депутатами України </w:t>
      </w:r>
      <w:r w:rsidRPr="00FE1B79">
        <w:rPr>
          <w:rFonts w:ascii="Times New Roman" w:eastAsia="Times New Roman" w:hAnsi="Times New Roman"/>
          <w:bCs/>
          <w:sz w:val="28"/>
          <w:szCs w:val="28"/>
          <w:lang w:val="uk-UA" w:eastAsia="ru-RU"/>
        </w:rPr>
        <w:t>Кучеренком О. Ю., Корнієнком О. С. та іншими</w:t>
      </w:r>
      <w:r>
        <w:rPr>
          <w:rFonts w:ascii="Times New Roman" w:eastAsia="Times New Roman" w:hAnsi="Times New Roman"/>
          <w:bCs/>
          <w:sz w:val="28"/>
          <w:szCs w:val="28"/>
          <w:lang w:val="uk-UA" w:eastAsia="ru-RU"/>
        </w:rPr>
        <w:t xml:space="preserve">, </w:t>
      </w:r>
      <w:r w:rsidRPr="00A761B3">
        <w:rPr>
          <w:rFonts w:ascii="Times New Roman" w:eastAsia="Times New Roman" w:hAnsi="Times New Roman"/>
          <w:bCs/>
          <w:sz w:val="28"/>
          <w:szCs w:val="28"/>
          <w:lang w:val="uk-UA" w:eastAsia="ru-RU"/>
        </w:rPr>
        <w:t>матиме вплив на показники бюджету</w:t>
      </w:r>
      <w:r w:rsidRPr="001F6A3C">
        <w:rPr>
          <w:lang w:val="uk-UA"/>
        </w:rPr>
        <w:t xml:space="preserve"> </w:t>
      </w:r>
      <w:r w:rsidRPr="00A761B3">
        <w:rPr>
          <w:rFonts w:ascii="Times New Roman" w:eastAsia="Times New Roman" w:hAnsi="Times New Roman"/>
          <w:bCs/>
          <w:sz w:val="28"/>
          <w:szCs w:val="28"/>
          <w:lang w:val="uk-UA" w:eastAsia="ru-RU"/>
        </w:rPr>
        <w:t xml:space="preserve">(призведе до зменшення </w:t>
      </w:r>
      <w:r>
        <w:rPr>
          <w:rFonts w:ascii="Times New Roman" w:eastAsia="Times New Roman" w:hAnsi="Times New Roman"/>
          <w:bCs/>
          <w:sz w:val="28"/>
          <w:szCs w:val="28"/>
          <w:lang w:val="uk-UA" w:eastAsia="ru-RU"/>
        </w:rPr>
        <w:t>доходів</w:t>
      </w:r>
      <w:r w:rsidRPr="00A761B3">
        <w:rPr>
          <w:rFonts w:ascii="Times New Roman" w:eastAsia="Times New Roman" w:hAnsi="Times New Roman"/>
          <w:bCs/>
          <w:sz w:val="28"/>
          <w:szCs w:val="28"/>
          <w:lang w:val="uk-UA" w:eastAsia="ru-RU"/>
        </w:rPr>
        <w:t xml:space="preserve"> </w:t>
      </w:r>
      <w:r w:rsidR="000E6FBD">
        <w:rPr>
          <w:rFonts w:ascii="Times New Roman" w:eastAsia="Times New Roman" w:hAnsi="Times New Roman"/>
          <w:bCs/>
          <w:sz w:val="28"/>
          <w:szCs w:val="28"/>
          <w:lang w:val="uk-UA" w:eastAsia="ru-RU"/>
        </w:rPr>
        <w:t xml:space="preserve">державного бюджету </w:t>
      </w:r>
      <w:r w:rsidR="004A6899">
        <w:rPr>
          <w:rFonts w:ascii="Times New Roman" w:eastAsia="Times New Roman" w:hAnsi="Times New Roman"/>
          <w:bCs/>
          <w:sz w:val="28"/>
          <w:szCs w:val="28"/>
          <w:lang w:val="uk-UA" w:eastAsia="ru-RU"/>
        </w:rPr>
        <w:t>за рахунок</w:t>
      </w:r>
      <w:r w:rsidR="001F6A3C" w:rsidRPr="001F6A3C">
        <w:rPr>
          <w:rFonts w:ascii="Times New Roman" w:eastAsia="Times New Roman" w:hAnsi="Times New Roman"/>
          <w:bCs/>
          <w:sz w:val="28"/>
          <w:szCs w:val="28"/>
          <w:lang w:val="uk-UA" w:eastAsia="ru-RU"/>
        </w:rPr>
        <w:t xml:space="preserve"> зменшення надходжень дивідендів</w:t>
      </w:r>
      <w:r w:rsidR="001F6A3C">
        <w:rPr>
          <w:rFonts w:ascii="Times New Roman" w:eastAsia="Times New Roman" w:hAnsi="Times New Roman"/>
          <w:bCs/>
          <w:sz w:val="28"/>
          <w:szCs w:val="28"/>
          <w:lang w:val="uk-UA" w:eastAsia="ru-RU"/>
        </w:rPr>
        <w:t xml:space="preserve">, перерахованих </w:t>
      </w:r>
      <w:r w:rsidR="001F6A3C" w:rsidRPr="001F6A3C">
        <w:rPr>
          <w:rFonts w:ascii="Times New Roman" w:eastAsia="Times New Roman" w:hAnsi="Times New Roman"/>
          <w:bCs/>
          <w:sz w:val="28"/>
          <w:szCs w:val="28"/>
          <w:lang w:val="uk-UA" w:eastAsia="ru-RU"/>
        </w:rPr>
        <w:t>АТ «НАК «Нафтогаз У</w:t>
      </w:r>
      <w:r w:rsidR="001F6A3C">
        <w:rPr>
          <w:rFonts w:ascii="Times New Roman" w:eastAsia="Times New Roman" w:hAnsi="Times New Roman"/>
          <w:bCs/>
          <w:sz w:val="28"/>
          <w:szCs w:val="28"/>
          <w:lang w:val="uk-UA" w:eastAsia="ru-RU"/>
        </w:rPr>
        <w:t>країни»,</w:t>
      </w:r>
      <w:r w:rsidR="001F6A3C" w:rsidRPr="001F6A3C">
        <w:rPr>
          <w:rFonts w:ascii="Times New Roman" w:eastAsia="Times New Roman" w:hAnsi="Times New Roman"/>
          <w:bCs/>
          <w:sz w:val="28"/>
          <w:szCs w:val="28"/>
          <w:lang w:val="uk-UA" w:eastAsia="ru-RU"/>
        </w:rPr>
        <w:t xml:space="preserve"> </w:t>
      </w:r>
      <w:r w:rsidRPr="00A761B3">
        <w:rPr>
          <w:rFonts w:ascii="Times New Roman" w:eastAsia="Times New Roman" w:hAnsi="Times New Roman"/>
          <w:bCs/>
          <w:sz w:val="28"/>
          <w:szCs w:val="28"/>
          <w:lang w:val="uk-UA" w:eastAsia="ru-RU"/>
        </w:rPr>
        <w:t xml:space="preserve">та </w:t>
      </w:r>
      <w:r w:rsidR="000E6FBD">
        <w:rPr>
          <w:rFonts w:ascii="Times New Roman" w:eastAsia="Times New Roman" w:hAnsi="Times New Roman"/>
          <w:bCs/>
          <w:sz w:val="28"/>
          <w:szCs w:val="28"/>
          <w:lang w:val="uk-UA" w:eastAsia="ru-RU"/>
        </w:rPr>
        <w:t xml:space="preserve">може </w:t>
      </w:r>
      <w:r w:rsidRPr="00A761B3">
        <w:rPr>
          <w:rFonts w:ascii="Times New Roman" w:eastAsia="Times New Roman" w:hAnsi="Times New Roman"/>
          <w:bCs/>
          <w:sz w:val="28"/>
          <w:szCs w:val="28"/>
          <w:lang w:val="uk-UA" w:eastAsia="ru-RU"/>
        </w:rPr>
        <w:t>зумовит</w:t>
      </w:r>
      <w:r w:rsidR="000E6FBD">
        <w:rPr>
          <w:rFonts w:ascii="Times New Roman" w:eastAsia="Times New Roman" w:hAnsi="Times New Roman"/>
          <w:bCs/>
          <w:sz w:val="28"/>
          <w:szCs w:val="28"/>
          <w:lang w:val="uk-UA" w:eastAsia="ru-RU"/>
        </w:rPr>
        <w:t>и</w:t>
      </w:r>
      <w:r w:rsidRPr="00A761B3">
        <w:rPr>
          <w:rFonts w:ascii="Times New Roman" w:eastAsia="Times New Roman" w:hAnsi="Times New Roman"/>
          <w:bCs/>
          <w:sz w:val="28"/>
          <w:szCs w:val="28"/>
          <w:lang w:val="uk-UA" w:eastAsia="ru-RU"/>
        </w:rPr>
        <w:t xml:space="preserve"> </w:t>
      </w:r>
      <w:r w:rsidR="000E6FBD">
        <w:rPr>
          <w:rFonts w:ascii="Times New Roman" w:eastAsia="Times New Roman" w:hAnsi="Times New Roman"/>
          <w:bCs/>
          <w:sz w:val="28"/>
          <w:szCs w:val="28"/>
          <w:lang w:val="uk-UA" w:eastAsia="ru-RU"/>
        </w:rPr>
        <w:t>необхідність передбачення</w:t>
      </w:r>
      <w:r w:rsidRPr="00A761B3">
        <w:rPr>
          <w:rFonts w:ascii="Times New Roman" w:eastAsia="Times New Roman" w:hAnsi="Times New Roman"/>
          <w:bCs/>
          <w:sz w:val="28"/>
          <w:szCs w:val="28"/>
          <w:lang w:val="uk-UA" w:eastAsia="ru-RU"/>
        </w:rPr>
        <w:t xml:space="preserve"> видатків </w:t>
      </w:r>
      <w:r w:rsidR="000E6FBD">
        <w:rPr>
          <w:rFonts w:ascii="Times New Roman" w:eastAsia="Times New Roman" w:hAnsi="Times New Roman"/>
          <w:bCs/>
          <w:sz w:val="28"/>
          <w:szCs w:val="28"/>
          <w:lang w:val="uk-UA" w:eastAsia="ru-RU"/>
        </w:rPr>
        <w:t xml:space="preserve">державного бюджету </w:t>
      </w:r>
      <w:r w:rsidR="001F6A3C">
        <w:rPr>
          <w:rFonts w:ascii="Times New Roman" w:eastAsia="Times New Roman" w:hAnsi="Times New Roman"/>
          <w:bCs/>
          <w:sz w:val="28"/>
          <w:szCs w:val="28"/>
          <w:lang w:val="uk-UA" w:eastAsia="ru-RU"/>
        </w:rPr>
        <w:t xml:space="preserve">на </w:t>
      </w:r>
      <w:r w:rsidR="004A6899">
        <w:rPr>
          <w:rFonts w:ascii="Times New Roman" w:eastAsia="Times New Roman" w:hAnsi="Times New Roman"/>
          <w:bCs/>
          <w:sz w:val="28"/>
          <w:szCs w:val="28"/>
          <w:lang w:val="uk-UA" w:eastAsia="ru-RU"/>
        </w:rPr>
        <w:t>компенсацію</w:t>
      </w:r>
      <w:r w:rsidR="001F6A3C">
        <w:rPr>
          <w:rFonts w:ascii="Times New Roman" w:eastAsia="Times New Roman" w:hAnsi="Times New Roman"/>
          <w:bCs/>
          <w:sz w:val="28"/>
          <w:szCs w:val="28"/>
          <w:lang w:val="uk-UA" w:eastAsia="ru-RU"/>
        </w:rPr>
        <w:t xml:space="preserve"> фінансових втрат </w:t>
      </w:r>
      <w:r w:rsidR="001F6A3C" w:rsidRPr="001F6A3C">
        <w:rPr>
          <w:rFonts w:ascii="Times New Roman" w:eastAsia="Times New Roman" w:hAnsi="Times New Roman"/>
          <w:bCs/>
          <w:sz w:val="28"/>
          <w:szCs w:val="28"/>
          <w:lang w:val="uk-UA" w:eastAsia="ru-RU"/>
        </w:rPr>
        <w:t>суб’єктів ринку природного газу внаслідок списання дебіторської заборгованості</w:t>
      </w:r>
      <w:r w:rsidRPr="001F6A3C">
        <w:rPr>
          <w:rFonts w:ascii="Times New Roman" w:eastAsia="Times New Roman" w:hAnsi="Times New Roman"/>
          <w:bCs/>
          <w:sz w:val="28"/>
          <w:szCs w:val="28"/>
          <w:lang w:val="uk-UA" w:eastAsia="ru-RU"/>
        </w:rPr>
        <w:t>).</w:t>
      </w:r>
      <w:r w:rsidR="001F6A3C" w:rsidRPr="001F6A3C">
        <w:rPr>
          <w:rFonts w:ascii="Times New Roman" w:eastAsia="Times New Roman" w:hAnsi="Times New Roman"/>
          <w:bCs/>
          <w:sz w:val="28"/>
          <w:szCs w:val="28"/>
          <w:lang w:val="uk-UA" w:eastAsia="ru-RU"/>
        </w:rPr>
        <w:t xml:space="preserve"> </w:t>
      </w:r>
      <w:r w:rsidR="001F6A3C" w:rsidRPr="001F6A3C">
        <w:rPr>
          <w:rFonts w:ascii="Times New Roman" w:eastAsia="Times New Roman" w:hAnsi="Times New Roman"/>
          <w:sz w:val="28"/>
          <w:szCs w:val="28"/>
          <w:lang w:val="uk-UA" w:eastAsia="ru-RU"/>
        </w:rPr>
        <w:t>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rsidR="004D341B" w:rsidRDefault="004D341B" w:rsidP="001F6A3C">
      <w:pPr>
        <w:spacing w:after="0" w:line="288" w:lineRule="auto"/>
        <w:jc w:val="both"/>
        <w:rPr>
          <w:rFonts w:ascii="Times New Roman" w:eastAsia="Times New Roman" w:hAnsi="Times New Roman"/>
          <w:bCs/>
          <w:sz w:val="28"/>
          <w:szCs w:val="28"/>
          <w:lang w:val="uk-UA" w:eastAsia="ru-RU"/>
        </w:rPr>
      </w:pPr>
    </w:p>
    <w:p w:rsidR="001F6A3C" w:rsidRPr="007F1EC9" w:rsidRDefault="001F6A3C" w:rsidP="001F6A3C">
      <w:pPr>
        <w:spacing w:before="120" w:after="0" w:line="300" w:lineRule="auto"/>
        <w:ind w:firstLine="709"/>
        <w:jc w:val="both"/>
        <w:rPr>
          <w:rFonts w:ascii="Times New Roman" w:eastAsia="Times New Roman" w:hAnsi="Times New Roman"/>
          <w:sz w:val="28"/>
          <w:szCs w:val="24"/>
          <w:lang w:eastAsia="ru-RU"/>
        </w:rPr>
      </w:pPr>
      <w:r w:rsidRPr="007F1EC9">
        <w:rPr>
          <w:rFonts w:ascii="Times New Roman" w:eastAsia="Times New Roman" w:hAnsi="Times New Roman"/>
          <w:sz w:val="28"/>
          <w:szCs w:val="24"/>
          <w:lang w:eastAsia="ru-RU"/>
        </w:rPr>
        <w:t xml:space="preserve">Додаток: на </w:t>
      </w:r>
      <w:r>
        <w:rPr>
          <w:rFonts w:ascii="Times New Roman" w:eastAsia="Times New Roman" w:hAnsi="Times New Roman"/>
          <w:sz w:val="28"/>
          <w:szCs w:val="24"/>
          <w:lang w:val="uk-UA" w:eastAsia="ru-RU"/>
        </w:rPr>
        <w:t>3</w:t>
      </w:r>
      <w:r w:rsidRPr="007F1EC9">
        <w:rPr>
          <w:rFonts w:ascii="Times New Roman" w:eastAsia="Times New Roman" w:hAnsi="Times New Roman"/>
          <w:sz w:val="28"/>
          <w:szCs w:val="24"/>
          <w:lang w:eastAsia="ru-RU"/>
        </w:rPr>
        <w:t xml:space="preserve"> арк.</w:t>
      </w:r>
    </w:p>
    <w:p w:rsidR="00675D3F" w:rsidRPr="001F6A3C" w:rsidRDefault="00675D3F" w:rsidP="001F6A3C">
      <w:pPr>
        <w:spacing w:after="0" w:line="240" w:lineRule="auto"/>
        <w:rPr>
          <w:rFonts w:ascii="Times New Roman" w:eastAsia="Times New Roman" w:hAnsi="Times New Roman"/>
          <w:bCs/>
          <w:sz w:val="28"/>
          <w:szCs w:val="28"/>
          <w:lang w:val="uk-UA" w:eastAsia="ru-RU"/>
        </w:rPr>
      </w:pPr>
    </w:p>
    <w:p w:rsidR="007F387A" w:rsidRDefault="007F387A" w:rsidP="00675C83">
      <w:pPr>
        <w:spacing w:before="120" w:after="0" w:line="300" w:lineRule="auto"/>
        <w:jc w:val="both"/>
        <w:rPr>
          <w:rFonts w:ascii="Times New Roman" w:eastAsia="Times New Roman" w:hAnsi="Times New Roman"/>
          <w:b/>
          <w:bCs/>
          <w:sz w:val="28"/>
          <w:szCs w:val="28"/>
          <w:lang w:val="uk-UA" w:eastAsia="ru-RU"/>
        </w:rPr>
      </w:pPr>
    </w:p>
    <w:p w:rsidR="00675D3F" w:rsidRDefault="00675D3F" w:rsidP="00675D3F">
      <w:pPr>
        <w:spacing w:after="0" w:line="300" w:lineRule="auto"/>
        <w:ind w:left="142"/>
        <w:jc w:val="both"/>
        <w:rPr>
          <w:rFonts w:ascii="Times New Roman" w:eastAsia="Times New Roman" w:hAnsi="Times New Roman"/>
          <w:bCs/>
          <w:sz w:val="28"/>
          <w:szCs w:val="28"/>
          <w:lang w:val="uk-UA" w:eastAsia="ru-RU"/>
        </w:rPr>
      </w:pPr>
      <w:r w:rsidRPr="00541B95">
        <w:rPr>
          <w:rFonts w:ascii="Times New Roman" w:eastAsia="Times New Roman" w:hAnsi="Times New Roman"/>
          <w:b/>
          <w:sz w:val="28"/>
          <w:szCs w:val="28"/>
          <w:lang w:val="uk-UA" w:eastAsia="ru-RU"/>
        </w:rPr>
        <w:t xml:space="preserve">Голова Комітету                                                                               </w:t>
      </w:r>
      <w:r w:rsidRPr="00F349D9">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       </w:t>
      </w:r>
      <w:r w:rsidRPr="00541B95">
        <w:rPr>
          <w:rFonts w:ascii="Times New Roman" w:eastAsia="Times New Roman" w:hAnsi="Times New Roman"/>
          <w:b/>
          <w:sz w:val="28"/>
          <w:szCs w:val="28"/>
          <w:lang w:val="uk-UA" w:eastAsia="ru-RU"/>
        </w:rPr>
        <w:t>Ю.Ю. А</w:t>
      </w:r>
      <w:r w:rsidRPr="00F349D9">
        <w:rPr>
          <w:rFonts w:ascii="Times New Roman" w:eastAsia="Times New Roman" w:hAnsi="Times New Roman"/>
          <w:b/>
          <w:sz w:val="28"/>
          <w:szCs w:val="28"/>
          <w:lang w:val="uk-UA" w:eastAsia="ru-RU"/>
        </w:rPr>
        <w:t>рістов</w:t>
      </w:r>
    </w:p>
    <w:p w:rsidR="00F349D9" w:rsidRPr="00144A36" w:rsidRDefault="00F349D9" w:rsidP="00144A36">
      <w:pPr>
        <w:spacing w:after="0" w:line="240" w:lineRule="auto"/>
        <w:rPr>
          <w:rFonts w:ascii="Times New Roman" w:eastAsia="Times New Roman" w:hAnsi="Times New Roman"/>
          <w:bCs/>
          <w:sz w:val="28"/>
          <w:szCs w:val="28"/>
          <w:lang w:val="uk-UA" w:eastAsia="ru-RU"/>
        </w:rPr>
      </w:pPr>
    </w:p>
    <w:sectPr w:rsidR="00F349D9" w:rsidRPr="00144A36" w:rsidSect="006E2E2F">
      <w:headerReference w:type="default" r:id="rId7"/>
      <w:footerReference w:type="default" r:id="rId8"/>
      <w:headerReference w:type="first" r:id="rId9"/>
      <w:footerReference w:type="first" r:id="rId10"/>
      <w:pgSz w:w="11906" w:h="16838"/>
      <w:pgMar w:top="709" w:right="737" w:bottom="993" w:left="96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9B" w:rsidRDefault="00560F9B" w:rsidP="005E306B">
      <w:pPr>
        <w:spacing w:after="0" w:line="240" w:lineRule="auto"/>
      </w:pPr>
      <w:r>
        <w:separator/>
      </w:r>
    </w:p>
  </w:endnote>
  <w:endnote w:type="continuationSeparator" w:id="0">
    <w:p w:rsidR="00560F9B" w:rsidRDefault="00560F9B"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0336"/>
      <w:docPartObj>
        <w:docPartGallery w:val="Page Numbers (Bottom of Page)"/>
        <w:docPartUnique/>
      </w:docPartObj>
    </w:sdtPr>
    <w:sdtEndPr>
      <w:rPr>
        <w:rFonts w:ascii="Times New Roman" w:hAnsi="Times New Roman"/>
      </w:rPr>
    </w:sdtEndPr>
    <w:sdtContent>
      <w:p w:rsidR="00815D77" w:rsidRPr="00815D77" w:rsidRDefault="00815D77">
        <w:pPr>
          <w:pStyle w:val="a5"/>
          <w:jc w:val="right"/>
          <w:rPr>
            <w:rFonts w:ascii="Times New Roman" w:hAnsi="Times New Roman"/>
          </w:rPr>
        </w:pPr>
        <w:r w:rsidRPr="00815D77">
          <w:rPr>
            <w:rFonts w:ascii="Times New Roman" w:hAnsi="Times New Roman"/>
          </w:rPr>
          <w:fldChar w:fldCharType="begin"/>
        </w:r>
        <w:r w:rsidRPr="00815D77">
          <w:rPr>
            <w:rFonts w:ascii="Times New Roman" w:hAnsi="Times New Roman"/>
          </w:rPr>
          <w:instrText>PAGE   \* MERGEFORMAT</w:instrText>
        </w:r>
        <w:r w:rsidRPr="00815D77">
          <w:rPr>
            <w:rFonts w:ascii="Times New Roman" w:hAnsi="Times New Roman"/>
          </w:rPr>
          <w:fldChar w:fldCharType="separate"/>
        </w:r>
        <w:r w:rsidR="00675480" w:rsidRPr="00675480">
          <w:rPr>
            <w:rFonts w:ascii="Times New Roman" w:hAnsi="Times New Roman"/>
            <w:noProof/>
            <w:lang w:val="uk-UA"/>
          </w:rPr>
          <w:t>4</w:t>
        </w:r>
        <w:r w:rsidRPr="00815D77">
          <w:rPr>
            <w:rFonts w:ascii="Times New Roman" w:hAnsi="Times New Roman"/>
          </w:rPr>
          <w:fldChar w:fldCharType="end"/>
        </w:r>
      </w:p>
    </w:sdtContent>
  </w:sdt>
  <w:p w:rsidR="00815D77" w:rsidRDefault="00815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560F9B">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9B" w:rsidRDefault="00560F9B" w:rsidP="005E306B">
      <w:pPr>
        <w:spacing w:after="0" w:line="240" w:lineRule="auto"/>
      </w:pPr>
      <w:r>
        <w:separator/>
      </w:r>
    </w:p>
  </w:footnote>
  <w:footnote w:type="continuationSeparator" w:id="0">
    <w:p w:rsidR="00560F9B" w:rsidRDefault="00560F9B"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E6F00">
      <w:tc>
        <w:tcPr>
          <w:tcW w:w="11957" w:type="dxa"/>
          <w:tcBorders>
            <w:top w:val="nil"/>
            <w:left w:val="nil"/>
            <w:bottom w:val="nil"/>
            <w:right w:val="nil"/>
          </w:tcBorders>
        </w:tcPr>
        <w:p w:rsidR="00CE6A4B" w:rsidRPr="00AD7F82" w:rsidRDefault="00914E4E" w:rsidP="00C86EE5">
          <w:pPr>
            <w:pStyle w:val="a3"/>
            <w:tabs>
              <w:tab w:val="clear" w:pos="4677"/>
              <w:tab w:val="clear" w:pos="9355"/>
            </w:tabs>
            <w:ind w:left="180"/>
            <w:rPr>
              <w:rFonts w:ascii="Times New Roman" w:hAnsi="Times New Roman"/>
              <w:color w:val="002060"/>
              <w:sz w:val="32"/>
              <w:szCs w:val="32"/>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3306887</wp:posOffset>
                </wp:positionH>
                <wp:positionV relativeFrom="paragraph">
                  <wp:posOffset>15543</wp:posOffset>
                </wp:positionV>
                <wp:extent cx="461010" cy="636905"/>
                <wp:effectExtent l="0" t="0" r="0" b="0"/>
                <wp:wrapSquare wrapText="bothSides"/>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C27AE9" w:rsidP="00914E4E">
          <w:pPr>
            <w:pStyle w:val="a3"/>
            <w:tabs>
              <w:tab w:val="clear" w:pos="4677"/>
              <w:tab w:val="clear" w:pos="9355"/>
            </w:tabs>
            <w:spacing w:before="80"/>
            <w:jc w:val="center"/>
            <w:rPr>
              <w:rFonts w:ascii="Times New Roman" w:hAnsi="Times New Roman"/>
              <w:color w:val="1829A8"/>
              <w:spacing w:val="20"/>
              <w:sz w:val="34"/>
              <w:szCs w:val="34"/>
            </w:rPr>
          </w:pPr>
          <w:r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2144"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971"/>
      <w:gridCol w:w="1086"/>
    </w:tblGrid>
    <w:tr w:rsidR="00811821" w:rsidRPr="00053776" w:rsidTr="00B3465D">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971" w:type="dxa"/>
        </w:tcPr>
        <w:p w:rsidR="00811821" w:rsidRPr="00053776" w:rsidRDefault="00811821" w:rsidP="00B3465D">
          <w:pPr>
            <w:pStyle w:val="a3"/>
            <w:tabs>
              <w:tab w:val="clear" w:pos="4677"/>
              <w:tab w:val="clear" w:pos="9355"/>
            </w:tabs>
            <w:ind w:right="-365"/>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267AB"/>
    <w:rsid w:val="0004046F"/>
    <w:rsid w:val="0005492B"/>
    <w:rsid w:val="00054F3F"/>
    <w:rsid w:val="000A6A3B"/>
    <w:rsid w:val="000C5062"/>
    <w:rsid w:val="000D1B46"/>
    <w:rsid w:val="000E6221"/>
    <w:rsid w:val="000E6FBD"/>
    <w:rsid w:val="000F1586"/>
    <w:rsid w:val="000F7782"/>
    <w:rsid w:val="00101582"/>
    <w:rsid w:val="001027FE"/>
    <w:rsid w:val="0010442E"/>
    <w:rsid w:val="00112363"/>
    <w:rsid w:val="00132CCF"/>
    <w:rsid w:val="00141617"/>
    <w:rsid w:val="00144A36"/>
    <w:rsid w:val="0014679E"/>
    <w:rsid w:val="00176695"/>
    <w:rsid w:val="00190419"/>
    <w:rsid w:val="0019108F"/>
    <w:rsid w:val="0019231B"/>
    <w:rsid w:val="00195FA8"/>
    <w:rsid w:val="001966F0"/>
    <w:rsid w:val="001A5C9B"/>
    <w:rsid w:val="001A7C91"/>
    <w:rsid w:val="001B6FC1"/>
    <w:rsid w:val="001D3C24"/>
    <w:rsid w:val="001F21E7"/>
    <w:rsid w:val="001F4976"/>
    <w:rsid w:val="001F6485"/>
    <w:rsid w:val="001F6A3C"/>
    <w:rsid w:val="00207756"/>
    <w:rsid w:val="0021032F"/>
    <w:rsid w:val="0021338C"/>
    <w:rsid w:val="00220319"/>
    <w:rsid w:val="0022684E"/>
    <w:rsid w:val="00235111"/>
    <w:rsid w:val="00235CD7"/>
    <w:rsid w:val="0023739B"/>
    <w:rsid w:val="00255217"/>
    <w:rsid w:val="00293C71"/>
    <w:rsid w:val="00296C67"/>
    <w:rsid w:val="002A1F65"/>
    <w:rsid w:val="002A2985"/>
    <w:rsid w:val="002A5D4C"/>
    <w:rsid w:val="002B179D"/>
    <w:rsid w:val="002B5CCE"/>
    <w:rsid w:val="002B5FC1"/>
    <w:rsid w:val="002C158A"/>
    <w:rsid w:val="002C2E27"/>
    <w:rsid w:val="002D0561"/>
    <w:rsid w:val="002D6824"/>
    <w:rsid w:val="002E0A18"/>
    <w:rsid w:val="002E2837"/>
    <w:rsid w:val="002E31BF"/>
    <w:rsid w:val="002E44DA"/>
    <w:rsid w:val="0031593F"/>
    <w:rsid w:val="00323BA0"/>
    <w:rsid w:val="00326F25"/>
    <w:rsid w:val="00343316"/>
    <w:rsid w:val="00362441"/>
    <w:rsid w:val="00365483"/>
    <w:rsid w:val="003672EA"/>
    <w:rsid w:val="003A61AC"/>
    <w:rsid w:val="003A78F9"/>
    <w:rsid w:val="003A7FA3"/>
    <w:rsid w:val="003B037A"/>
    <w:rsid w:val="003C390C"/>
    <w:rsid w:val="003C3D70"/>
    <w:rsid w:val="003D0996"/>
    <w:rsid w:val="003D1CBA"/>
    <w:rsid w:val="003D2E95"/>
    <w:rsid w:val="003F2FB3"/>
    <w:rsid w:val="003F7601"/>
    <w:rsid w:val="004104F6"/>
    <w:rsid w:val="00411B1B"/>
    <w:rsid w:val="00412EA7"/>
    <w:rsid w:val="004321FC"/>
    <w:rsid w:val="0044517F"/>
    <w:rsid w:val="00451750"/>
    <w:rsid w:val="00462588"/>
    <w:rsid w:val="0046566E"/>
    <w:rsid w:val="004717F5"/>
    <w:rsid w:val="00481EB8"/>
    <w:rsid w:val="00485249"/>
    <w:rsid w:val="004852FA"/>
    <w:rsid w:val="0048685B"/>
    <w:rsid w:val="0049793E"/>
    <w:rsid w:val="004A29F5"/>
    <w:rsid w:val="004A6899"/>
    <w:rsid w:val="004B3546"/>
    <w:rsid w:val="004C53C1"/>
    <w:rsid w:val="004D341B"/>
    <w:rsid w:val="004E4F5C"/>
    <w:rsid w:val="004F7B8A"/>
    <w:rsid w:val="00500CE7"/>
    <w:rsid w:val="00501AA0"/>
    <w:rsid w:val="00502510"/>
    <w:rsid w:val="005035AA"/>
    <w:rsid w:val="0050620F"/>
    <w:rsid w:val="0051614E"/>
    <w:rsid w:val="00516766"/>
    <w:rsid w:val="00530987"/>
    <w:rsid w:val="00541B95"/>
    <w:rsid w:val="00545919"/>
    <w:rsid w:val="0055005A"/>
    <w:rsid w:val="0056039F"/>
    <w:rsid w:val="00560F9B"/>
    <w:rsid w:val="0056352F"/>
    <w:rsid w:val="005640C8"/>
    <w:rsid w:val="00585DC7"/>
    <w:rsid w:val="00592932"/>
    <w:rsid w:val="00592C72"/>
    <w:rsid w:val="00592EC1"/>
    <w:rsid w:val="005931F6"/>
    <w:rsid w:val="005948E2"/>
    <w:rsid w:val="00596E7B"/>
    <w:rsid w:val="005973A6"/>
    <w:rsid w:val="005A4728"/>
    <w:rsid w:val="005B12D8"/>
    <w:rsid w:val="005B6347"/>
    <w:rsid w:val="005B6D0D"/>
    <w:rsid w:val="005B71F5"/>
    <w:rsid w:val="005C19E0"/>
    <w:rsid w:val="005C1C0F"/>
    <w:rsid w:val="005C674D"/>
    <w:rsid w:val="005E306B"/>
    <w:rsid w:val="005F20B5"/>
    <w:rsid w:val="005F712C"/>
    <w:rsid w:val="005F79FD"/>
    <w:rsid w:val="00605628"/>
    <w:rsid w:val="00616B00"/>
    <w:rsid w:val="00617BCF"/>
    <w:rsid w:val="00626A3E"/>
    <w:rsid w:val="0063216C"/>
    <w:rsid w:val="0064181B"/>
    <w:rsid w:val="00651D86"/>
    <w:rsid w:val="00654265"/>
    <w:rsid w:val="00660B13"/>
    <w:rsid w:val="00660DF7"/>
    <w:rsid w:val="0066623D"/>
    <w:rsid w:val="00666E03"/>
    <w:rsid w:val="00675480"/>
    <w:rsid w:val="00675C83"/>
    <w:rsid w:val="00675D3F"/>
    <w:rsid w:val="00684937"/>
    <w:rsid w:val="00694D19"/>
    <w:rsid w:val="006A1BB2"/>
    <w:rsid w:val="006B0193"/>
    <w:rsid w:val="006B68E1"/>
    <w:rsid w:val="006B7BDE"/>
    <w:rsid w:val="006C7FFD"/>
    <w:rsid w:val="006D6E39"/>
    <w:rsid w:val="006D6F6F"/>
    <w:rsid w:val="006D710B"/>
    <w:rsid w:val="006E27E8"/>
    <w:rsid w:val="006E2E2F"/>
    <w:rsid w:val="006E39F4"/>
    <w:rsid w:val="006F10E8"/>
    <w:rsid w:val="006F3A3F"/>
    <w:rsid w:val="007044AA"/>
    <w:rsid w:val="007134D9"/>
    <w:rsid w:val="00713E93"/>
    <w:rsid w:val="00721779"/>
    <w:rsid w:val="0073224C"/>
    <w:rsid w:val="00763930"/>
    <w:rsid w:val="007649F3"/>
    <w:rsid w:val="00767A9E"/>
    <w:rsid w:val="0079185A"/>
    <w:rsid w:val="007A0252"/>
    <w:rsid w:val="007B040B"/>
    <w:rsid w:val="007B31A3"/>
    <w:rsid w:val="007B5348"/>
    <w:rsid w:val="007D2B6C"/>
    <w:rsid w:val="007E0B79"/>
    <w:rsid w:val="007F387A"/>
    <w:rsid w:val="007F5D91"/>
    <w:rsid w:val="0080545D"/>
    <w:rsid w:val="00810A43"/>
    <w:rsid w:val="00811540"/>
    <w:rsid w:val="00811821"/>
    <w:rsid w:val="00815D77"/>
    <w:rsid w:val="00824039"/>
    <w:rsid w:val="00824194"/>
    <w:rsid w:val="00827CD6"/>
    <w:rsid w:val="0084269F"/>
    <w:rsid w:val="00855B2D"/>
    <w:rsid w:val="00867576"/>
    <w:rsid w:val="00881226"/>
    <w:rsid w:val="00881448"/>
    <w:rsid w:val="00886B59"/>
    <w:rsid w:val="008C288A"/>
    <w:rsid w:val="008D0011"/>
    <w:rsid w:val="008D0D96"/>
    <w:rsid w:val="008D7BBE"/>
    <w:rsid w:val="008F36F0"/>
    <w:rsid w:val="00902980"/>
    <w:rsid w:val="00910EFE"/>
    <w:rsid w:val="00912D5B"/>
    <w:rsid w:val="009140D6"/>
    <w:rsid w:val="00914E4E"/>
    <w:rsid w:val="00920410"/>
    <w:rsid w:val="0093147A"/>
    <w:rsid w:val="00945B68"/>
    <w:rsid w:val="00947A2D"/>
    <w:rsid w:val="00953189"/>
    <w:rsid w:val="00957D31"/>
    <w:rsid w:val="00972232"/>
    <w:rsid w:val="009745BC"/>
    <w:rsid w:val="009849A8"/>
    <w:rsid w:val="009865D4"/>
    <w:rsid w:val="009907E9"/>
    <w:rsid w:val="009A406D"/>
    <w:rsid w:val="009A720A"/>
    <w:rsid w:val="009B6AA8"/>
    <w:rsid w:val="009B7A96"/>
    <w:rsid w:val="009B7D88"/>
    <w:rsid w:val="009D1C27"/>
    <w:rsid w:val="009E682D"/>
    <w:rsid w:val="00A00059"/>
    <w:rsid w:val="00A302D2"/>
    <w:rsid w:val="00A37B29"/>
    <w:rsid w:val="00A42787"/>
    <w:rsid w:val="00A42C73"/>
    <w:rsid w:val="00A5364F"/>
    <w:rsid w:val="00A54836"/>
    <w:rsid w:val="00A60747"/>
    <w:rsid w:val="00A66B1C"/>
    <w:rsid w:val="00A749EF"/>
    <w:rsid w:val="00A75ABF"/>
    <w:rsid w:val="00A761B3"/>
    <w:rsid w:val="00A7635E"/>
    <w:rsid w:val="00A76A60"/>
    <w:rsid w:val="00A833C8"/>
    <w:rsid w:val="00A85870"/>
    <w:rsid w:val="00A94E39"/>
    <w:rsid w:val="00AA3935"/>
    <w:rsid w:val="00AB489F"/>
    <w:rsid w:val="00AC7113"/>
    <w:rsid w:val="00AD5712"/>
    <w:rsid w:val="00AD7F82"/>
    <w:rsid w:val="00AE5416"/>
    <w:rsid w:val="00AE5DD8"/>
    <w:rsid w:val="00AF0BED"/>
    <w:rsid w:val="00B04ECA"/>
    <w:rsid w:val="00B07453"/>
    <w:rsid w:val="00B1045A"/>
    <w:rsid w:val="00B17DFD"/>
    <w:rsid w:val="00B234BC"/>
    <w:rsid w:val="00B24FC3"/>
    <w:rsid w:val="00B27952"/>
    <w:rsid w:val="00B311E8"/>
    <w:rsid w:val="00B3423D"/>
    <w:rsid w:val="00B3465D"/>
    <w:rsid w:val="00B45761"/>
    <w:rsid w:val="00B50277"/>
    <w:rsid w:val="00B51A21"/>
    <w:rsid w:val="00B53A6F"/>
    <w:rsid w:val="00B67896"/>
    <w:rsid w:val="00B701B6"/>
    <w:rsid w:val="00B756CC"/>
    <w:rsid w:val="00B85BE9"/>
    <w:rsid w:val="00BA62CD"/>
    <w:rsid w:val="00BB23CB"/>
    <w:rsid w:val="00BC1214"/>
    <w:rsid w:val="00BD0801"/>
    <w:rsid w:val="00BD10B5"/>
    <w:rsid w:val="00BE6F00"/>
    <w:rsid w:val="00BF1E95"/>
    <w:rsid w:val="00C07C93"/>
    <w:rsid w:val="00C10857"/>
    <w:rsid w:val="00C11FB6"/>
    <w:rsid w:val="00C13838"/>
    <w:rsid w:val="00C276BE"/>
    <w:rsid w:val="00C27AE9"/>
    <w:rsid w:val="00C30182"/>
    <w:rsid w:val="00C3195C"/>
    <w:rsid w:val="00C434B6"/>
    <w:rsid w:val="00C449D3"/>
    <w:rsid w:val="00C54F30"/>
    <w:rsid w:val="00C558AC"/>
    <w:rsid w:val="00C57464"/>
    <w:rsid w:val="00C63EFB"/>
    <w:rsid w:val="00C805B1"/>
    <w:rsid w:val="00C851B2"/>
    <w:rsid w:val="00C86266"/>
    <w:rsid w:val="00C863AC"/>
    <w:rsid w:val="00C86EE5"/>
    <w:rsid w:val="00C92F3D"/>
    <w:rsid w:val="00CA5949"/>
    <w:rsid w:val="00CA7044"/>
    <w:rsid w:val="00CC15F5"/>
    <w:rsid w:val="00CC39A1"/>
    <w:rsid w:val="00CC4CD5"/>
    <w:rsid w:val="00CC722D"/>
    <w:rsid w:val="00CD32C8"/>
    <w:rsid w:val="00CD4A38"/>
    <w:rsid w:val="00CE3E1B"/>
    <w:rsid w:val="00CE6A4B"/>
    <w:rsid w:val="00D208F6"/>
    <w:rsid w:val="00D22048"/>
    <w:rsid w:val="00D242C2"/>
    <w:rsid w:val="00D37FA2"/>
    <w:rsid w:val="00D52549"/>
    <w:rsid w:val="00D57E1B"/>
    <w:rsid w:val="00D84E6D"/>
    <w:rsid w:val="00D8677C"/>
    <w:rsid w:val="00D93BAB"/>
    <w:rsid w:val="00D95D1D"/>
    <w:rsid w:val="00DA03B2"/>
    <w:rsid w:val="00DA2D2A"/>
    <w:rsid w:val="00DB636D"/>
    <w:rsid w:val="00DD291F"/>
    <w:rsid w:val="00DE7AF4"/>
    <w:rsid w:val="00DF0115"/>
    <w:rsid w:val="00DF2079"/>
    <w:rsid w:val="00DF7F8F"/>
    <w:rsid w:val="00E00139"/>
    <w:rsid w:val="00E01038"/>
    <w:rsid w:val="00E05ED5"/>
    <w:rsid w:val="00E22BBF"/>
    <w:rsid w:val="00E30B75"/>
    <w:rsid w:val="00E30CAB"/>
    <w:rsid w:val="00E45180"/>
    <w:rsid w:val="00E82139"/>
    <w:rsid w:val="00E82D57"/>
    <w:rsid w:val="00E84085"/>
    <w:rsid w:val="00E843B6"/>
    <w:rsid w:val="00E93AD6"/>
    <w:rsid w:val="00EA00DA"/>
    <w:rsid w:val="00EA13FC"/>
    <w:rsid w:val="00EA6699"/>
    <w:rsid w:val="00EB1156"/>
    <w:rsid w:val="00EB3217"/>
    <w:rsid w:val="00EF22E4"/>
    <w:rsid w:val="00F001C1"/>
    <w:rsid w:val="00F2429E"/>
    <w:rsid w:val="00F349D9"/>
    <w:rsid w:val="00F45463"/>
    <w:rsid w:val="00F5254C"/>
    <w:rsid w:val="00F55423"/>
    <w:rsid w:val="00F726BA"/>
    <w:rsid w:val="00F72C19"/>
    <w:rsid w:val="00F75824"/>
    <w:rsid w:val="00F76883"/>
    <w:rsid w:val="00F77336"/>
    <w:rsid w:val="00F80721"/>
    <w:rsid w:val="00F91DD3"/>
    <w:rsid w:val="00F94042"/>
    <w:rsid w:val="00F946BA"/>
    <w:rsid w:val="00F96DA4"/>
    <w:rsid w:val="00F97F5F"/>
    <w:rsid w:val="00FB26CC"/>
    <w:rsid w:val="00FB51F2"/>
    <w:rsid w:val="00FC3DF4"/>
    <w:rsid w:val="00FC4728"/>
    <w:rsid w:val="00FE1B79"/>
    <w:rsid w:val="00FE2558"/>
    <w:rsid w:val="00FE7182"/>
    <w:rsid w:val="00FF1F77"/>
    <w:rsid w:val="00FF3963"/>
    <w:rsid w:val="00FF548D"/>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7F6D1"/>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5F79FD"/>
    <w:pPr>
      <w:ind w:left="720"/>
      <w:contextualSpacing/>
    </w:pPr>
  </w:style>
  <w:style w:type="character" w:styleId="ac">
    <w:name w:val="annotation reference"/>
    <w:basedOn w:val="a0"/>
    <w:uiPriority w:val="99"/>
    <w:semiHidden/>
    <w:unhideWhenUsed/>
    <w:rsid w:val="005B12D8"/>
    <w:rPr>
      <w:sz w:val="16"/>
      <w:szCs w:val="16"/>
    </w:rPr>
  </w:style>
  <w:style w:type="paragraph" w:styleId="ad">
    <w:name w:val="annotation text"/>
    <w:basedOn w:val="a"/>
    <w:link w:val="ae"/>
    <w:uiPriority w:val="99"/>
    <w:semiHidden/>
    <w:unhideWhenUsed/>
    <w:rsid w:val="005B12D8"/>
    <w:pPr>
      <w:spacing w:line="240" w:lineRule="auto"/>
    </w:pPr>
    <w:rPr>
      <w:sz w:val="20"/>
      <w:szCs w:val="20"/>
    </w:rPr>
  </w:style>
  <w:style w:type="character" w:customStyle="1" w:styleId="ae">
    <w:name w:val="Текст примітки Знак"/>
    <w:basedOn w:val="a0"/>
    <w:link w:val="ad"/>
    <w:uiPriority w:val="99"/>
    <w:semiHidden/>
    <w:rsid w:val="005B12D8"/>
    <w:rPr>
      <w:sz w:val="20"/>
      <w:szCs w:val="20"/>
      <w:lang w:val="ru-RU"/>
    </w:rPr>
  </w:style>
  <w:style w:type="paragraph" w:styleId="af">
    <w:name w:val="annotation subject"/>
    <w:basedOn w:val="ad"/>
    <w:next w:val="ad"/>
    <w:link w:val="af0"/>
    <w:uiPriority w:val="99"/>
    <w:semiHidden/>
    <w:unhideWhenUsed/>
    <w:rsid w:val="005B12D8"/>
    <w:rPr>
      <w:b/>
      <w:bCs/>
    </w:rPr>
  </w:style>
  <w:style w:type="character" w:customStyle="1" w:styleId="af0">
    <w:name w:val="Тема примітки Знак"/>
    <w:basedOn w:val="ae"/>
    <w:link w:val="af"/>
    <w:uiPriority w:val="99"/>
    <w:semiHidden/>
    <w:rsid w:val="005B12D8"/>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2006-D45C-48BF-AA7C-1B56811E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1</Pages>
  <Words>5377</Words>
  <Characters>3065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Стадник Марина Вікторівна</cp:lastModifiedBy>
  <cp:revision>182</cp:revision>
  <cp:lastPrinted>2020-11-25T15:16:00Z</cp:lastPrinted>
  <dcterms:created xsi:type="dcterms:W3CDTF">2020-02-07T09:35:00Z</dcterms:created>
  <dcterms:modified xsi:type="dcterms:W3CDTF">2020-12-08T08:25:00Z</dcterms:modified>
</cp:coreProperties>
</file>