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CE" w:rsidRPr="00AC33BD" w:rsidRDefault="000B77CA" w:rsidP="00E13A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реєстр. № 3908-1</w:t>
      </w:r>
    </w:p>
    <w:p w:rsidR="00E13ACE" w:rsidRPr="00AC33BD" w:rsidRDefault="00E13ACE" w:rsidP="00E13A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C33BD">
        <w:rPr>
          <w:rFonts w:ascii="Times New Roman" w:hAnsi="Times New Roman"/>
          <w:sz w:val="24"/>
          <w:szCs w:val="24"/>
          <w:lang w:val="uk-UA"/>
        </w:rPr>
        <w:t>(друге читання)</w:t>
      </w:r>
    </w:p>
    <w:p w:rsidR="00E13ACE" w:rsidRPr="00AC33BD" w:rsidRDefault="00E13ACE" w:rsidP="00E13A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13ACE" w:rsidRPr="00AC33BD" w:rsidRDefault="00E13ACE" w:rsidP="00E13ACE">
      <w:pPr>
        <w:spacing w:after="0" w:line="240" w:lineRule="auto"/>
        <w:rPr>
          <w:sz w:val="24"/>
          <w:szCs w:val="24"/>
          <w:lang w:val="uk-UA"/>
        </w:rPr>
      </w:pPr>
    </w:p>
    <w:p w:rsidR="00E13ACE" w:rsidRPr="00AC33BD" w:rsidRDefault="00E13ACE" w:rsidP="00E13ACE">
      <w:pPr>
        <w:spacing w:after="0" w:line="240" w:lineRule="auto"/>
        <w:rPr>
          <w:sz w:val="24"/>
          <w:szCs w:val="24"/>
          <w:lang w:val="uk-UA"/>
        </w:rPr>
      </w:pPr>
    </w:p>
    <w:p w:rsidR="00E13ACE" w:rsidRPr="000B77CA" w:rsidRDefault="00E13ACE" w:rsidP="00E13AC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B77CA">
        <w:rPr>
          <w:rFonts w:ascii="Times New Roman" w:hAnsi="Times New Roman"/>
          <w:sz w:val="28"/>
          <w:szCs w:val="28"/>
          <w:lang w:val="uk-UA"/>
        </w:rPr>
        <w:t>ЗАУВАЖЕННЯ</w:t>
      </w:r>
    </w:p>
    <w:p w:rsidR="00E13ACE" w:rsidRPr="000B77CA" w:rsidRDefault="00E13ACE" w:rsidP="00E13AC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B77CA">
        <w:rPr>
          <w:rFonts w:ascii="Times New Roman" w:hAnsi="Times New Roman"/>
          <w:sz w:val="28"/>
          <w:szCs w:val="28"/>
          <w:lang w:val="uk-UA"/>
        </w:rPr>
        <w:t>до проекту Закону України</w:t>
      </w:r>
    </w:p>
    <w:p w:rsidR="00E13ACE" w:rsidRPr="000B77CA" w:rsidRDefault="00E13ACE" w:rsidP="00E13AC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B77CA">
        <w:rPr>
          <w:rFonts w:ascii="Times New Roman" w:hAnsi="Times New Roman"/>
          <w:sz w:val="28"/>
          <w:szCs w:val="28"/>
          <w:lang w:val="uk-UA"/>
        </w:rPr>
        <w:t xml:space="preserve">«Про внесення змін до Кодексу України про адміністративні правопорушення щодо посилення  відповідальності за </w:t>
      </w:r>
      <w:r w:rsidR="000B77CA" w:rsidRPr="000B77CA">
        <w:rPr>
          <w:rFonts w:ascii="Times New Roman" w:hAnsi="Times New Roman"/>
          <w:sz w:val="28"/>
          <w:szCs w:val="28"/>
          <w:lang w:val="uk-UA"/>
        </w:rPr>
        <w:t>вчинення домашнього насильства та насильства за ознакою статі</w:t>
      </w:r>
      <w:r w:rsidRPr="000B77CA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6E2BAC" w:rsidRDefault="00867B6D" w:rsidP="0023504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13ACE" w:rsidRPr="00AC33BD">
        <w:rPr>
          <w:rFonts w:ascii="Times New Roman" w:hAnsi="Times New Roman"/>
          <w:sz w:val="28"/>
          <w:szCs w:val="28"/>
          <w:lang w:val="uk-UA"/>
        </w:rPr>
        <w:t xml:space="preserve">У Головному юридичному управлінні розглянуто підготовлений до другого читання проект Закону України «Про внесення змін до Кодексу України про адміністративні правопорушення щодо посилення  відповідальності за </w:t>
      </w:r>
      <w:r w:rsidRPr="000B77CA">
        <w:rPr>
          <w:rFonts w:ascii="Times New Roman" w:hAnsi="Times New Roman"/>
          <w:sz w:val="28"/>
          <w:szCs w:val="28"/>
          <w:lang w:val="uk-UA"/>
        </w:rPr>
        <w:t xml:space="preserve"> вчинення домашнього насильства та насильства за ознакою статі»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B77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ACE" w:rsidRPr="00AC3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3D8E" w:rsidRDefault="006E2BAC" w:rsidP="0023504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13ACE" w:rsidRPr="00AC33BD">
        <w:rPr>
          <w:rFonts w:ascii="Times New Roman" w:hAnsi="Times New Roman"/>
          <w:sz w:val="28"/>
          <w:szCs w:val="28"/>
          <w:lang w:val="uk-UA"/>
        </w:rPr>
        <w:t xml:space="preserve">Проектом пропонується </w:t>
      </w:r>
      <w:r w:rsidR="005C7FFC">
        <w:rPr>
          <w:rFonts w:ascii="Times New Roman" w:hAnsi="Times New Roman"/>
          <w:sz w:val="28"/>
          <w:szCs w:val="28"/>
          <w:lang w:val="uk-UA"/>
        </w:rPr>
        <w:t>з метою удосконалення правового регулювання притягнення до відповідальності за вчинення домашнього насильства, насильства за ознакою статі, невиконання термінового заборонного припису або неповідомлення про місце свого тимчасового перебування</w:t>
      </w:r>
      <w:r w:rsidR="00544983">
        <w:rPr>
          <w:rFonts w:ascii="Times New Roman" w:hAnsi="Times New Roman"/>
          <w:sz w:val="28"/>
          <w:szCs w:val="28"/>
          <w:lang w:val="uk-UA"/>
        </w:rPr>
        <w:t xml:space="preserve"> частину першу статті 15, статтю173</w:t>
      </w:r>
      <w:r w:rsidR="00544983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544983">
        <w:rPr>
          <w:rFonts w:ascii="Times New Roman" w:hAnsi="Times New Roman"/>
          <w:sz w:val="28"/>
          <w:szCs w:val="28"/>
          <w:lang w:val="uk-UA"/>
        </w:rPr>
        <w:t xml:space="preserve"> викласти в новій редакції та </w:t>
      </w:r>
      <w:proofErr w:type="spellStart"/>
      <w:r w:rsidR="00544983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544983">
        <w:rPr>
          <w:rFonts w:ascii="Times New Roman" w:hAnsi="Times New Roman"/>
          <w:sz w:val="28"/>
          <w:szCs w:val="28"/>
          <w:lang w:val="uk-UA"/>
        </w:rPr>
        <w:t xml:space="preserve"> відповідні зміни до статей 262 та 268 Кодексу України про адміністративні правопорушення.  </w:t>
      </w:r>
    </w:p>
    <w:p w:rsidR="00656A9D" w:rsidRDefault="00E13ACE" w:rsidP="002350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33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03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44983">
        <w:rPr>
          <w:rFonts w:ascii="Times New Roman" w:hAnsi="Times New Roman"/>
          <w:sz w:val="28"/>
          <w:szCs w:val="28"/>
          <w:lang w:val="uk-UA"/>
        </w:rPr>
        <w:t>Відповідно до нової редакції частини першої статті 15</w:t>
      </w:r>
      <w:r w:rsidR="004E2FD9" w:rsidRPr="004E2F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2FD9">
        <w:rPr>
          <w:rFonts w:ascii="Times New Roman" w:hAnsi="Times New Roman"/>
          <w:sz w:val="28"/>
          <w:szCs w:val="28"/>
          <w:lang w:val="uk-UA"/>
        </w:rPr>
        <w:t>проекту</w:t>
      </w:r>
      <w:r w:rsidR="006E2BAC">
        <w:rPr>
          <w:rFonts w:ascii="Times New Roman" w:hAnsi="Times New Roman"/>
          <w:sz w:val="28"/>
          <w:szCs w:val="28"/>
          <w:lang w:val="uk-UA"/>
        </w:rPr>
        <w:t xml:space="preserve"> існуючий</w:t>
      </w:r>
      <w:r w:rsidR="005449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09F">
        <w:rPr>
          <w:rFonts w:ascii="Times New Roman" w:hAnsi="Times New Roman"/>
          <w:sz w:val="28"/>
          <w:szCs w:val="28"/>
          <w:lang w:val="uk-UA"/>
        </w:rPr>
        <w:t xml:space="preserve">перелік осіб, які </w:t>
      </w:r>
      <w:r w:rsidR="00503D8E">
        <w:rPr>
          <w:rFonts w:ascii="Times New Roman" w:hAnsi="Times New Roman"/>
          <w:sz w:val="28"/>
          <w:szCs w:val="28"/>
          <w:lang w:val="uk-UA"/>
        </w:rPr>
        <w:t>нести</w:t>
      </w:r>
      <w:r w:rsidR="00B7209F">
        <w:rPr>
          <w:rFonts w:ascii="Times New Roman" w:hAnsi="Times New Roman"/>
          <w:sz w:val="28"/>
          <w:szCs w:val="28"/>
          <w:lang w:val="uk-UA"/>
        </w:rPr>
        <w:t>муть</w:t>
      </w:r>
      <w:r w:rsidR="00503D8E">
        <w:rPr>
          <w:rFonts w:ascii="Times New Roman" w:hAnsi="Times New Roman"/>
          <w:sz w:val="28"/>
          <w:szCs w:val="28"/>
          <w:lang w:val="uk-UA"/>
        </w:rPr>
        <w:t xml:space="preserve"> відповідальність за</w:t>
      </w:r>
      <w:r w:rsidR="005449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8E">
        <w:rPr>
          <w:rFonts w:ascii="Times New Roman" w:hAnsi="Times New Roman"/>
          <w:sz w:val="28"/>
          <w:szCs w:val="28"/>
          <w:lang w:val="uk-UA"/>
        </w:rPr>
        <w:t>адміністративні правопорушення за дисціплінарн</w:t>
      </w:r>
      <w:r w:rsidR="006E2BAC">
        <w:rPr>
          <w:rFonts w:ascii="Times New Roman" w:hAnsi="Times New Roman"/>
          <w:sz w:val="28"/>
          <w:szCs w:val="28"/>
          <w:lang w:val="uk-UA"/>
        </w:rPr>
        <w:t>ими статутами, розширено такими категоріями</w:t>
      </w:r>
      <w:r w:rsidR="00B7209F">
        <w:rPr>
          <w:rFonts w:ascii="Times New Roman" w:hAnsi="Times New Roman"/>
          <w:sz w:val="28"/>
          <w:szCs w:val="28"/>
          <w:lang w:val="uk-UA"/>
        </w:rPr>
        <w:t>,</w:t>
      </w:r>
      <w:r w:rsidR="006E2BAC">
        <w:rPr>
          <w:rFonts w:ascii="Times New Roman" w:hAnsi="Times New Roman"/>
          <w:sz w:val="28"/>
          <w:szCs w:val="28"/>
          <w:lang w:val="uk-UA"/>
        </w:rPr>
        <w:t xml:space="preserve"> як особи начальницького складу Національного антикорупційного бюро України, рядового і начальницького складу Державного бюро розслідувань. </w:t>
      </w:r>
      <w:r w:rsidR="00656A9D">
        <w:rPr>
          <w:rFonts w:ascii="Times New Roman" w:hAnsi="Times New Roman"/>
          <w:sz w:val="28"/>
          <w:szCs w:val="28"/>
          <w:lang w:val="uk-UA"/>
        </w:rPr>
        <w:t>При цьому</w:t>
      </w:r>
      <w:r w:rsidRPr="00AC33BD">
        <w:rPr>
          <w:rFonts w:ascii="Times New Roman" w:hAnsi="Times New Roman"/>
          <w:sz w:val="28"/>
          <w:szCs w:val="28"/>
          <w:lang w:val="uk-UA"/>
        </w:rPr>
        <w:t xml:space="preserve"> звертаємо увагу</w:t>
      </w:r>
      <w:r w:rsidR="00656A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C33BD">
        <w:rPr>
          <w:rFonts w:ascii="Times New Roman" w:hAnsi="Times New Roman"/>
          <w:sz w:val="28"/>
          <w:szCs w:val="28"/>
          <w:lang w:val="uk-UA"/>
        </w:rPr>
        <w:t xml:space="preserve"> що з огляду на визначену в пояснювальній записці до зак</w:t>
      </w:r>
      <w:r w:rsidR="00B7209F">
        <w:rPr>
          <w:rFonts w:ascii="Times New Roman" w:hAnsi="Times New Roman"/>
          <w:sz w:val="28"/>
          <w:szCs w:val="28"/>
          <w:lang w:val="uk-UA"/>
        </w:rPr>
        <w:t>онопроекту мету його підготовки</w:t>
      </w:r>
      <w:r w:rsidRPr="00AC33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2BAC">
        <w:rPr>
          <w:rFonts w:ascii="Times New Roman" w:hAnsi="Times New Roman"/>
          <w:sz w:val="28"/>
          <w:szCs w:val="28"/>
          <w:lang w:val="uk-UA"/>
        </w:rPr>
        <w:t>подібні</w:t>
      </w:r>
      <w:r w:rsidR="00656A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33BD">
        <w:rPr>
          <w:rFonts w:ascii="Times New Roman" w:hAnsi="Times New Roman"/>
          <w:sz w:val="28"/>
          <w:szCs w:val="28"/>
          <w:lang w:val="uk-UA"/>
        </w:rPr>
        <w:t xml:space="preserve"> зміни  не є предметом регулювання даного законопроекту. </w:t>
      </w:r>
    </w:p>
    <w:p w:rsidR="009E7302" w:rsidRDefault="00DA5036" w:rsidP="002350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302">
        <w:rPr>
          <w:rFonts w:ascii="Times New Roman" w:hAnsi="Times New Roman"/>
          <w:sz w:val="28"/>
          <w:szCs w:val="28"/>
          <w:lang w:val="uk-UA"/>
        </w:rPr>
        <w:t xml:space="preserve">Друге речення, яке передбачає перелік адміністративних правопорушень, за вчинення яких </w:t>
      </w:r>
      <w:r>
        <w:rPr>
          <w:rFonts w:ascii="Times New Roman" w:hAnsi="Times New Roman"/>
          <w:sz w:val="28"/>
          <w:szCs w:val="28"/>
          <w:lang w:val="uk-UA"/>
        </w:rPr>
        <w:t>військово</w:t>
      </w:r>
      <w:r w:rsidR="009E7302">
        <w:rPr>
          <w:rFonts w:ascii="Times New Roman" w:hAnsi="Times New Roman"/>
          <w:sz w:val="28"/>
          <w:szCs w:val="28"/>
          <w:lang w:val="uk-UA"/>
        </w:rPr>
        <w:t>службовці</w:t>
      </w:r>
      <w:r w:rsidR="001A452A">
        <w:rPr>
          <w:rFonts w:ascii="Times New Roman" w:hAnsi="Times New Roman"/>
          <w:sz w:val="28"/>
          <w:szCs w:val="28"/>
          <w:lang w:val="uk-UA"/>
        </w:rPr>
        <w:t xml:space="preserve"> та інші особи, на які поширюється дія дисциплінарних статутів,</w:t>
      </w:r>
      <w:r w:rsidR="009E7302">
        <w:rPr>
          <w:rFonts w:ascii="Times New Roman" w:hAnsi="Times New Roman"/>
          <w:sz w:val="28"/>
          <w:szCs w:val="28"/>
          <w:lang w:val="uk-UA"/>
        </w:rPr>
        <w:t xml:space="preserve"> несуть відповідальність на загальних підставах</w:t>
      </w:r>
      <w:r w:rsidR="001A452A">
        <w:rPr>
          <w:rFonts w:ascii="Times New Roman" w:hAnsi="Times New Roman"/>
          <w:sz w:val="28"/>
          <w:szCs w:val="28"/>
          <w:lang w:val="uk-UA"/>
        </w:rPr>
        <w:t>,</w:t>
      </w:r>
      <w:r w:rsidR="009E7302">
        <w:rPr>
          <w:rFonts w:ascii="Times New Roman" w:hAnsi="Times New Roman"/>
          <w:sz w:val="28"/>
          <w:szCs w:val="28"/>
          <w:lang w:val="uk-UA"/>
        </w:rPr>
        <w:t xml:space="preserve"> доповнено  новим адміністративним правопорушення</w:t>
      </w:r>
      <w:r w:rsidR="006E2BAC">
        <w:rPr>
          <w:rFonts w:ascii="Times New Roman" w:hAnsi="Times New Roman"/>
          <w:sz w:val="28"/>
          <w:szCs w:val="28"/>
          <w:lang w:val="uk-UA"/>
        </w:rPr>
        <w:t>м</w:t>
      </w:r>
      <w:r w:rsidR="00B7209F">
        <w:rPr>
          <w:rFonts w:ascii="Times New Roman" w:hAnsi="Times New Roman"/>
          <w:sz w:val="28"/>
          <w:szCs w:val="28"/>
          <w:lang w:val="uk-UA"/>
        </w:rPr>
        <w:t>, а саме -</w:t>
      </w:r>
      <w:r w:rsidR="009E7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09F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чинення домашнього насильства, насильства за ознакою статі,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невиконання термінового заборонного припису або неповідомлення про місце свого тимчасового перебування (стаття 173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 w:rsidR="00B7209F">
        <w:rPr>
          <w:rFonts w:ascii="Times New Roman" w:hAnsi="Times New Roman"/>
          <w:sz w:val="28"/>
          <w:szCs w:val="28"/>
          <w:lang w:val="uk-UA"/>
        </w:rPr>
        <w:t>Кодексу). При цьому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2809">
        <w:rPr>
          <w:rFonts w:ascii="Times New Roman" w:hAnsi="Times New Roman"/>
          <w:sz w:val="28"/>
          <w:szCs w:val="28"/>
          <w:lang w:val="uk-UA"/>
        </w:rPr>
        <w:t xml:space="preserve">за вчинення </w:t>
      </w:r>
      <w:r w:rsidR="00515BC9">
        <w:rPr>
          <w:rFonts w:ascii="Times New Roman" w:hAnsi="Times New Roman"/>
          <w:sz w:val="28"/>
          <w:szCs w:val="28"/>
          <w:lang w:val="uk-UA"/>
        </w:rPr>
        <w:t>такого</w:t>
      </w:r>
      <w:r w:rsidR="00732809">
        <w:rPr>
          <w:rFonts w:ascii="Times New Roman" w:hAnsi="Times New Roman"/>
          <w:sz w:val="28"/>
          <w:szCs w:val="28"/>
          <w:lang w:val="uk-UA"/>
        </w:rPr>
        <w:t xml:space="preserve"> порушення </w:t>
      </w:r>
      <w:r>
        <w:rPr>
          <w:rFonts w:ascii="Times New Roman" w:hAnsi="Times New Roman"/>
          <w:sz w:val="28"/>
          <w:szCs w:val="28"/>
          <w:lang w:val="uk-UA"/>
        </w:rPr>
        <w:t>до зазначених осіб не може бути застосовано громадські роботи, виправні</w:t>
      </w:r>
      <w:r w:rsidR="00732809">
        <w:rPr>
          <w:rFonts w:ascii="Times New Roman" w:hAnsi="Times New Roman"/>
          <w:sz w:val="28"/>
          <w:szCs w:val="28"/>
          <w:lang w:val="uk-UA"/>
        </w:rPr>
        <w:t xml:space="preserve"> роботи, адміністративний арешт (чинна редакція третього речення частини першої).   </w:t>
      </w:r>
    </w:p>
    <w:p w:rsidR="00152BCD" w:rsidRDefault="00DA5036" w:rsidP="002350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редакції нового четвертого речення</w:t>
      </w:r>
      <w:r w:rsidR="00E4045A">
        <w:rPr>
          <w:rFonts w:ascii="Times New Roman" w:hAnsi="Times New Roman"/>
          <w:sz w:val="28"/>
          <w:szCs w:val="28"/>
          <w:lang w:val="uk-UA"/>
        </w:rPr>
        <w:t xml:space="preserve"> «У  разі притягнення таких осіб до відповідальності за вчинення домашнього насильства, н</w:t>
      </w:r>
      <w:r w:rsidR="001A452A">
        <w:rPr>
          <w:rFonts w:ascii="Times New Roman" w:hAnsi="Times New Roman"/>
          <w:sz w:val="28"/>
          <w:szCs w:val="28"/>
          <w:lang w:val="uk-UA"/>
        </w:rPr>
        <w:t>асильства за ознакою статі направ</w:t>
      </w:r>
      <w:r w:rsidR="00E4045A">
        <w:rPr>
          <w:rFonts w:ascii="Times New Roman" w:hAnsi="Times New Roman"/>
          <w:sz w:val="28"/>
          <w:szCs w:val="28"/>
          <w:lang w:val="uk-UA"/>
        </w:rPr>
        <w:t>лення особи, яка вчинила таке насильство, на проходження програми для осіб, які вчинили домашнє насильство чи насильство за ознакою статі, здійснюється на загальних підставах».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280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7209F">
        <w:rPr>
          <w:rFonts w:ascii="Times New Roman" w:hAnsi="Times New Roman"/>
          <w:sz w:val="28"/>
          <w:szCs w:val="28"/>
          <w:lang w:val="uk-UA"/>
        </w:rPr>
        <w:t>Насамперед</w:t>
      </w:r>
      <w:r w:rsidR="00FB78D0">
        <w:rPr>
          <w:rFonts w:ascii="Times New Roman" w:hAnsi="Times New Roman"/>
          <w:sz w:val="28"/>
          <w:szCs w:val="28"/>
          <w:lang w:val="uk-UA"/>
        </w:rPr>
        <w:t xml:space="preserve"> слід зазначити, що </w:t>
      </w:r>
      <w:r w:rsidR="00B7209F">
        <w:rPr>
          <w:rFonts w:ascii="Times New Roman" w:hAnsi="Times New Roman"/>
          <w:sz w:val="28"/>
          <w:szCs w:val="28"/>
          <w:lang w:val="uk-UA"/>
        </w:rPr>
        <w:t xml:space="preserve">така </w:t>
      </w:r>
      <w:r w:rsidR="00FB78D0">
        <w:rPr>
          <w:rFonts w:ascii="Times New Roman" w:hAnsi="Times New Roman"/>
          <w:sz w:val="28"/>
          <w:szCs w:val="28"/>
          <w:lang w:val="uk-UA"/>
        </w:rPr>
        <w:t>реда</w:t>
      </w:r>
      <w:r w:rsidR="00E4045A">
        <w:rPr>
          <w:rFonts w:ascii="Times New Roman" w:hAnsi="Times New Roman"/>
          <w:sz w:val="28"/>
          <w:szCs w:val="28"/>
          <w:lang w:val="uk-UA"/>
        </w:rPr>
        <w:t xml:space="preserve">кція </w:t>
      </w:r>
      <w:r w:rsidR="001A452A">
        <w:rPr>
          <w:rFonts w:ascii="Times New Roman" w:hAnsi="Times New Roman"/>
          <w:sz w:val="28"/>
          <w:szCs w:val="28"/>
          <w:lang w:val="uk-UA"/>
        </w:rPr>
        <w:t xml:space="preserve"> потребує доопрацювання</w:t>
      </w:r>
      <w:r w:rsidR="00E4045A">
        <w:rPr>
          <w:rFonts w:ascii="Times New Roman" w:hAnsi="Times New Roman"/>
          <w:sz w:val="28"/>
          <w:szCs w:val="28"/>
          <w:lang w:val="uk-UA"/>
        </w:rPr>
        <w:t xml:space="preserve">, оскільки </w:t>
      </w:r>
      <w:r w:rsidR="006E2BAC">
        <w:rPr>
          <w:rFonts w:ascii="Times New Roman" w:hAnsi="Times New Roman"/>
          <w:sz w:val="28"/>
          <w:szCs w:val="28"/>
          <w:lang w:val="uk-UA"/>
        </w:rPr>
        <w:t xml:space="preserve">з її змісту </w:t>
      </w:r>
      <w:r w:rsidR="00E4045A">
        <w:rPr>
          <w:rFonts w:ascii="Times New Roman" w:hAnsi="Times New Roman"/>
          <w:sz w:val="28"/>
          <w:szCs w:val="28"/>
          <w:lang w:val="uk-UA"/>
        </w:rPr>
        <w:t xml:space="preserve">незрозуміло, що «здійснюється на загальних підставах». </w:t>
      </w:r>
      <w:r w:rsidR="001A452A">
        <w:rPr>
          <w:rFonts w:ascii="Times New Roman" w:hAnsi="Times New Roman"/>
          <w:sz w:val="28"/>
          <w:szCs w:val="28"/>
          <w:lang w:val="uk-UA"/>
        </w:rPr>
        <w:t>Якщо мається на увазі, що за вчи</w:t>
      </w:r>
      <w:r w:rsidR="00FB78D0">
        <w:rPr>
          <w:rFonts w:ascii="Times New Roman" w:hAnsi="Times New Roman"/>
          <w:sz w:val="28"/>
          <w:szCs w:val="28"/>
          <w:lang w:val="uk-UA"/>
        </w:rPr>
        <w:t>нення домашнього насильс</w:t>
      </w:r>
      <w:r w:rsidR="001A452A">
        <w:rPr>
          <w:rFonts w:ascii="Times New Roman" w:hAnsi="Times New Roman"/>
          <w:sz w:val="28"/>
          <w:szCs w:val="28"/>
          <w:lang w:val="uk-UA"/>
        </w:rPr>
        <w:t>тва особи несуть відпові</w:t>
      </w:r>
      <w:r w:rsidR="00FB78D0">
        <w:rPr>
          <w:rFonts w:ascii="Times New Roman" w:hAnsi="Times New Roman"/>
          <w:sz w:val="28"/>
          <w:szCs w:val="28"/>
          <w:lang w:val="uk-UA"/>
        </w:rPr>
        <w:t>дальність на загальних підставах</w:t>
      </w:r>
      <w:r w:rsidR="001A452A">
        <w:rPr>
          <w:rFonts w:ascii="Times New Roman" w:hAnsi="Times New Roman"/>
          <w:sz w:val="28"/>
          <w:szCs w:val="28"/>
          <w:lang w:val="uk-UA"/>
        </w:rPr>
        <w:t>, то за такої редакції</w:t>
      </w:r>
      <w:r w:rsidR="00FB78D0">
        <w:rPr>
          <w:rFonts w:ascii="Times New Roman" w:hAnsi="Times New Roman"/>
          <w:sz w:val="28"/>
          <w:szCs w:val="28"/>
          <w:lang w:val="uk-UA"/>
        </w:rPr>
        <w:t xml:space="preserve"> до них можуть бути застосовані такі види адміністративних стягнень</w:t>
      </w:r>
      <w:r w:rsidR="00B7209F">
        <w:rPr>
          <w:rFonts w:ascii="Times New Roman" w:hAnsi="Times New Roman"/>
          <w:sz w:val="28"/>
          <w:szCs w:val="28"/>
          <w:lang w:val="uk-UA"/>
        </w:rPr>
        <w:t>,</w:t>
      </w:r>
      <w:r w:rsidR="00FB78D0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FB78D0" w:rsidRPr="00FB78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8D0">
        <w:rPr>
          <w:rFonts w:ascii="Times New Roman" w:hAnsi="Times New Roman"/>
          <w:sz w:val="28"/>
          <w:szCs w:val="28"/>
          <w:lang w:val="uk-UA"/>
        </w:rPr>
        <w:t xml:space="preserve"> громадські роботи та адміністративний арешт.</w:t>
      </w:r>
      <w:r w:rsidR="00152B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63DD" w:rsidRDefault="005E49BF" w:rsidP="006E2BAC">
      <w:pPr>
        <w:pStyle w:val="a6"/>
        <w:ind w:firstLine="708"/>
        <w:jc w:val="both"/>
        <w:rPr>
          <w:szCs w:val="28"/>
          <w:lang w:val="uk-UA"/>
        </w:rPr>
      </w:pPr>
      <w:r w:rsidRPr="00ED43A7">
        <w:rPr>
          <w:lang w:val="uk-UA"/>
        </w:rPr>
        <w:t xml:space="preserve">Таким чином, положення </w:t>
      </w:r>
      <w:r w:rsidR="003E2E11">
        <w:rPr>
          <w:lang w:val="uk-UA"/>
        </w:rPr>
        <w:t xml:space="preserve">пропонованої </w:t>
      </w:r>
      <w:r>
        <w:rPr>
          <w:lang w:val="uk-UA"/>
        </w:rPr>
        <w:t>ч</w:t>
      </w:r>
      <w:r w:rsidR="003E2E11">
        <w:rPr>
          <w:lang w:val="uk-UA"/>
        </w:rPr>
        <w:t>астини першої статті 15 (друге, третє та четверте</w:t>
      </w:r>
      <w:r>
        <w:rPr>
          <w:lang w:val="uk-UA"/>
        </w:rPr>
        <w:t xml:space="preserve"> речення)</w:t>
      </w:r>
      <w:r w:rsidR="00F87549" w:rsidRPr="00F87549">
        <w:t xml:space="preserve"> </w:t>
      </w:r>
      <w:r w:rsidR="00515BC9">
        <w:rPr>
          <w:lang w:val="uk-UA"/>
        </w:rPr>
        <w:t>слід узгодити</w:t>
      </w:r>
      <w:r>
        <w:rPr>
          <w:lang w:val="uk-UA"/>
        </w:rPr>
        <w:t xml:space="preserve"> щодо можливості застосування до осіб,</w:t>
      </w:r>
      <w:r w:rsidR="003E2E11">
        <w:rPr>
          <w:lang w:val="uk-UA"/>
        </w:rPr>
        <w:t xml:space="preserve"> перелічених у</w:t>
      </w:r>
      <w:r w:rsidR="001A452A">
        <w:rPr>
          <w:lang w:val="uk-UA"/>
        </w:rPr>
        <w:t xml:space="preserve"> першому реченні,</w:t>
      </w:r>
      <w:r>
        <w:rPr>
          <w:lang w:val="uk-UA"/>
        </w:rPr>
        <w:t xml:space="preserve"> за вчинення порушення</w:t>
      </w:r>
      <w:r w:rsidR="001A452A">
        <w:rPr>
          <w:lang w:val="uk-UA"/>
        </w:rPr>
        <w:t>,</w:t>
      </w:r>
      <w:r>
        <w:rPr>
          <w:lang w:val="uk-UA"/>
        </w:rPr>
        <w:t xml:space="preserve"> передбаченого статтею 173</w:t>
      </w:r>
      <w:r>
        <w:rPr>
          <w:vertAlign w:val="superscript"/>
          <w:lang w:val="uk-UA"/>
        </w:rPr>
        <w:t>2</w:t>
      </w:r>
      <w:r w:rsidR="00D372FF">
        <w:rPr>
          <w:lang w:val="uk-UA"/>
        </w:rPr>
        <w:t>,</w:t>
      </w:r>
      <w:r>
        <w:rPr>
          <w:lang w:val="uk-UA"/>
        </w:rPr>
        <w:t xml:space="preserve"> таких видів стягнень</w:t>
      </w:r>
      <w:r w:rsidR="00D372FF">
        <w:rPr>
          <w:lang w:val="uk-UA"/>
        </w:rPr>
        <w:t>,</w:t>
      </w:r>
      <w:r>
        <w:rPr>
          <w:lang w:val="uk-UA"/>
        </w:rPr>
        <w:t xml:space="preserve"> як</w:t>
      </w:r>
      <w:r w:rsidRPr="00ED43A7">
        <w:rPr>
          <w:lang w:val="uk-UA"/>
        </w:rPr>
        <w:t xml:space="preserve"> </w:t>
      </w:r>
      <w:r>
        <w:rPr>
          <w:szCs w:val="28"/>
          <w:lang w:val="uk-UA"/>
        </w:rPr>
        <w:t>громадські р</w:t>
      </w:r>
      <w:r w:rsidR="006E2BAC">
        <w:rPr>
          <w:szCs w:val="28"/>
          <w:lang w:val="uk-UA"/>
        </w:rPr>
        <w:t>оботи та адміністративний арешт.</w:t>
      </w:r>
      <w:r>
        <w:rPr>
          <w:szCs w:val="28"/>
          <w:lang w:val="uk-UA"/>
        </w:rPr>
        <w:t xml:space="preserve"> </w:t>
      </w:r>
      <w:r w:rsidR="006E2BAC">
        <w:rPr>
          <w:lang w:val="uk-UA"/>
        </w:rPr>
        <w:t>В</w:t>
      </w:r>
      <w:r>
        <w:rPr>
          <w:lang w:val="uk-UA"/>
        </w:rPr>
        <w:t xml:space="preserve"> </w:t>
      </w:r>
      <w:r w:rsidRPr="00ED43A7">
        <w:rPr>
          <w:lang w:val="uk-UA"/>
        </w:rPr>
        <w:t xml:space="preserve">іншому випадку </w:t>
      </w:r>
      <w:r w:rsidRPr="00ED43A7">
        <w:rPr>
          <w:rFonts w:eastAsia="Calibri"/>
          <w:lang w:val="uk-UA"/>
        </w:rPr>
        <w:t>нечіткість</w:t>
      </w:r>
      <w:r w:rsidR="006E2BAC">
        <w:rPr>
          <w:rFonts w:eastAsia="Calibri"/>
          <w:lang w:val="uk-UA"/>
        </w:rPr>
        <w:t xml:space="preserve"> та двозначність</w:t>
      </w:r>
      <w:r w:rsidRPr="00ED43A7">
        <w:rPr>
          <w:rFonts w:eastAsia="Calibri"/>
          <w:lang w:val="uk-UA"/>
        </w:rPr>
        <w:t xml:space="preserve"> формулювань може призвести до </w:t>
      </w:r>
      <w:r w:rsidRPr="00ED43A7">
        <w:rPr>
          <w:lang w:val="uk-UA"/>
        </w:rPr>
        <w:t xml:space="preserve">довільного їх тлумачення у правозастосовній практиці, що не </w:t>
      </w:r>
      <w:r>
        <w:rPr>
          <w:rFonts w:eastAsia="Calibri"/>
          <w:lang w:val="uk-UA"/>
        </w:rPr>
        <w:t>відповідатиме</w:t>
      </w:r>
      <w:r w:rsidRPr="00ED43A7">
        <w:rPr>
          <w:rFonts w:eastAsia="Calibri"/>
          <w:lang w:val="uk-UA"/>
        </w:rPr>
        <w:t xml:space="preserve"> принципу правової визначеності, який є невід'ємною складовою принципу верховенства права, закріпленого статтею 8 Конституції України, та згідно з яким юридичні норми мають бути чіткими, ясними і недвозначними, оскільки інше не може забезпечити їх однакове застосування. </w:t>
      </w:r>
    </w:p>
    <w:p w:rsidR="00515BC9" w:rsidRDefault="00515BC9" w:rsidP="0064367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ACE" w:rsidRDefault="00D95095" w:rsidP="0064367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 З</w:t>
      </w:r>
      <w:r w:rsidR="001A452A">
        <w:rPr>
          <w:rFonts w:ascii="Times New Roman" w:hAnsi="Times New Roman"/>
          <w:sz w:val="28"/>
          <w:szCs w:val="28"/>
          <w:lang w:val="uk-UA"/>
        </w:rPr>
        <w:t>мін</w:t>
      </w:r>
      <w:r w:rsidR="0064367F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1A452A">
        <w:rPr>
          <w:rFonts w:ascii="Times New Roman" w:hAnsi="Times New Roman"/>
          <w:sz w:val="28"/>
          <w:szCs w:val="28"/>
          <w:lang w:val="uk-UA"/>
        </w:rPr>
        <w:t xml:space="preserve"> до статті 262 Кодексу</w:t>
      </w:r>
      <w:r w:rsidR="00D372FF">
        <w:rPr>
          <w:rFonts w:ascii="Times New Roman" w:hAnsi="Times New Roman"/>
          <w:sz w:val="28"/>
          <w:szCs w:val="28"/>
          <w:lang w:val="uk-UA"/>
        </w:rPr>
        <w:t xml:space="preserve"> України про адміністративні правопорушення</w:t>
      </w:r>
      <w:r w:rsidR="001A452A">
        <w:rPr>
          <w:rFonts w:ascii="Times New Roman" w:hAnsi="Times New Roman"/>
          <w:sz w:val="28"/>
          <w:szCs w:val="28"/>
          <w:lang w:val="uk-UA"/>
        </w:rPr>
        <w:t xml:space="preserve"> (пункт 3 законопроекту) </w:t>
      </w:r>
      <w:r w:rsidR="0064367F">
        <w:rPr>
          <w:rFonts w:ascii="Times New Roman" w:hAnsi="Times New Roman"/>
          <w:sz w:val="28"/>
          <w:szCs w:val="28"/>
          <w:lang w:val="uk-UA"/>
        </w:rPr>
        <w:t>щодо заміни слів «дрібної спекуляції» на</w:t>
      </w:r>
      <w:r w:rsidR="001A452A">
        <w:rPr>
          <w:rFonts w:ascii="Times New Roman" w:hAnsi="Times New Roman"/>
          <w:sz w:val="28"/>
          <w:szCs w:val="28"/>
          <w:lang w:val="uk-UA"/>
        </w:rPr>
        <w:t xml:space="preserve"> «дрібної крадіжки» </w:t>
      </w:r>
      <w:r w:rsidR="0064367F">
        <w:rPr>
          <w:rFonts w:ascii="Times New Roman" w:hAnsi="Times New Roman"/>
          <w:sz w:val="28"/>
          <w:szCs w:val="28"/>
          <w:lang w:val="uk-UA"/>
        </w:rPr>
        <w:t>не</w:t>
      </w:r>
      <w:r w:rsidR="00F87549">
        <w:rPr>
          <w:rFonts w:ascii="Times New Roman" w:hAnsi="Times New Roman"/>
          <w:sz w:val="28"/>
          <w:szCs w:val="28"/>
          <w:lang w:val="uk-UA"/>
        </w:rPr>
        <w:t xml:space="preserve"> відповідає</w:t>
      </w:r>
      <w:r w:rsidR="0064367F">
        <w:rPr>
          <w:rFonts w:ascii="Times New Roman" w:hAnsi="Times New Roman"/>
          <w:sz w:val="28"/>
          <w:szCs w:val="28"/>
          <w:lang w:val="uk-UA"/>
        </w:rPr>
        <w:t xml:space="preserve"> термінології статті 51 </w:t>
      </w:r>
      <w:r w:rsidR="00D372FF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64367F">
        <w:rPr>
          <w:rFonts w:ascii="Times New Roman" w:hAnsi="Times New Roman"/>
          <w:sz w:val="28"/>
          <w:szCs w:val="28"/>
          <w:lang w:val="uk-UA"/>
        </w:rPr>
        <w:t>Кодексу. У</w:t>
      </w:r>
      <w:r w:rsidR="00D372FF">
        <w:rPr>
          <w:rFonts w:ascii="Times New Roman" w:hAnsi="Times New Roman"/>
          <w:sz w:val="28"/>
          <w:szCs w:val="28"/>
          <w:lang w:val="uk-UA"/>
        </w:rPr>
        <w:t xml:space="preserve"> зв'язку з ц</w:t>
      </w:r>
      <w:r w:rsidR="00E13ACE" w:rsidRPr="00AC33BD">
        <w:rPr>
          <w:rFonts w:ascii="Times New Roman" w:hAnsi="Times New Roman"/>
          <w:sz w:val="28"/>
          <w:szCs w:val="28"/>
          <w:lang w:val="uk-UA"/>
        </w:rPr>
        <w:t>им у запропонованій нормі</w:t>
      </w:r>
      <w:r w:rsidR="00D372F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15BC9">
        <w:rPr>
          <w:rFonts w:ascii="Times New Roman" w:hAnsi="Times New Roman"/>
          <w:sz w:val="28"/>
          <w:szCs w:val="28"/>
          <w:lang w:val="uk-UA"/>
        </w:rPr>
        <w:t>слід</w:t>
      </w:r>
      <w:r w:rsidR="0064367F">
        <w:rPr>
          <w:rFonts w:ascii="Times New Roman" w:hAnsi="Times New Roman"/>
          <w:sz w:val="28"/>
          <w:szCs w:val="28"/>
          <w:lang w:val="uk-UA"/>
        </w:rPr>
        <w:t xml:space="preserve"> вживати</w:t>
      </w:r>
      <w:bookmarkStart w:id="0" w:name="_GoBack"/>
      <w:bookmarkEnd w:id="0"/>
      <w:r w:rsidR="0064367F">
        <w:rPr>
          <w:rFonts w:ascii="Times New Roman" w:hAnsi="Times New Roman"/>
          <w:sz w:val="28"/>
          <w:szCs w:val="28"/>
          <w:lang w:val="uk-UA"/>
        </w:rPr>
        <w:t xml:space="preserve">  слова</w:t>
      </w:r>
      <w:r w:rsidR="00E13ACE" w:rsidRPr="00AC33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367F">
        <w:rPr>
          <w:rFonts w:ascii="Times New Roman" w:hAnsi="Times New Roman"/>
          <w:sz w:val="28"/>
          <w:szCs w:val="28"/>
          <w:lang w:val="uk-UA"/>
        </w:rPr>
        <w:t>«дрібне викрадення чужого майна шляхом крадіжки».</w:t>
      </w:r>
    </w:p>
    <w:p w:rsidR="00F87549" w:rsidRDefault="006063DD" w:rsidP="00F87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87549" w:rsidRPr="009A16A3">
        <w:rPr>
          <w:rFonts w:ascii="Times New Roman" w:hAnsi="Times New Roman"/>
          <w:sz w:val="28"/>
          <w:szCs w:val="28"/>
          <w:lang w:val="uk-UA"/>
        </w:rPr>
        <w:t xml:space="preserve">Узагальнюючий висновок: законопроект  може бути прийнятий у другому читанні з урахуванням  зауважень Головного юридичного управління. </w:t>
      </w:r>
    </w:p>
    <w:p w:rsidR="00E75835" w:rsidRPr="009A16A3" w:rsidRDefault="00E75835" w:rsidP="00F87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BC9" w:rsidRDefault="00515BC9" w:rsidP="00235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504B" w:rsidRPr="00D13DFD" w:rsidRDefault="0023504B" w:rsidP="00235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D13DFD">
        <w:rPr>
          <w:rFonts w:ascii="Times New Roman" w:hAnsi="Times New Roman"/>
          <w:sz w:val="28"/>
          <w:szCs w:val="28"/>
          <w:lang w:val="uk-UA"/>
        </w:rPr>
        <w:t>ерший заступник</w:t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</w:p>
    <w:p w:rsidR="00DD1B6A" w:rsidRPr="004E2FD9" w:rsidRDefault="0023504B" w:rsidP="00515B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3DFD">
        <w:rPr>
          <w:rFonts w:ascii="Times New Roman" w:hAnsi="Times New Roman"/>
          <w:sz w:val="28"/>
          <w:szCs w:val="28"/>
          <w:lang w:val="uk-UA"/>
        </w:rPr>
        <w:t xml:space="preserve">керівника Головного управління </w:t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</w:r>
      <w:r w:rsidRPr="00D13DFD">
        <w:rPr>
          <w:rFonts w:ascii="Times New Roman" w:hAnsi="Times New Roman"/>
          <w:sz w:val="28"/>
          <w:szCs w:val="28"/>
          <w:lang w:val="uk-UA"/>
        </w:rPr>
        <w:tab/>
        <w:t>А.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D13DFD">
        <w:rPr>
          <w:rFonts w:ascii="Times New Roman" w:hAnsi="Times New Roman"/>
          <w:sz w:val="28"/>
          <w:szCs w:val="28"/>
          <w:lang w:val="uk-UA"/>
        </w:rPr>
        <w:t>ИЖНИК</w:t>
      </w:r>
      <w:r w:rsidRPr="00AD74F4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4E2FD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B2C4C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DD1B6A" w:rsidRPr="004E2FD9" w:rsidSect="00634A7D">
      <w:headerReference w:type="default" r:id="rId6"/>
      <w:headerReference w:type="first" r:id="rId7"/>
      <w:pgSz w:w="11906" w:h="16838"/>
      <w:pgMar w:top="1134" w:right="851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1B" w:rsidRDefault="00CC571B">
      <w:pPr>
        <w:spacing w:after="0" w:line="240" w:lineRule="auto"/>
      </w:pPr>
      <w:r>
        <w:separator/>
      </w:r>
    </w:p>
  </w:endnote>
  <w:endnote w:type="continuationSeparator" w:id="0">
    <w:p w:rsidR="00CC571B" w:rsidRDefault="00CC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1B" w:rsidRDefault="00CC571B">
      <w:pPr>
        <w:spacing w:after="0" w:line="240" w:lineRule="auto"/>
      </w:pPr>
      <w:r>
        <w:separator/>
      </w:r>
    </w:p>
  </w:footnote>
  <w:footnote w:type="continuationSeparator" w:id="0">
    <w:p w:rsidR="00CC571B" w:rsidRDefault="00CC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AE73E4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634A7D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515BC9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515BC9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515BC9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E0A18" w:rsidRDefault="00AE73E4" w:rsidP="009A720A">
          <w:pPr>
            <w:pStyle w:val="a3"/>
            <w:tabs>
              <w:tab w:val="clear" w:pos="4677"/>
              <w:tab w:val="clear" w:pos="9355"/>
            </w:tabs>
            <w:spacing w:before="160"/>
            <w:ind w:right="34"/>
            <w:jc w:val="center"/>
            <w:rPr>
              <w:rFonts w:ascii="Times New Roman" w:hAnsi="Times New Roman"/>
              <w:color w:val="1829A8"/>
              <w:spacing w:val="20"/>
              <w:sz w:val="32"/>
              <w:szCs w:val="32"/>
            </w:rPr>
          </w:pPr>
          <w:r>
            <w:rPr>
              <w:noProof/>
              <w:spacing w:val="20"/>
              <w:sz w:val="32"/>
              <w:szCs w:val="32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65245C37" wp14:editId="3EF298F3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E0A18">
            <w:rPr>
              <w:rFonts w:ascii="Times New Roman" w:hAnsi="Times New Roman"/>
              <w:color w:val="1829A8"/>
              <w:spacing w:val="20"/>
              <w:sz w:val="32"/>
              <w:szCs w:val="32"/>
              <w:lang w:val="uk-UA"/>
            </w:rPr>
            <w:t>АПАРАТ ВЕРХОВНОЇ РАДИ УКРАЇНИ</w:t>
          </w:r>
        </w:p>
        <w:p w:rsidR="00CE6A4B" w:rsidRPr="00A833C8" w:rsidRDefault="00AE73E4" w:rsidP="009A720A">
          <w:pPr>
            <w:pStyle w:val="a3"/>
            <w:tabs>
              <w:tab w:val="clear" w:pos="4677"/>
              <w:tab w:val="clear" w:pos="9355"/>
            </w:tabs>
            <w:spacing w:before="2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F4451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Головне юридичне управління</w:t>
          </w:r>
        </w:p>
        <w:p w:rsidR="00C27AE9" w:rsidRPr="00A833C8" w:rsidRDefault="00AE73E4" w:rsidP="00F44513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  <w:lang w:val="uk-UA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5, тел.:255-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76</w:t>
          </w:r>
        </w:p>
      </w:tc>
    </w:tr>
  </w:tbl>
  <w:tbl>
    <w:tblPr>
      <w:tblStyle w:val="a5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634A7D" w:rsidRPr="00053776" w:rsidTr="00634A7D">
      <w:tc>
        <w:tcPr>
          <w:tcW w:w="1087" w:type="dxa"/>
          <w:tcBorders>
            <w:top w:val="nil"/>
          </w:tcBorders>
        </w:tcPr>
        <w:p w:rsidR="00634A7D" w:rsidRPr="00053776" w:rsidRDefault="00515BC9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634A7D" w:rsidRPr="00053776" w:rsidRDefault="00515BC9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634A7D" w:rsidRPr="00053776" w:rsidRDefault="00515BC9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515BC9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CE"/>
    <w:rsid w:val="00027F5D"/>
    <w:rsid w:val="0006632A"/>
    <w:rsid w:val="000B77CA"/>
    <w:rsid w:val="000E5B71"/>
    <w:rsid w:val="00152BCD"/>
    <w:rsid w:val="001A452A"/>
    <w:rsid w:val="0023504B"/>
    <w:rsid w:val="00340C6C"/>
    <w:rsid w:val="003E2E11"/>
    <w:rsid w:val="00493595"/>
    <w:rsid w:val="004E2FD9"/>
    <w:rsid w:val="00503D8E"/>
    <w:rsid w:val="00515BC9"/>
    <w:rsid w:val="00544983"/>
    <w:rsid w:val="005A77CF"/>
    <w:rsid w:val="005B2C4C"/>
    <w:rsid w:val="005C7FFC"/>
    <w:rsid w:val="005E49BF"/>
    <w:rsid w:val="005F7CF2"/>
    <w:rsid w:val="006063DD"/>
    <w:rsid w:val="0064367F"/>
    <w:rsid w:val="00656A9D"/>
    <w:rsid w:val="006E2BAC"/>
    <w:rsid w:val="00732809"/>
    <w:rsid w:val="00850946"/>
    <w:rsid w:val="00867B6D"/>
    <w:rsid w:val="009B1633"/>
    <w:rsid w:val="009D4A58"/>
    <w:rsid w:val="009E7302"/>
    <w:rsid w:val="00AA66A8"/>
    <w:rsid w:val="00AE73E4"/>
    <w:rsid w:val="00B34E90"/>
    <w:rsid w:val="00B7209F"/>
    <w:rsid w:val="00BA3559"/>
    <w:rsid w:val="00CC571B"/>
    <w:rsid w:val="00D372FF"/>
    <w:rsid w:val="00D95095"/>
    <w:rsid w:val="00DA5036"/>
    <w:rsid w:val="00DD1B6A"/>
    <w:rsid w:val="00E13ACE"/>
    <w:rsid w:val="00E4045A"/>
    <w:rsid w:val="00E75835"/>
    <w:rsid w:val="00F87549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9699"/>
  <w15:chartTrackingRefBased/>
  <w15:docId w15:val="{97B8DF30-831A-49B1-8EFC-02C306F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C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13ACE"/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99"/>
    <w:rsid w:val="00E13AC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E49BF"/>
    <w:pPr>
      <w:spacing w:after="0" w:line="240" w:lineRule="auto"/>
    </w:pPr>
    <w:rPr>
      <w:rFonts w:ascii="Times New Roman" w:hAnsi="Times New Roman"/>
      <w:sz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4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40C6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2694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Слівінська Світлана Василівна</dc:creator>
  <cp:keywords/>
  <dc:description/>
  <cp:lastModifiedBy>Ленська Ірина Олексіївна</cp:lastModifiedBy>
  <cp:revision>3</cp:revision>
  <cp:lastPrinted>2021-05-27T09:11:00Z</cp:lastPrinted>
  <dcterms:created xsi:type="dcterms:W3CDTF">2021-05-27T10:53:00Z</dcterms:created>
  <dcterms:modified xsi:type="dcterms:W3CDTF">2021-05-27T11:25:00Z</dcterms:modified>
</cp:coreProperties>
</file>