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958" w:rsidRDefault="00822958" w:rsidP="00822958">
      <w:pPr>
        <w:widowControl w:val="0"/>
      </w:pPr>
    </w:p>
    <w:tbl>
      <w:tblPr>
        <w:tblW w:w="11957" w:type="dxa"/>
        <w:tblInd w:w="-1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957"/>
      </w:tblGrid>
      <w:tr w:rsidR="00822958" w:rsidTr="00033E9D">
        <w:tc>
          <w:tcPr>
            <w:tcW w:w="11957" w:type="dxa"/>
            <w:tcBorders>
              <w:top w:val="nil"/>
              <w:left w:val="nil"/>
              <w:bottom w:val="nil"/>
              <w:right w:val="nil"/>
            </w:tcBorders>
          </w:tcPr>
          <w:p w:rsidR="00822958" w:rsidRDefault="00822958" w:rsidP="00033E9D">
            <w:pPr>
              <w:tabs>
                <w:tab w:val="center" w:pos="4677"/>
                <w:tab w:val="right" w:pos="9355"/>
              </w:tabs>
              <w:spacing w:line="240" w:lineRule="auto"/>
              <w:rPr>
                <w:rFonts w:ascii="Times New Roman" w:eastAsia="Times New Roman" w:hAnsi="Times New Roman" w:cs="Times New Roman"/>
                <w:color w:val="002060"/>
                <w:sz w:val="32"/>
                <w:szCs w:val="32"/>
              </w:rPr>
            </w:pPr>
          </w:p>
          <w:p w:rsidR="00822958" w:rsidRDefault="00822958" w:rsidP="00033E9D">
            <w:pPr>
              <w:tabs>
                <w:tab w:val="center" w:pos="4677"/>
                <w:tab w:val="right" w:pos="9355"/>
              </w:tabs>
              <w:spacing w:line="240" w:lineRule="auto"/>
              <w:rPr>
                <w:rFonts w:ascii="Times New Roman" w:eastAsia="Times New Roman" w:hAnsi="Times New Roman" w:cs="Times New Roman"/>
                <w:color w:val="002060"/>
                <w:sz w:val="32"/>
                <w:szCs w:val="32"/>
              </w:rPr>
            </w:pPr>
          </w:p>
          <w:p w:rsidR="00822958" w:rsidRDefault="00822958" w:rsidP="00033E9D">
            <w:pPr>
              <w:tabs>
                <w:tab w:val="center" w:pos="4677"/>
                <w:tab w:val="right" w:pos="9355"/>
              </w:tabs>
              <w:spacing w:line="240" w:lineRule="auto"/>
              <w:rPr>
                <w:rFonts w:ascii="Times New Roman" w:eastAsia="Times New Roman" w:hAnsi="Times New Roman" w:cs="Times New Roman"/>
                <w:color w:val="002060"/>
                <w:sz w:val="32"/>
                <w:szCs w:val="32"/>
              </w:rPr>
            </w:pPr>
          </w:p>
          <w:p w:rsidR="00822958" w:rsidRDefault="00822958" w:rsidP="00033E9D">
            <w:pPr>
              <w:tabs>
                <w:tab w:val="center" w:pos="4677"/>
                <w:tab w:val="right" w:pos="9355"/>
              </w:tabs>
              <w:spacing w:before="80" w:line="240" w:lineRule="auto"/>
              <w:jc w:val="center"/>
              <w:rPr>
                <w:rFonts w:ascii="Times New Roman" w:eastAsia="Times New Roman" w:hAnsi="Times New Roman" w:cs="Times New Roman"/>
                <w:color w:val="1829A8"/>
                <w:sz w:val="34"/>
                <w:szCs w:val="34"/>
              </w:rPr>
            </w:pPr>
            <w:r>
              <w:rPr>
                <w:rFonts w:ascii="Times New Roman" w:eastAsia="Times New Roman" w:hAnsi="Times New Roman" w:cs="Times New Roman"/>
                <w:color w:val="1829A8"/>
                <w:sz w:val="34"/>
                <w:szCs w:val="34"/>
              </w:rPr>
              <w:t>ВЕРХОВНА РАДА УКРАЇНИ</w:t>
            </w:r>
            <w:r>
              <w:rPr>
                <w:noProof/>
                <w:lang w:val="uk-UA"/>
              </w:rPr>
              <w:drawing>
                <wp:anchor distT="360045" distB="0" distL="114300" distR="114300" simplePos="0" relativeHeight="251659264" behindDoc="0" locked="0" layoutInCell="1" hidden="0" allowOverlap="1" wp14:anchorId="6A59BC4F" wp14:editId="0F9A0708">
                  <wp:simplePos x="0" y="0"/>
                  <wp:positionH relativeFrom="column">
                    <wp:posOffset>3474084</wp:posOffset>
                  </wp:positionH>
                  <wp:positionV relativeFrom="paragraph">
                    <wp:posOffset>-801369</wp:posOffset>
                  </wp:positionV>
                  <wp:extent cx="461010" cy="636905"/>
                  <wp:effectExtent l="0" t="0" r="0" b="0"/>
                  <wp:wrapSquare wrapText="bothSides" distT="360045"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61010" cy="636905"/>
                          </a:xfrm>
                          <a:prstGeom prst="rect">
                            <a:avLst/>
                          </a:prstGeom>
                          <a:ln/>
                        </pic:spPr>
                      </pic:pic>
                    </a:graphicData>
                  </a:graphic>
                </wp:anchor>
              </w:drawing>
            </w:r>
          </w:p>
          <w:p w:rsidR="00822958" w:rsidRDefault="00822958" w:rsidP="00033E9D">
            <w:pPr>
              <w:tabs>
                <w:tab w:val="center" w:pos="4677"/>
                <w:tab w:val="right" w:pos="9355"/>
              </w:tabs>
              <w:spacing w:before="100" w:line="240" w:lineRule="auto"/>
              <w:jc w:val="center"/>
              <w:rPr>
                <w:rFonts w:ascii="Times New Roman" w:eastAsia="Times New Roman" w:hAnsi="Times New Roman" w:cs="Times New Roman"/>
                <w:b/>
                <w:color w:val="1829A8"/>
                <w:sz w:val="24"/>
                <w:szCs w:val="24"/>
              </w:rPr>
            </w:pPr>
            <w:r>
              <w:rPr>
                <w:rFonts w:ascii="Times New Roman" w:eastAsia="Times New Roman" w:hAnsi="Times New Roman" w:cs="Times New Roman"/>
                <w:b/>
                <w:color w:val="1829A8"/>
                <w:sz w:val="24"/>
                <w:szCs w:val="24"/>
              </w:rPr>
              <w:t>Комітет з питань антикорупційної політики</w:t>
            </w:r>
          </w:p>
          <w:p w:rsidR="00822958" w:rsidRDefault="00822958" w:rsidP="00033E9D">
            <w:pPr>
              <w:tabs>
                <w:tab w:val="center" w:pos="4677"/>
                <w:tab w:val="right" w:pos="9355"/>
              </w:tabs>
              <w:spacing w:before="160" w:after="60" w:line="240" w:lineRule="auto"/>
              <w:jc w:val="center"/>
              <w:rPr>
                <w:rFonts w:ascii="Calibri" w:eastAsia="Calibri" w:hAnsi="Calibri" w:cs="Calibri"/>
                <w:color w:val="002060"/>
                <w:sz w:val="20"/>
                <w:szCs w:val="20"/>
              </w:rPr>
            </w:pPr>
            <w:r>
              <w:rPr>
                <w:rFonts w:ascii="Times New Roman" w:eastAsia="Times New Roman" w:hAnsi="Times New Roman" w:cs="Times New Roman"/>
                <w:color w:val="1829A8"/>
                <w:sz w:val="20"/>
                <w:szCs w:val="20"/>
              </w:rPr>
              <w:t xml:space="preserve">01008, м.Київ-8, вул. М. Грушевського, 5, </w:t>
            </w:r>
            <w:proofErr w:type="spellStart"/>
            <w:r>
              <w:rPr>
                <w:rFonts w:ascii="Times New Roman" w:eastAsia="Times New Roman" w:hAnsi="Times New Roman" w:cs="Times New Roman"/>
                <w:color w:val="1829A8"/>
                <w:sz w:val="20"/>
                <w:szCs w:val="20"/>
              </w:rPr>
              <w:t>тел</w:t>
            </w:r>
            <w:proofErr w:type="spellEnd"/>
            <w:r>
              <w:rPr>
                <w:rFonts w:ascii="Times New Roman" w:eastAsia="Times New Roman" w:hAnsi="Times New Roman" w:cs="Times New Roman"/>
                <w:color w:val="1829A8"/>
                <w:sz w:val="20"/>
                <w:szCs w:val="20"/>
              </w:rPr>
              <w:t>.: (044) 255-35-03,  e-</w:t>
            </w:r>
            <w:proofErr w:type="spellStart"/>
            <w:r>
              <w:rPr>
                <w:rFonts w:ascii="Times New Roman" w:eastAsia="Times New Roman" w:hAnsi="Times New Roman" w:cs="Times New Roman"/>
                <w:color w:val="1829A8"/>
                <w:sz w:val="20"/>
                <w:szCs w:val="20"/>
              </w:rPr>
              <w:t>mail</w:t>
            </w:r>
            <w:proofErr w:type="spellEnd"/>
            <w:r>
              <w:rPr>
                <w:rFonts w:ascii="Times New Roman" w:eastAsia="Times New Roman" w:hAnsi="Times New Roman" w:cs="Times New Roman"/>
                <w:color w:val="1829A8"/>
                <w:sz w:val="20"/>
                <w:szCs w:val="20"/>
              </w:rPr>
              <w:t>: crimecor@rada.gov.ua</w:t>
            </w:r>
          </w:p>
        </w:tc>
      </w:tr>
    </w:tbl>
    <w:p w:rsidR="00822958" w:rsidRDefault="00822958" w:rsidP="00822958">
      <w:pPr>
        <w:widowControl w:val="0"/>
        <w:rPr>
          <w:rFonts w:ascii="Calibri" w:eastAsia="Calibri" w:hAnsi="Calibri" w:cs="Calibri"/>
          <w:color w:val="002060"/>
          <w:sz w:val="20"/>
          <w:szCs w:val="20"/>
        </w:rPr>
      </w:pPr>
    </w:p>
    <w:tbl>
      <w:tblPr>
        <w:tblW w:w="12188" w:type="dxa"/>
        <w:tblInd w:w="-1680" w:type="dxa"/>
        <w:tblBorders>
          <w:top w:val="single" w:sz="12" w:space="0" w:color="0033CC"/>
          <w:left w:val="nil"/>
          <w:bottom w:val="nil"/>
          <w:right w:val="nil"/>
          <w:insideH w:val="nil"/>
          <w:insideV w:val="nil"/>
        </w:tblBorders>
        <w:tblLayout w:type="fixed"/>
        <w:tblLook w:val="0400" w:firstRow="0" w:lastRow="0" w:firstColumn="0" w:lastColumn="0" w:noHBand="0" w:noVBand="1"/>
      </w:tblPr>
      <w:tblGrid>
        <w:gridCol w:w="1114"/>
        <w:gridCol w:w="9961"/>
        <w:gridCol w:w="1113"/>
      </w:tblGrid>
      <w:tr w:rsidR="00822958" w:rsidTr="00033E9D">
        <w:trPr>
          <w:trHeight w:val="226"/>
        </w:trPr>
        <w:tc>
          <w:tcPr>
            <w:tcW w:w="1114" w:type="dxa"/>
            <w:tcBorders>
              <w:top w:val="nil"/>
            </w:tcBorders>
          </w:tcPr>
          <w:p w:rsidR="00822958" w:rsidRDefault="00822958" w:rsidP="00033E9D">
            <w:pPr>
              <w:tabs>
                <w:tab w:val="center" w:pos="4677"/>
                <w:tab w:val="right" w:pos="9355"/>
              </w:tabs>
              <w:rPr>
                <w:rFonts w:ascii="Times New Roman" w:eastAsia="Times New Roman" w:hAnsi="Times New Roman" w:cs="Times New Roman"/>
                <w:color w:val="002060"/>
              </w:rPr>
            </w:pPr>
          </w:p>
        </w:tc>
        <w:tc>
          <w:tcPr>
            <w:tcW w:w="9961" w:type="dxa"/>
          </w:tcPr>
          <w:p w:rsidR="00822958" w:rsidRDefault="00822958" w:rsidP="00033E9D">
            <w:pPr>
              <w:tabs>
                <w:tab w:val="center" w:pos="4677"/>
                <w:tab w:val="right" w:pos="9355"/>
              </w:tabs>
              <w:rPr>
                <w:rFonts w:ascii="Times New Roman" w:eastAsia="Times New Roman" w:hAnsi="Times New Roman" w:cs="Times New Roman"/>
                <w:color w:val="002060"/>
              </w:rPr>
            </w:pPr>
          </w:p>
        </w:tc>
        <w:tc>
          <w:tcPr>
            <w:tcW w:w="1113" w:type="dxa"/>
            <w:tcBorders>
              <w:top w:val="nil"/>
            </w:tcBorders>
          </w:tcPr>
          <w:p w:rsidR="00822958" w:rsidRDefault="00822958" w:rsidP="00033E9D">
            <w:pPr>
              <w:tabs>
                <w:tab w:val="center" w:pos="4677"/>
                <w:tab w:val="right" w:pos="9355"/>
              </w:tabs>
              <w:rPr>
                <w:rFonts w:ascii="Times New Roman" w:eastAsia="Times New Roman" w:hAnsi="Times New Roman" w:cs="Times New Roman"/>
                <w:color w:val="002060"/>
              </w:rPr>
            </w:pPr>
          </w:p>
        </w:tc>
      </w:tr>
    </w:tbl>
    <w:p w:rsidR="00822958" w:rsidRDefault="00822958" w:rsidP="00822958">
      <w:pPr>
        <w:tabs>
          <w:tab w:val="center" w:pos="4677"/>
          <w:tab w:val="right" w:pos="9355"/>
        </w:tabs>
        <w:spacing w:line="240" w:lineRule="auto"/>
        <w:rPr>
          <w:rFonts w:ascii="Times New Roman" w:eastAsia="Times New Roman" w:hAnsi="Times New Roman" w:cs="Times New Roman"/>
          <w:b/>
          <w:sz w:val="28"/>
          <w:szCs w:val="28"/>
        </w:rPr>
      </w:pPr>
    </w:p>
    <w:tbl>
      <w:tblPr>
        <w:tblW w:w="9480" w:type="dxa"/>
        <w:tblBorders>
          <w:top w:val="nil"/>
          <w:left w:val="nil"/>
          <w:bottom w:val="nil"/>
          <w:right w:val="nil"/>
          <w:insideH w:val="nil"/>
          <w:insideV w:val="nil"/>
        </w:tblBorders>
        <w:tblLayout w:type="fixed"/>
        <w:tblLook w:val="0600" w:firstRow="0" w:lastRow="0" w:firstColumn="0" w:lastColumn="0" w:noHBand="1" w:noVBand="1"/>
      </w:tblPr>
      <w:tblGrid>
        <w:gridCol w:w="4530"/>
        <w:gridCol w:w="4950"/>
      </w:tblGrid>
      <w:tr w:rsidR="00822958" w:rsidTr="00033E9D">
        <w:trPr>
          <w:trHeight w:val="2780"/>
        </w:trPr>
        <w:tc>
          <w:tcPr>
            <w:tcW w:w="4530" w:type="dxa"/>
            <w:tcBorders>
              <w:top w:val="nil"/>
              <w:left w:val="nil"/>
              <w:bottom w:val="nil"/>
              <w:right w:val="nil"/>
            </w:tcBorders>
            <w:tcMar>
              <w:top w:w="100" w:type="dxa"/>
              <w:left w:w="100" w:type="dxa"/>
              <w:bottom w:w="100" w:type="dxa"/>
              <w:right w:w="100" w:type="dxa"/>
            </w:tcMar>
          </w:tcPr>
          <w:p w:rsidR="00822958" w:rsidRDefault="00822958" w:rsidP="00033E9D">
            <w:pPr>
              <w:widowControl w:val="0"/>
              <w:spacing w:line="240" w:lineRule="auto"/>
              <w:jc w:val="both"/>
              <w:rPr>
                <w:rFonts w:ascii="Times New Roman" w:eastAsia="Times New Roman" w:hAnsi="Times New Roman" w:cs="Times New Roman"/>
                <w:sz w:val="24"/>
                <w:szCs w:val="24"/>
              </w:rPr>
            </w:pPr>
          </w:p>
          <w:p w:rsidR="00822958" w:rsidRDefault="00822958" w:rsidP="00033E9D">
            <w:pPr>
              <w:widowControl w:val="0"/>
              <w:spacing w:line="240" w:lineRule="auto"/>
              <w:jc w:val="both"/>
              <w:rPr>
                <w:rFonts w:ascii="Times New Roman" w:eastAsia="Times New Roman" w:hAnsi="Times New Roman" w:cs="Times New Roman"/>
                <w:sz w:val="24"/>
                <w:szCs w:val="24"/>
              </w:rPr>
            </w:pPr>
          </w:p>
          <w:p w:rsidR="00822958" w:rsidRDefault="00822958" w:rsidP="00033E9D">
            <w:pPr>
              <w:widowControl w:val="0"/>
              <w:spacing w:line="240" w:lineRule="auto"/>
              <w:jc w:val="both"/>
              <w:rPr>
                <w:rFonts w:ascii="Times New Roman" w:eastAsia="Times New Roman" w:hAnsi="Times New Roman" w:cs="Times New Roman"/>
                <w:sz w:val="24"/>
                <w:szCs w:val="24"/>
              </w:rPr>
            </w:pPr>
          </w:p>
          <w:p w:rsidR="00822958" w:rsidRDefault="00822958" w:rsidP="00033E9D">
            <w:pPr>
              <w:widowControl w:val="0"/>
              <w:spacing w:line="240" w:lineRule="auto"/>
              <w:jc w:val="both"/>
              <w:rPr>
                <w:rFonts w:ascii="Times New Roman" w:eastAsia="Times New Roman" w:hAnsi="Times New Roman" w:cs="Times New Roman"/>
                <w:sz w:val="24"/>
                <w:szCs w:val="24"/>
              </w:rPr>
            </w:pPr>
          </w:p>
          <w:p w:rsidR="00822958" w:rsidRDefault="00822958" w:rsidP="00033E9D">
            <w:pPr>
              <w:widowControl w:val="0"/>
              <w:spacing w:line="240" w:lineRule="auto"/>
              <w:jc w:val="both"/>
              <w:rPr>
                <w:rFonts w:ascii="Times New Roman" w:eastAsia="Times New Roman" w:hAnsi="Times New Roman" w:cs="Times New Roman"/>
                <w:sz w:val="24"/>
                <w:szCs w:val="24"/>
              </w:rPr>
            </w:pPr>
          </w:p>
          <w:p w:rsidR="00822958" w:rsidRDefault="00822958" w:rsidP="00033E9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Рішення Комітету</w:t>
            </w:r>
          </w:p>
          <w:p w:rsidR="00822958" w:rsidRDefault="00822958" w:rsidP="00033E9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щодо експертного висновку</w:t>
            </w:r>
          </w:p>
          <w:p w:rsidR="00822958" w:rsidRPr="00822958" w:rsidRDefault="00822958" w:rsidP="00822958">
            <w:pPr>
              <w:widowControl w:val="0"/>
              <w:spacing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4"/>
                <w:szCs w:val="24"/>
              </w:rPr>
              <w:t xml:space="preserve">законопроекту № </w:t>
            </w:r>
            <w:r>
              <w:rPr>
                <w:rFonts w:ascii="Times New Roman" w:eastAsia="Times New Roman" w:hAnsi="Times New Roman" w:cs="Times New Roman"/>
                <w:sz w:val="24"/>
                <w:szCs w:val="24"/>
                <w:lang w:val="uk-UA"/>
              </w:rPr>
              <w:t>4066</w:t>
            </w:r>
          </w:p>
        </w:tc>
        <w:tc>
          <w:tcPr>
            <w:tcW w:w="4950" w:type="dxa"/>
            <w:tcBorders>
              <w:top w:val="nil"/>
              <w:left w:val="nil"/>
              <w:bottom w:val="nil"/>
              <w:right w:val="nil"/>
            </w:tcBorders>
            <w:tcMar>
              <w:top w:w="100" w:type="dxa"/>
              <w:left w:w="100" w:type="dxa"/>
              <w:bottom w:w="100" w:type="dxa"/>
              <w:right w:w="100" w:type="dxa"/>
            </w:tcMar>
          </w:tcPr>
          <w:p w:rsidR="00822958" w:rsidRDefault="00822958" w:rsidP="00033E9D">
            <w:pPr>
              <w:widowControl w:val="0"/>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Комітет Верховної Ради України</w:t>
            </w:r>
          </w:p>
          <w:p w:rsidR="00822958" w:rsidRDefault="00822958" w:rsidP="00033E9D">
            <w:pPr>
              <w:widowControl w:val="0"/>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питань </w:t>
            </w:r>
            <w:r w:rsidRPr="00822958">
              <w:rPr>
                <w:rFonts w:ascii="Times New Roman" w:eastAsia="Times New Roman" w:hAnsi="Times New Roman" w:cs="Times New Roman"/>
                <w:sz w:val="28"/>
                <w:szCs w:val="28"/>
              </w:rPr>
              <w:t>цифрової трансформації</w:t>
            </w:r>
          </w:p>
          <w:p w:rsidR="00822958" w:rsidRDefault="00822958" w:rsidP="00033E9D">
            <w:pPr>
              <w:widowControl w:val="0"/>
              <w:spacing w:before="24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822958" w:rsidRDefault="00822958" w:rsidP="00033E9D">
            <w:pPr>
              <w:widowControl w:val="0"/>
              <w:spacing w:before="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822958" w:rsidRDefault="00822958" w:rsidP="00033E9D">
            <w:pPr>
              <w:widowControl w:val="0"/>
              <w:spacing w:before="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c>
      </w:tr>
    </w:tbl>
    <w:p w:rsidR="00822958" w:rsidRDefault="00822958" w:rsidP="00822958">
      <w:pPr>
        <w:widowControl w:val="0"/>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Згідно статті 93 Регламенту Верховної Ради України, відповідно до предмета відання і за дорученням Голови Верховної Ради України, Комітет для підготовки експертного висновку щодо відповідності вимогам антикорупційного законодавства розглянув проект Закону </w:t>
      </w:r>
      <w:r w:rsidRPr="00822958">
        <w:rPr>
          <w:rFonts w:ascii="Times New Roman" w:eastAsia="Times New Roman" w:hAnsi="Times New Roman" w:cs="Times New Roman"/>
          <w:sz w:val="28"/>
          <w:szCs w:val="28"/>
        </w:rPr>
        <w:t xml:space="preserve">про Національну комісію, що здійснює державне регулювання у сферах електронних комунікацій, радіочастотного спектру та надання послуг поштового зв'язку України </w:t>
      </w:r>
      <w:r>
        <w:rPr>
          <w:rFonts w:ascii="Times New Roman" w:eastAsia="Times New Roman" w:hAnsi="Times New Roman" w:cs="Times New Roman"/>
          <w:sz w:val="28"/>
          <w:szCs w:val="28"/>
        </w:rPr>
        <w:t xml:space="preserve">(реєстр. № </w:t>
      </w:r>
      <w:r>
        <w:rPr>
          <w:rFonts w:ascii="Times New Roman" w:eastAsia="Times New Roman" w:hAnsi="Times New Roman" w:cs="Times New Roman"/>
          <w:sz w:val="28"/>
          <w:szCs w:val="28"/>
          <w:lang w:val="uk-UA"/>
        </w:rPr>
        <w:t>4066</w:t>
      </w:r>
      <w:r>
        <w:rPr>
          <w:rFonts w:ascii="Times New Roman" w:eastAsia="Times New Roman" w:hAnsi="Times New Roman" w:cs="Times New Roman"/>
          <w:sz w:val="28"/>
          <w:szCs w:val="28"/>
        </w:rPr>
        <w:t xml:space="preserve">), поданий </w:t>
      </w:r>
      <w:r w:rsidRPr="00822958">
        <w:rPr>
          <w:rFonts w:ascii="Times New Roman" w:eastAsia="Times New Roman" w:hAnsi="Times New Roman" w:cs="Times New Roman"/>
          <w:sz w:val="28"/>
          <w:szCs w:val="28"/>
        </w:rPr>
        <w:t>народними депутатами України Федієнком О.П., Сохою Р.В. та іншими народними</w:t>
      </w:r>
      <w:r>
        <w:rPr>
          <w:rFonts w:ascii="Times New Roman" w:eastAsia="Times New Roman" w:hAnsi="Times New Roman" w:cs="Times New Roman"/>
          <w:sz w:val="28"/>
          <w:szCs w:val="28"/>
        </w:rPr>
        <w:t xml:space="preserve"> депутатами України.</w:t>
      </w:r>
    </w:p>
    <w:p w:rsidR="00822958" w:rsidRDefault="00822958" w:rsidP="00822958">
      <w:pPr>
        <w:widowControl w:val="0"/>
        <w:spacing w:line="360" w:lineRule="auto"/>
        <w:ind w:firstLine="700"/>
        <w:jc w:val="both"/>
        <w:rPr>
          <w:rFonts w:ascii="Times New Roman" w:eastAsia="Times New Roman" w:hAnsi="Times New Roman" w:cs="Times New Roman"/>
          <w:sz w:val="28"/>
          <w:szCs w:val="28"/>
        </w:rPr>
      </w:pPr>
      <w:r w:rsidRPr="00822958">
        <w:rPr>
          <w:rFonts w:ascii="Times New Roman" w:eastAsia="Times New Roman" w:hAnsi="Times New Roman" w:cs="Times New Roman"/>
          <w:sz w:val="28"/>
          <w:szCs w:val="28"/>
        </w:rPr>
        <w:t xml:space="preserve">Відповідно до пояснювальної записки законопроектом передбачено особливості організації діяльності Національної комісії, що здійснює державне регулювання у сферах електронних комунікацій, радіочастотного спектру та надання послуг поштового зв’язку України (Регулятора комунікаційних послуг), його функції та повноваження, порядок підготовки актів Регулятора комунікаційних послуг, особливості здійснення контролю на ринках електронних комунікацій, радіочастотного спектру та поштового </w:t>
      </w:r>
      <w:r w:rsidRPr="00822958">
        <w:rPr>
          <w:rFonts w:ascii="Times New Roman" w:eastAsia="Times New Roman" w:hAnsi="Times New Roman" w:cs="Times New Roman"/>
          <w:sz w:val="28"/>
          <w:szCs w:val="28"/>
        </w:rPr>
        <w:lastRenderedPageBreak/>
        <w:t>зв’язку</w:t>
      </w:r>
      <w:r>
        <w:rPr>
          <w:rFonts w:ascii="Times New Roman" w:eastAsia="Times New Roman" w:hAnsi="Times New Roman" w:cs="Times New Roman"/>
          <w:sz w:val="28"/>
          <w:szCs w:val="28"/>
        </w:rPr>
        <w:t>.</w:t>
      </w:r>
    </w:p>
    <w:p w:rsidR="00822958" w:rsidRDefault="00822958" w:rsidP="00822958">
      <w:pPr>
        <w:widowControl w:val="0"/>
        <w:spacing w:line="360" w:lineRule="auto"/>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У проекті </w:t>
      </w:r>
      <w:proofErr w:type="spellStart"/>
      <w:r>
        <w:rPr>
          <w:rFonts w:ascii="Times New Roman" w:eastAsia="Times New Roman" w:hAnsi="Times New Roman" w:cs="Times New Roman"/>
          <w:b/>
          <w:sz w:val="28"/>
          <w:szCs w:val="28"/>
        </w:rPr>
        <w:t>акта</w:t>
      </w:r>
      <w:proofErr w:type="spellEnd"/>
      <w:r>
        <w:rPr>
          <w:rFonts w:ascii="Times New Roman" w:eastAsia="Times New Roman" w:hAnsi="Times New Roman" w:cs="Times New Roman"/>
          <w:b/>
          <w:sz w:val="28"/>
          <w:szCs w:val="28"/>
        </w:rPr>
        <w:t xml:space="preserve"> не виявлено </w:t>
      </w:r>
      <w:proofErr w:type="spellStart"/>
      <w:r>
        <w:rPr>
          <w:rFonts w:ascii="Times New Roman" w:eastAsia="Times New Roman" w:hAnsi="Times New Roman" w:cs="Times New Roman"/>
          <w:b/>
          <w:sz w:val="28"/>
          <w:szCs w:val="28"/>
        </w:rPr>
        <w:t>корупціогенних</w:t>
      </w:r>
      <w:proofErr w:type="spellEnd"/>
      <w:r>
        <w:rPr>
          <w:rFonts w:ascii="Times New Roman" w:eastAsia="Times New Roman" w:hAnsi="Times New Roman" w:cs="Times New Roman"/>
          <w:b/>
          <w:sz w:val="28"/>
          <w:szCs w:val="28"/>
        </w:rPr>
        <w:t xml:space="preserve"> факторів, що можуть сприяти вчиненню корупційних правопорушень.</w:t>
      </w:r>
    </w:p>
    <w:p w:rsidR="00041372" w:rsidRDefault="00822958" w:rsidP="00822958">
      <w:pPr>
        <w:widowControl w:val="0"/>
        <w:spacing w:line="360" w:lineRule="auto"/>
        <w:ind w:firstLine="700"/>
        <w:jc w:val="both"/>
        <w:rPr>
          <w:rFonts w:ascii="Times New Roman" w:eastAsia="Times New Roman" w:hAnsi="Times New Roman" w:cs="Times New Roman"/>
          <w:sz w:val="28"/>
          <w:szCs w:val="28"/>
          <w:lang w:val="uk-UA"/>
        </w:rPr>
      </w:pPr>
      <w:r w:rsidRPr="00822958">
        <w:rPr>
          <w:rFonts w:ascii="Times New Roman" w:eastAsia="Times New Roman" w:hAnsi="Times New Roman" w:cs="Times New Roman"/>
          <w:sz w:val="28"/>
          <w:szCs w:val="28"/>
          <w:lang w:val="uk-UA"/>
        </w:rPr>
        <w:t xml:space="preserve">Разом з тим, Комітет </w:t>
      </w:r>
      <w:r w:rsidR="00041372">
        <w:rPr>
          <w:rFonts w:ascii="Times New Roman" w:eastAsia="Times New Roman" w:hAnsi="Times New Roman" w:cs="Times New Roman"/>
          <w:sz w:val="28"/>
          <w:szCs w:val="28"/>
          <w:lang w:val="uk-UA"/>
        </w:rPr>
        <w:t>висловлює до законопроекту наступні зауваження:</w:t>
      </w:r>
    </w:p>
    <w:p w:rsidR="00822958" w:rsidRPr="00041372" w:rsidRDefault="00822958" w:rsidP="00041372">
      <w:pPr>
        <w:pStyle w:val="a3"/>
        <w:widowControl w:val="0"/>
        <w:numPr>
          <w:ilvl w:val="0"/>
          <w:numId w:val="1"/>
        </w:numPr>
        <w:spacing w:line="360" w:lineRule="auto"/>
        <w:ind w:left="0" w:firstLine="709"/>
        <w:jc w:val="both"/>
        <w:rPr>
          <w:rFonts w:ascii="Times New Roman" w:eastAsia="Times New Roman" w:hAnsi="Times New Roman" w:cs="Times New Roman"/>
          <w:sz w:val="28"/>
          <w:szCs w:val="28"/>
          <w:lang w:val="uk-UA"/>
        </w:rPr>
      </w:pPr>
      <w:r w:rsidRPr="00041372">
        <w:rPr>
          <w:rFonts w:ascii="Times New Roman" w:eastAsia="Times New Roman" w:hAnsi="Times New Roman" w:cs="Times New Roman"/>
          <w:sz w:val="28"/>
          <w:szCs w:val="28"/>
          <w:lang w:val="uk-UA"/>
        </w:rPr>
        <w:t>Національна комісія, що здійснює державне регулювання у сфері електронних комунікацій, радіочастотного спектру та надання послуг поштового зв’язку України (Регулятор комунікаційних послуг) є колегіальним органом та відповідно до підпункту і пункту 1 частини 1 статті 3 Закону України "Про запобігання корупції" члени Регулятора комунікаційних послуг є суб’єктами, на яких поширюється дія цього Закону.</w:t>
      </w:r>
    </w:p>
    <w:p w:rsidR="00822958" w:rsidRDefault="00822958" w:rsidP="00822958">
      <w:pPr>
        <w:widowControl w:val="0"/>
        <w:spacing w:line="360" w:lineRule="auto"/>
        <w:ind w:firstLine="700"/>
        <w:jc w:val="both"/>
        <w:rPr>
          <w:rFonts w:ascii="Times New Roman" w:eastAsia="Times New Roman" w:hAnsi="Times New Roman" w:cs="Times New Roman"/>
          <w:sz w:val="28"/>
          <w:szCs w:val="28"/>
          <w:lang w:val="uk-UA"/>
        </w:rPr>
      </w:pPr>
      <w:r w:rsidRPr="00822958">
        <w:rPr>
          <w:rFonts w:ascii="Times New Roman" w:eastAsia="Times New Roman" w:hAnsi="Times New Roman" w:cs="Times New Roman"/>
          <w:sz w:val="28"/>
          <w:szCs w:val="28"/>
          <w:lang w:val="uk-UA"/>
        </w:rPr>
        <w:t>Враховуючи вищезазначене, необхідно узгодити із вимогами Закону України "Про запобігання корупції" про визнання члена Регулятора комунікаційних послуг службовою особою, яка займає відповідальне та особливо відповідальне становище та включити до примітки статті 50 "Повна перевірка декларацій" Закону України "Про запобігання корупції" члени Національної комісії, що здійснює державне регулювання у сфері електронних комунікацій, радіочастотного спектру та надання послуг поштового зв’язку України.</w:t>
      </w:r>
    </w:p>
    <w:p w:rsidR="00B071C9" w:rsidRDefault="00041372" w:rsidP="00B071C9">
      <w:pPr>
        <w:pStyle w:val="a3"/>
        <w:widowControl w:val="0"/>
        <w:numPr>
          <w:ilvl w:val="0"/>
          <w:numId w:val="1"/>
        </w:numPr>
        <w:spacing w:line="360" w:lineRule="auto"/>
        <w:ind w:left="0" w:firstLine="700"/>
        <w:jc w:val="both"/>
        <w:rPr>
          <w:rFonts w:ascii="Times New Roman" w:eastAsia="Times New Roman" w:hAnsi="Times New Roman" w:cs="Times New Roman"/>
          <w:sz w:val="28"/>
          <w:szCs w:val="28"/>
          <w:lang w:val="uk-UA"/>
        </w:rPr>
      </w:pPr>
      <w:r w:rsidRPr="00B071C9">
        <w:rPr>
          <w:rFonts w:ascii="Times New Roman" w:eastAsia="Times New Roman" w:hAnsi="Times New Roman" w:cs="Times New Roman"/>
          <w:sz w:val="28"/>
          <w:szCs w:val="28"/>
          <w:lang w:val="uk-UA"/>
        </w:rPr>
        <w:t xml:space="preserve">Необґрунтованим є виведення </w:t>
      </w:r>
      <w:r w:rsidR="00263561">
        <w:rPr>
          <w:rFonts w:ascii="Times New Roman" w:eastAsia="Times New Roman" w:hAnsi="Times New Roman" w:cs="Times New Roman"/>
          <w:sz w:val="28"/>
          <w:szCs w:val="28"/>
          <w:lang w:val="uk-UA"/>
        </w:rPr>
        <w:t>з-</w:t>
      </w:r>
      <w:r w:rsidRPr="00B071C9">
        <w:rPr>
          <w:rFonts w:ascii="Times New Roman" w:eastAsia="Times New Roman" w:hAnsi="Times New Roman" w:cs="Times New Roman"/>
          <w:sz w:val="28"/>
          <w:szCs w:val="28"/>
          <w:lang w:val="uk-UA"/>
        </w:rPr>
        <w:t>під дії Закону України "Про засади державної регуляторної політики у сфері господарської діяльності" прийнят</w:t>
      </w:r>
      <w:r w:rsidR="005B272B">
        <w:rPr>
          <w:rFonts w:ascii="Times New Roman" w:eastAsia="Times New Roman" w:hAnsi="Times New Roman" w:cs="Times New Roman"/>
          <w:sz w:val="28"/>
          <w:szCs w:val="28"/>
          <w:lang w:val="uk-UA"/>
        </w:rPr>
        <w:t xml:space="preserve">их </w:t>
      </w:r>
      <w:r w:rsidR="00B071C9" w:rsidRPr="00B071C9">
        <w:rPr>
          <w:rFonts w:ascii="Times New Roman" w:eastAsia="Times New Roman" w:hAnsi="Times New Roman" w:cs="Times New Roman"/>
          <w:sz w:val="28"/>
          <w:szCs w:val="28"/>
          <w:lang w:val="uk-UA"/>
        </w:rPr>
        <w:t>нормативно-правов</w:t>
      </w:r>
      <w:r w:rsidR="005B272B">
        <w:rPr>
          <w:rFonts w:ascii="Times New Roman" w:eastAsia="Times New Roman" w:hAnsi="Times New Roman" w:cs="Times New Roman"/>
          <w:sz w:val="28"/>
          <w:szCs w:val="28"/>
          <w:lang w:val="uk-UA"/>
        </w:rPr>
        <w:t>их</w:t>
      </w:r>
      <w:r w:rsidR="00B071C9" w:rsidRPr="00B071C9">
        <w:rPr>
          <w:rFonts w:ascii="Times New Roman" w:eastAsia="Times New Roman" w:hAnsi="Times New Roman" w:cs="Times New Roman"/>
          <w:sz w:val="28"/>
          <w:szCs w:val="28"/>
          <w:lang w:val="uk-UA"/>
        </w:rPr>
        <w:t xml:space="preserve"> </w:t>
      </w:r>
      <w:r w:rsidRPr="00B071C9">
        <w:rPr>
          <w:rFonts w:ascii="Times New Roman" w:eastAsia="Times New Roman" w:hAnsi="Times New Roman" w:cs="Times New Roman"/>
          <w:sz w:val="28"/>
          <w:szCs w:val="28"/>
          <w:lang w:val="uk-UA"/>
        </w:rPr>
        <w:t>акт</w:t>
      </w:r>
      <w:r w:rsidR="005B272B">
        <w:rPr>
          <w:rFonts w:ascii="Times New Roman" w:eastAsia="Times New Roman" w:hAnsi="Times New Roman" w:cs="Times New Roman"/>
          <w:sz w:val="28"/>
          <w:szCs w:val="28"/>
          <w:lang w:val="uk-UA"/>
        </w:rPr>
        <w:t>ів</w:t>
      </w:r>
      <w:r w:rsidRPr="00B071C9">
        <w:rPr>
          <w:rFonts w:ascii="Times New Roman" w:eastAsia="Times New Roman" w:hAnsi="Times New Roman" w:cs="Times New Roman"/>
          <w:sz w:val="28"/>
          <w:szCs w:val="28"/>
          <w:lang w:val="uk-UA"/>
        </w:rPr>
        <w:t xml:space="preserve"> Регулятора комунікаційних послуг, що не сприятиме вдосконаленню правового регулювання господарських відносин</w:t>
      </w:r>
      <w:r w:rsidR="005B272B">
        <w:rPr>
          <w:rFonts w:ascii="Times New Roman" w:eastAsia="Times New Roman" w:hAnsi="Times New Roman" w:cs="Times New Roman"/>
          <w:sz w:val="28"/>
          <w:szCs w:val="28"/>
          <w:lang w:val="uk-UA"/>
        </w:rPr>
        <w:t>.</w:t>
      </w:r>
      <w:r w:rsidR="00B071C9">
        <w:rPr>
          <w:rFonts w:ascii="Times New Roman" w:eastAsia="Times New Roman" w:hAnsi="Times New Roman" w:cs="Times New Roman"/>
          <w:sz w:val="28"/>
          <w:szCs w:val="28"/>
          <w:lang w:val="uk-UA"/>
        </w:rPr>
        <w:t xml:space="preserve"> </w:t>
      </w:r>
      <w:r w:rsidR="005B272B">
        <w:rPr>
          <w:rFonts w:ascii="Times New Roman" w:eastAsia="Times New Roman" w:hAnsi="Times New Roman" w:cs="Times New Roman"/>
          <w:sz w:val="28"/>
          <w:szCs w:val="28"/>
          <w:lang w:val="uk-UA"/>
        </w:rPr>
        <w:t>Н</w:t>
      </w:r>
      <w:r w:rsidR="00B071C9">
        <w:rPr>
          <w:rFonts w:ascii="Times New Roman" w:eastAsia="Times New Roman" w:hAnsi="Times New Roman" w:cs="Times New Roman"/>
          <w:sz w:val="28"/>
          <w:szCs w:val="28"/>
          <w:lang w:val="uk-UA"/>
        </w:rPr>
        <w:t xml:space="preserve">еобхідно залишити </w:t>
      </w:r>
      <w:r w:rsidR="00263561">
        <w:rPr>
          <w:rFonts w:ascii="Times New Roman" w:eastAsia="Times New Roman" w:hAnsi="Times New Roman" w:cs="Times New Roman"/>
          <w:sz w:val="28"/>
          <w:szCs w:val="28"/>
          <w:lang w:val="uk-UA"/>
        </w:rPr>
        <w:t>право</w:t>
      </w:r>
      <w:r w:rsidR="00B071C9">
        <w:rPr>
          <w:rFonts w:ascii="Times New Roman" w:eastAsia="Times New Roman" w:hAnsi="Times New Roman" w:cs="Times New Roman"/>
          <w:sz w:val="28"/>
          <w:szCs w:val="28"/>
          <w:lang w:val="uk-UA"/>
        </w:rPr>
        <w:t xml:space="preserve"> </w:t>
      </w:r>
      <w:r w:rsidR="002A58A4">
        <w:rPr>
          <w:rFonts w:ascii="Times New Roman" w:eastAsia="Times New Roman" w:hAnsi="Times New Roman" w:cs="Times New Roman"/>
          <w:sz w:val="28"/>
          <w:szCs w:val="28"/>
          <w:lang w:val="uk-UA"/>
        </w:rPr>
        <w:t>орган</w:t>
      </w:r>
      <w:r w:rsidR="00263561">
        <w:rPr>
          <w:rFonts w:ascii="Times New Roman" w:eastAsia="Times New Roman" w:hAnsi="Times New Roman" w:cs="Times New Roman"/>
          <w:sz w:val="28"/>
          <w:szCs w:val="28"/>
          <w:lang w:val="uk-UA"/>
        </w:rPr>
        <w:t>ів</w:t>
      </w:r>
      <w:bookmarkStart w:id="0" w:name="_GoBack"/>
      <w:bookmarkEnd w:id="0"/>
      <w:r w:rsidR="002A58A4">
        <w:rPr>
          <w:rFonts w:ascii="Times New Roman" w:eastAsia="Times New Roman" w:hAnsi="Times New Roman" w:cs="Times New Roman"/>
          <w:sz w:val="28"/>
          <w:szCs w:val="28"/>
          <w:lang w:val="uk-UA"/>
        </w:rPr>
        <w:t xml:space="preserve"> юстиції </w:t>
      </w:r>
      <w:r w:rsidR="00B071C9">
        <w:rPr>
          <w:rFonts w:ascii="Times New Roman" w:eastAsia="Times New Roman" w:hAnsi="Times New Roman" w:cs="Times New Roman"/>
          <w:sz w:val="28"/>
          <w:szCs w:val="28"/>
          <w:lang w:val="uk-UA"/>
        </w:rPr>
        <w:t xml:space="preserve">аналізувати </w:t>
      </w:r>
      <w:r w:rsidR="0069088E" w:rsidRPr="00B071C9">
        <w:rPr>
          <w:rFonts w:ascii="Times New Roman" w:eastAsia="Times New Roman" w:hAnsi="Times New Roman" w:cs="Times New Roman"/>
          <w:sz w:val="28"/>
          <w:szCs w:val="28"/>
          <w:lang w:val="uk-UA"/>
        </w:rPr>
        <w:t>прийняті нормативно-правові акти Регулятора</w:t>
      </w:r>
      <w:r w:rsidR="0069088E">
        <w:rPr>
          <w:rFonts w:ascii="Times New Roman" w:eastAsia="Times New Roman" w:hAnsi="Times New Roman" w:cs="Times New Roman"/>
          <w:sz w:val="28"/>
          <w:szCs w:val="28"/>
          <w:lang w:val="uk-UA"/>
        </w:rPr>
        <w:t xml:space="preserve"> </w:t>
      </w:r>
      <w:r w:rsidR="00942C0A" w:rsidRPr="00B071C9">
        <w:rPr>
          <w:rFonts w:ascii="Times New Roman" w:eastAsia="Times New Roman" w:hAnsi="Times New Roman" w:cs="Times New Roman"/>
          <w:sz w:val="28"/>
          <w:szCs w:val="28"/>
          <w:lang w:val="uk-UA"/>
        </w:rPr>
        <w:t>комунікаційних послуг</w:t>
      </w:r>
      <w:r w:rsidR="0069088E">
        <w:rPr>
          <w:rFonts w:ascii="Times New Roman" w:eastAsia="Times New Roman" w:hAnsi="Times New Roman" w:cs="Times New Roman"/>
          <w:sz w:val="28"/>
          <w:szCs w:val="28"/>
          <w:lang w:val="uk-UA"/>
        </w:rPr>
        <w:t>.</w:t>
      </w:r>
    </w:p>
    <w:p w:rsidR="00B071C9" w:rsidRPr="00B071C9" w:rsidRDefault="005F63E3" w:rsidP="00B071C9">
      <w:pPr>
        <w:pStyle w:val="a3"/>
        <w:widowControl w:val="0"/>
        <w:numPr>
          <w:ilvl w:val="0"/>
          <w:numId w:val="1"/>
        </w:numPr>
        <w:spacing w:line="360" w:lineRule="auto"/>
        <w:ind w:left="0" w:firstLine="700"/>
        <w:jc w:val="both"/>
        <w:rPr>
          <w:rFonts w:ascii="Times New Roman" w:eastAsia="Times New Roman" w:hAnsi="Times New Roman" w:cs="Times New Roman"/>
          <w:sz w:val="28"/>
          <w:szCs w:val="32"/>
          <w:lang w:val="uk-UA"/>
        </w:rPr>
      </w:pPr>
      <w:r>
        <w:rPr>
          <w:rFonts w:ascii="Times New Roman" w:eastAsia="Times New Roman" w:hAnsi="Times New Roman" w:cs="Times New Roman"/>
          <w:sz w:val="28"/>
          <w:szCs w:val="28"/>
          <w:lang w:val="uk-UA"/>
        </w:rPr>
        <w:t>Законопроект н</w:t>
      </w:r>
      <w:r w:rsidR="00B071C9">
        <w:rPr>
          <w:rFonts w:ascii="Times New Roman" w:eastAsia="Times New Roman" w:hAnsi="Times New Roman" w:cs="Times New Roman"/>
          <w:sz w:val="28"/>
          <w:szCs w:val="28"/>
          <w:lang w:val="uk-UA"/>
        </w:rPr>
        <w:t>е відповідає</w:t>
      </w:r>
      <w:r w:rsidR="00157282">
        <w:rPr>
          <w:rFonts w:ascii="Times New Roman" w:eastAsia="Times New Roman" w:hAnsi="Times New Roman" w:cs="Times New Roman"/>
          <w:sz w:val="28"/>
          <w:szCs w:val="28"/>
          <w:lang w:val="uk-UA"/>
        </w:rPr>
        <w:t xml:space="preserve"> вимогам</w:t>
      </w:r>
      <w:r w:rsidR="00B071C9">
        <w:rPr>
          <w:rFonts w:ascii="Times New Roman" w:eastAsia="Times New Roman" w:hAnsi="Times New Roman" w:cs="Times New Roman"/>
          <w:sz w:val="28"/>
          <w:szCs w:val="28"/>
          <w:lang w:val="uk-UA"/>
        </w:rPr>
        <w:t xml:space="preserve"> </w:t>
      </w:r>
      <w:r w:rsidR="00B071C9" w:rsidRPr="00B071C9">
        <w:rPr>
          <w:rFonts w:ascii="Times New Roman" w:eastAsia="Times New Roman" w:hAnsi="Times New Roman" w:cs="Times New Roman"/>
          <w:sz w:val="28"/>
          <w:szCs w:val="28"/>
          <w:lang w:val="uk-UA"/>
        </w:rPr>
        <w:t>Закону України "Про засади державно</w:t>
      </w:r>
      <w:r w:rsidR="00332936">
        <w:rPr>
          <w:rFonts w:ascii="Times New Roman" w:eastAsia="Times New Roman" w:hAnsi="Times New Roman" w:cs="Times New Roman"/>
          <w:sz w:val="28"/>
          <w:szCs w:val="28"/>
          <w:lang w:val="uk-UA"/>
        </w:rPr>
        <w:t>го</w:t>
      </w:r>
      <w:r w:rsidR="00B071C9" w:rsidRPr="00B071C9">
        <w:rPr>
          <w:rFonts w:ascii="Times New Roman" w:eastAsia="Times New Roman" w:hAnsi="Times New Roman" w:cs="Times New Roman"/>
          <w:sz w:val="28"/>
          <w:szCs w:val="28"/>
          <w:lang w:val="uk-UA"/>
        </w:rPr>
        <w:t xml:space="preserve"> </w:t>
      </w:r>
      <w:r w:rsidR="00332936">
        <w:rPr>
          <w:rFonts w:ascii="Times New Roman" w:eastAsia="Times New Roman" w:hAnsi="Times New Roman" w:cs="Times New Roman"/>
          <w:sz w:val="28"/>
          <w:szCs w:val="28"/>
          <w:lang w:val="uk-UA"/>
        </w:rPr>
        <w:t xml:space="preserve">нагляду (контролю) </w:t>
      </w:r>
      <w:r w:rsidR="00B071C9" w:rsidRPr="00B071C9">
        <w:rPr>
          <w:rFonts w:ascii="Times New Roman" w:eastAsia="Times New Roman" w:hAnsi="Times New Roman" w:cs="Times New Roman"/>
          <w:sz w:val="28"/>
          <w:szCs w:val="28"/>
          <w:lang w:val="uk-UA"/>
        </w:rPr>
        <w:t>у сфері господарської діяльності"</w:t>
      </w:r>
      <w:r w:rsidR="00157282">
        <w:rPr>
          <w:rFonts w:ascii="Times New Roman" w:eastAsia="Times New Roman" w:hAnsi="Times New Roman" w:cs="Times New Roman"/>
          <w:sz w:val="28"/>
          <w:szCs w:val="28"/>
          <w:lang w:val="uk-UA"/>
        </w:rPr>
        <w:t>, а</w:t>
      </w:r>
      <w:r w:rsidR="00332936">
        <w:rPr>
          <w:rFonts w:ascii="Times New Roman" w:eastAsia="Times New Roman" w:hAnsi="Times New Roman" w:cs="Times New Roman"/>
          <w:sz w:val="28"/>
          <w:szCs w:val="28"/>
          <w:lang w:val="uk-UA"/>
        </w:rPr>
        <w:t xml:space="preserve"> саме</w:t>
      </w:r>
      <w:r w:rsidR="007E4BA4">
        <w:rPr>
          <w:rFonts w:ascii="Times New Roman" w:eastAsia="Times New Roman" w:hAnsi="Times New Roman" w:cs="Times New Roman"/>
          <w:sz w:val="28"/>
          <w:szCs w:val="28"/>
          <w:lang w:val="uk-UA"/>
        </w:rPr>
        <w:t>:</w:t>
      </w:r>
      <w:r w:rsidR="00B071C9">
        <w:rPr>
          <w:rFonts w:ascii="Times New Roman" w:eastAsia="Times New Roman" w:hAnsi="Times New Roman" w:cs="Times New Roman"/>
          <w:sz w:val="28"/>
          <w:szCs w:val="28"/>
          <w:lang w:val="uk-UA"/>
        </w:rPr>
        <w:t xml:space="preserve"> скороч</w:t>
      </w:r>
      <w:r w:rsidR="007E4BA4">
        <w:rPr>
          <w:rFonts w:ascii="Times New Roman" w:eastAsia="Times New Roman" w:hAnsi="Times New Roman" w:cs="Times New Roman"/>
          <w:sz w:val="28"/>
          <w:szCs w:val="28"/>
          <w:lang w:val="uk-UA"/>
        </w:rPr>
        <w:t>ує</w:t>
      </w:r>
      <w:r w:rsidR="00B071C9">
        <w:rPr>
          <w:rFonts w:ascii="Times New Roman" w:eastAsia="Times New Roman" w:hAnsi="Times New Roman" w:cs="Times New Roman"/>
          <w:sz w:val="28"/>
          <w:szCs w:val="28"/>
          <w:lang w:val="uk-UA"/>
        </w:rPr>
        <w:t xml:space="preserve"> перелік </w:t>
      </w:r>
      <w:r w:rsidR="00B071C9" w:rsidRPr="00B071C9">
        <w:rPr>
          <w:rFonts w:ascii="Times New Roman" w:eastAsia="Times New Roman" w:hAnsi="Times New Roman" w:cs="Times New Roman"/>
          <w:sz w:val="28"/>
          <w:szCs w:val="32"/>
          <w:lang w:val="uk-UA"/>
        </w:rPr>
        <w:t xml:space="preserve">прав </w:t>
      </w:r>
      <w:r w:rsidR="00B071C9">
        <w:rPr>
          <w:rStyle w:val="rvts0"/>
          <w:rFonts w:ascii="Times New Roman" w:hAnsi="Times New Roman" w:cs="Times New Roman"/>
          <w:sz w:val="28"/>
          <w:szCs w:val="32"/>
        </w:rPr>
        <w:t>суб’єкта господарювання</w:t>
      </w:r>
      <w:r w:rsidR="00B071C9">
        <w:rPr>
          <w:rStyle w:val="rvts0"/>
          <w:rFonts w:ascii="Times New Roman" w:hAnsi="Times New Roman" w:cs="Times New Roman"/>
          <w:sz w:val="28"/>
          <w:szCs w:val="32"/>
          <w:lang w:val="uk-UA"/>
        </w:rPr>
        <w:t xml:space="preserve"> під час недопущення </w:t>
      </w:r>
      <w:r w:rsidR="00B071C9">
        <w:rPr>
          <w:rStyle w:val="rvts0"/>
          <w:rFonts w:ascii="Times New Roman" w:hAnsi="Times New Roman" w:cs="Times New Roman"/>
          <w:sz w:val="28"/>
          <w:szCs w:val="32"/>
          <w:lang w:val="uk-UA"/>
        </w:rPr>
        <w:lastRenderedPageBreak/>
        <w:t>посадовця до державного нагляду</w:t>
      </w:r>
      <w:r w:rsidR="00157282">
        <w:rPr>
          <w:rStyle w:val="rvts0"/>
          <w:rFonts w:ascii="Times New Roman" w:hAnsi="Times New Roman" w:cs="Times New Roman"/>
          <w:sz w:val="28"/>
          <w:szCs w:val="32"/>
          <w:lang w:val="uk-UA"/>
        </w:rPr>
        <w:t xml:space="preserve"> (контролю)</w:t>
      </w:r>
      <w:r w:rsidR="00332936">
        <w:rPr>
          <w:rStyle w:val="rvts0"/>
          <w:rFonts w:ascii="Times New Roman" w:hAnsi="Times New Roman" w:cs="Times New Roman"/>
          <w:sz w:val="28"/>
          <w:szCs w:val="32"/>
          <w:lang w:val="uk-UA"/>
        </w:rPr>
        <w:t>;</w:t>
      </w:r>
      <w:r w:rsidR="00B071C9">
        <w:rPr>
          <w:rStyle w:val="rvts0"/>
          <w:rFonts w:ascii="Times New Roman" w:hAnsi="Times New Roman" w:cs="Times New Roman"/>
          <w:sz w:val="28"/>
          <w:szCs w:val="32"/>
          <w:lang w:val="uk-UA"/>
        </w:rPr>
        <w:t xml:space="preserve"> в</w:t>
      </w:r>
      <w:r w:rsidR="007E4BA4">
        <w:rPr>
          <w:rStyle w:val="rvts0"/>
          <w:rFonts w:ascii="Times New Roman" w:hAnsi="Times New Roman" w:cs="Times New Roman"/>
          <w:sz w:val="28"/>
          <w:szCs w:val="32"/>
          <w:lang w:val="uk-UA"/>
        </w:rPr>
        <w:t>иключає</w:t>
      </w:r>
      <w:r w:rsidR="00B071C9">
        <w:rPr>
          <w:rStyle w:val="rvts0"/>
          <w:rFonts w:ascii="Times New Roman" w:hAnsi="Times New Roman" w:cs="Times New Roman"/>
          <w:sz w:val="28"/>
          <w:szCs w:val="32"/>
          <w:lang w:val="uk-UA"/>
        </w:rPr>
        <w:t xml:space="preserve"> можливості припинення перевірок у разі перевищення їх максимального строку</w:t>
      </w:r>
      <w:r>
        <w:rPr>
          <w:rStyle w:val="rvts0"/>
          <w:rFonts w:ascii="Times New Roman" w:hAnsi="Times New Roman" w:cs="Times New Roman"/>
          <w:sz w:val="28"/>
          <w:szCs w:val="32"/>
          <w:lang w:val="uk-UA"/>
        </w:rPr>
        <w:t>.</w:t>
      </w:r>
    </w:p>
    <w:p w:rsidR="00822958" w:rsidRDefault="00822958" w:rsidP="00822958">
      <w:pPr>
        <w:widowControl w:val="0"/>
        <w:spacing w:line="360" w:lineRule="auto"/>
        <w:ind w:firstLine="70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Керуючись положеннями пункту 3 частини першої статті 16 Закону України "Про комітети Верховної Ради України", статті 55 Закону України "Про запобігання корупції", частини першої статті 93 Регламенту Верховної Ради України, Комітет на своєму засіданні </w:t>
      </w:r>
      <w:r>
        <w:rPr>
          <w:rFonts w:ascii="Times New Roman" w:eastAsia="Times New Roman" w:hAnsi="Times New Roman" w:cs="Times New Roman"/>
          <w:sz w:val="28"/>
          <w:szCs w:val="28"/>
          <w:lang w:val="uk-UA"/>
        </w:rPr>
        <w:t>6 жовтня</w:t>
      </w:r>
      <w:r>
        <w:rPr>
          <w:rFonts w:ascii="Times New Roman" w:eastAsia="Times New Roman" w:hAnsi="Times New Roman" w:cs="Times New Roman"/>
          <w:sz w:val="28"/>
          <w:szCs w:val="28"/>
        </w:rPr>
        <w:t xml:space="preserve"> 2020 року (протокол</w:t>
      </w:r>
      <w:r>
        <w:rPr>
          <w:rFonts w:ascii="Times New Roman" w:eastAsia="Times New Roman" w:hAnsi="Times New Roman" w:cs="Times New Roman"/>
          <w:sz w:val="28"/>
          <w:szCs w:val="28"/>
        </w:rPr>
        <w:br/>
        <w:t>№ 5</w:t>
      </w:r>
      <w:r>
        <w:rPr>
          <w:rFonts w:ascii="Times New Roman" w:eastAsia="Times New Roman" w:hAnsi="Times New Roman" w:cs="Times New Roman"/>
          <w:sz w:val="28"/>
          <w:szCs w:val="28"/>
          <w:lang w:val="uk-UA"/>
        </w:rPr>
        <w:t>3</w:t>
      </w:r>
      <w:r>
        <w:rPr>
          <w:rFonts w:ascii="Times New Roman" w:eastAsia="Times New Roman" w:hAnsi="Times New Roman" w:cs="Times New Roman"/>
          <w:sz w:val="28"/>
          <w:szCs w:val="28"/>
        </w:rPr>
        <w:t xml:space="preserve">) дійшов висновку та прийняв рішення, що проект Закону </w:t>
      </w:r>
      <w:r w:rsidRPr="00822958">
        <w:rPr>
          <w:rFonts w:ascii="Times New Roman" w:eastAsia="Times New Roman" w:hAnsi="Times New Roman" w:cs="Times New Roman"/>
          <w:sz w:val="28"/>
          <w:szCs w:val="28"/>
        </w:rPr>
        <w:t xml:space="preserve">про Національну комісію, що здійснює державне регулювання у сферах електронних комунікацій, радіочастотного спектру та надання послуг поштового зв'язку України </w:t>
      </w:r>
      <w:r>
        <w:rPr>
          <w:rFonts w:ascii="Times New Roman" w:eastAsia="Times New Roman" w:hAnsi="Times New Roman" w:cs="Times New Roman"/>
          <w:sz w:val="28"/>
          <w:szCs w:val="28"/>
        </w:rPr>
        <w:t xml:space="preserve">(реєстр. № </w:t>
      </w:r>
      <w:r>
        <w:rPr>
          <w:rFonts w:ascii="Times New Roman" w:eastAsia="Times New Roman" w:hAnsi="Times New Roman" w:cs="Times New Roman"/>
          <w:sz w:val="28"/>
          <w:szCs w:val="28"/>
          <w:lang w:val="uk-UA"/>
        </w:rPr>
        <w:t>4066</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відповідає вимогам антикорупційного законодавства.</w:t>
      </w:r>
    </w:p>
    <w:p w:rsidR="00822958" w:rsidRDefault="00822958" w:rsidP="00822958">
      <w:pPr>
        <w:widowControl w:val="0"/>
        <w:spacing w:before="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822958" w:rsidRPr="003C2C3B" w:rsidRDefault="00822958" w:rsidP="00822958">
      <w:pPr>
        <w:widowControl w:val="0"/>
        <w:spacing w:before="240"/>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Перший заступник </w:t>
      </w:r>
      <w:proofErr w:type="spellStart"/>
      <w:r>
        <w:rPr>
          <w:rFonts w:ascii="Times New Roman" w:eastAsia="Times New Roman" w:hAnsi="Times New Roman" w:cs="Times New Roman"/>
          <w:b/>
          <w:sz w:val="28"/>
          <w:szCs w:val="28"/>
        </w:rPr>
        <w:t>Голов</w:t>
      </w:r>
      <w:proofErr w:type="spellEnd"/>
      <w:r>
        <w:rPr>
          <w:rFonts w:ascii="Times New Roman" w:eastAsia="Times New Roman" w:hAnsi="Times New Roman" w:cs="Times New Roman"/>
          <w:b/>
          <w:sz w:val="28"/>
          <w:szCs w:val="28"/>
          <w:lang w:val="uk-UA"/>
        </w:rPr>
        <w:t>и</w:t>
      </w:r>
      <w:r>
        <w:rPr>
          <w:rFonts w:ascii="Times New Roman" w:eastAsia="Times New Roman" w:hAnsi="Times New Roman" w:cs="Times New Roman"/>
          <w:b/>
          <w:sz w:val="28"/>
          <w:szCs w:val="28"/>
        </w:rPr>
        <w:t xml:space="preserve"> Комітету                         </w:t>
      </w:r>
      <w:r>
        <w:rPr>
          <w:rFonts w:ascii="Times New Roman" w:eastAsia="Times New Roman" w:hAnsi="Times New Roman" w:cs="Times New Roman"/>
          <w:b/>
          <w:sz w:val="28"/>
          <w:szCs w:val="28"/>
          <w:lang w:val="uk-UA"/>
        </w:rPr>
        <w:t xml:space="preserve">             Я. Юрчишин</w:t>
      </w:r>
    </w:p>
    <w:p w:rsidR="00822958" w:rsidRDefault="00822958" w:rsidP="00822958">
      <w:pPr>
        <w:spacing w:line="240" w:lineRule="auto"/>
        <w:ind w:firstLine="567"/>
        <w:rPr>
          <w:rFonts w:ascii="Times New Roman" w:eastAsia="Times New Roman" w:hAnsi="Times New Roman" w:cs="Times New Roman"/>
          <w:sz w:val="28"/>
          <w:szCs w:val="28"/>
        </w:rPr>
      </w:pPr>
      <w:bookmarkStart w:id="1" w:name="_f805xlqth7b0" w:colFirst="0" w:colLast="0"/>
      <w:bookmarkEnd w:id="1"/>
    </w:p>
    <w:p w:rsidR="00822958" w:rsidRDefault="00822958" w:rsidP="00822958">
      <w:pPr>
        <w:spacing w:line="240" w:lineRule="auto"/>
        <w:ind w:firstLine="567"/>
        <w:rPr>
          <w:rFonts w:ascii="Times New Roman" w:eastAsia="Times New Roman" w:hAnsi="Times New Roman" w:cs="Times New Roman"/>
          <w:sz w:val="28"/>
          <w:szCs w:val="28"/>
        </w:rPr>
      </w:pPr>
      <w:bookmarkStart w:id="2" w:name="_6apksvrcwuh1" w:colFirst="0" w:colLast="0"/>
      <w:bookmarkEnd w:id="2"/>
    </w:p>
    <w:p w:rsidR="00822958" w:rsidRDefault="00822958" w:rsidP="00822958"/>
    <w:p w:rsidR="006E76EE" w:rsidRDefault="006E76EE"/>
    <w:sectPr w:rsidR="006E76E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B1125"/>
    <w:multiLevelType w:val="hybridMultilevel"/>
    <w:tmpl w:val="3EA23CB8"/>
    <w:lvl w:ilvl="0" w:tplc="6172A666">
      <w:start w:val="1"/>
      <w:numFmt w:val="decimal"/>
      <w:lvlText w:val="%1."/>
      <w:lvlJc w:val="left"/>
      <w:pPr>
        <w:ind w:left="1060" w:hanging="360"/>
      </w:pPr>
      <w:rPr>
        <w:rFonts w:hint="default"/>
      </w:r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5B7"/>
    <w:rsid w:val="000155B7"/>
    <w:rsid w:val="00041372"/>
    <w:rsid w:val="00157282"/>
    <w:rsid w:val="00263561"/>
    <w:rsid w:val="002A58A4"/>
    <w:rsid w:val="00332936"/>
    <w:rsid w:val="005B272B"/>
    <w:rsid w:val="005F63E3"/>
    <w:rsid w:val="0067366E"/>
    <w:rsid w:val="0069088E"/>
    <w:rsid w:val="006E76EE"/>
    <w:rsid w:val="007E4BA4"/>
    <w:rsid w:val="00822958"/>
    <w:rsid w:val="0091327F"/>
    <w:rsid w:val="00942C0A"/>
    <w:rsid w:val="00B071C9"/>
    <w:rsid w:val="00EC53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80FE8"/>
  <w15:chartTrackingRefBased/>
  <w15:docId w15:val="{9FA0F9DE-8FE9-4361-B22D-8C94C81D2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22958"/>
    <w:pPr>
      <w:spacing w:after="0" w:line="276" w:lineRule="auto"/>
    </w:pPr>
    <w:rPr>
      <w:rFonts w:ascii="Arial" w:eastAsia="Arial" w:hAnsi="Arial" w:cs="Arial"/>
      <w:lang w:val="uk"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1372"/>
    <w:pPr>
      <w:ind w:left="720"/>
      <w:contextualSpacing/>
    </w:pPr>
  </w:style>
  <w:style w:type="character" w:customStyle="1" w:styleId="rvts0">
    <w:name w:val="rvts0"/>
    <w:basedOn w:val="a0"/>
    <w:rsid w:val="00B07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2418</Words>
  <Characters>1379</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Яковенко Світлана Василівна</dc:creator>
  <cp:keywords/>
  <dc:description/>
  <cp:lastModifiedBy>Яковенко Світлана Василівна</cp:lastModifiedBy>
  <cp:revision>13</cp:revision>
  <cp:lastPrinted>2020-10-06T12:14:00Z</cp:lastPrinted>
  <dcterms:created xsi:type="dcterms:W3CDTF">2020-10-06T11:25:00Z</dcterms:created>
  <dcterms:modified xsi:type="dcterms:W3CDTF">2020-10-06T13:18:00Z</dcterms:modified>
</cp:coreProperties>
</file>