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4FD21" w14:textId="77777777" w:rsidR="00362C52" w:rsidRPr="00B52AD1" w:rsidRDefault="00362C52" w:rsidP="00826375">
      <w:pPr>
        <w:spacing w:after="120"/>
        <w:jc w:val="center"/>
        <w:rPr>
          <w:b/>
          <w:sz w:val="28"/>
          <w:szCs w:val="28"/>
        </w:rPr>
      </w:pPr>
      <w:r w:rsidRPr="00B52AD1">
        <w:rPr>
          <w:b/>
          <w:sz w:val="28"/>
          <w:szCs w:val="28"/>
        </w:rPr>
        <w:t>ОБГРУНТУВАННЯ</w:t>
      </w:r>
    </w:p>
    <w:p w14:paraId="4F04FD22" w14:textId="3B037BCA" w:rsidR="00362C52" w:rsidRPr="00B52AD1" w:rsidRDefault="00362C52" w:rsidP="00826375">
      <w:pPr>
        <w:spacing w:after="120"/>
        <w:jc w:val="center"/>
        <w:rPr>
          <w:b/>
          <w:sz w:val="28"/>
          <w:szCs w:val="28"/>
        </w:rPr>
      </w:pPr>
      <w:r w:rsidRPr="00B52AD1">
        <w:rPr>
          <w:b/>
          <w:sz w:val="28"/>
          <w:szCs w:val="28"/>
        </w:rPr>
        <w:t>д</w:t>
      </w:r>
      <w:r w:rsidR="003F6D42" w:rsidRPr="00B52AD1">
        <w:rPr>
          <w:b/>
          <w:sz w:val="28"/>
          <w:szCs w:val="28"/>
        </w:rPr>
        <w:t>о</w:t>
      </w:r>
      <w:r w:rsidRPr="00B52AD1">
        <w:rPr>
          <w:b/>
          <w:sz w:val="28"/>
          <w:szCs w:val="28"/>
        </w:rPr>
        <w:t xml:space="preserve"> статей</w:t>
      </w:r>
      <w:r w:rsidR="0039330F" w:rsidRPr="00B52AD1">
        <w:rPr>
          <w:b/>
          <w:sz w:val="28"/>
          <w:szCs w:val="28"/>
        </w:rPr>
        <w:t xml:space="preserve"> </w:t>
      </w:r>
      <w:r w:rsidR="00F25FC0" w:rsidRPr="00B52AD1">
        <w:rPr>
          <w:b/>
          <w:sz w:val="28"/>
          <w:szCs w:val="28"/>
        </w:rPr>
        <w:t xml:space="preserve">проекту </w:t>
      </w:r>
      <w:r w:rsidR="007C55DF" w:rsidRPr="00B52AD1">
        <w:rPr>
          <w:b/>
          <w:sz w:val="28"/>
          <w:szCs w:val="28"/>
        </w:rPr>
        <w:t>Закону України "</w:t>
      </w:r>
      <w:r w:rsidRPr="00B52AD1">
        <w:rPr>
          <w:b/>
          <w:sz w:val="28"/>
          <w:szCs w:val="28"/>
        </w:rPr>
        <w:t>Про</w:t>
      </w:r>
      <w:r w:rsidR="00B91A8B" w:rsidRPr="00B52AD1">
        <w:rPr>
          <w:b/>
          <w:sz w:val="28"/>
          <w:szCs w:val="28"/>
        </w:rPr>
        <w:t xml:space="preserve"> </w:t>
      </w:r>
      <w:r w:rsidR="006B5770" w:rsidRPr="00B52AD1">
        <w:rPr>
          <w:b/>
          <w:sz w:val="28"/>
          <w:szCs w:val="28"/>
        </w:rPr>
        <w:t>Державний бюджет України на 20</w:t>
      </w:r>
      <w:r w:rsidR="00AD2C76" w:rsidRPr="00AD2C76">
        <w:rPr>
          <w:b/>
          <w:sz w:val="28"/>
          <w:szCs w:val="28"/>
          <w:lang w:val="ru-RU"/>
        </w:rPr>
        <w:t>2</w:t>
      </w:r>
      <w:r w:rsidR="00500FB5">
        <w:rPr>
          <w:b/>
          <w:sz w:val="28"/>
          <w:szCs w:val="28"/>
          <w:lang w:val="ru-RU"/>
        </w:rPr>
        <w:t>1</w:t>
      </w:r>
      <w:r w:rsidR="007C55DF" w:rsidRPr="00B52AD1">
        <w:rPr>
          <w:b/>
          <w:sz w:val="28"/>
          <w:szCs w:val="28"/>
        </w:rPr>
        <w:t xml:space="preserve"> рік"</w:t>
      </w:r>
    </w:p>
    <w:p w14:paraId="4F04FD23" w14:textId="77777777" w:rsidR="00362C52" w:rsidRPr="00B52AD1" w:rsidRDefault="00362C52" w:rsidP="00826375">
      <w:pPr>
        <w:spacing w:after="120"/>
        <w:rPr>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7513"/>
      </w:tblGrid>
      <w:tr w:rsidR="00362C52" w:rsidRPr="00904CC9" w14:paraId="4F04FD26" w14:textId="77777777" w:rsidTr="00B644D7">
        <w:trPr>
          <w:tblHeader/>
        </w:trPr>
        <w:tc>
          <w:tcPr>
            <w:tcW w:w="7196" w:type="dxa"/>
            <w:shd w:val="clear" w:color="auto" w:fill="D9D9D9"/>
          </w:tcPr>
          <w:p w14:paraId="4F04FD24" w14:textId="77777777" w:rsidR="00362C52" w:rsidRPr="00904CC9" w:rsidRDefault="00362C52" w:rsidP="00A03736">
            <w:pPr>
              <w:pStyle w:val="Normal1"/>
              <w:spacing w:after="120"/>
              <w:ind w:firstLine="313"/>
              <w:jc w:val="center"/>
              <w:rPr>
                <w:b/>
                <w:szCs w:val="28"/>
              </w:rPr>
            </w:pPr>
            <w:r w:rsidRPr="00904CC9">
              <w:rPr>
                <w:b/>
                <w:szCs w:val="28"/>
              </w:rPr>
              <w:t>Стат</w:t>
            </w:r>
            <w:r w:rsidR="003F6D42" w:rsidRPr="00904CC9">
              <w:rPr>
                <w:b/>
                <w:szCs w:val="28"/>
              </w:rPr>
              <w:t>т</w:t>
            </w:r>
            <w:r w:rsidRPr="00904CC9">
              <w:rPr>
                <w:b/>
                <w:szCs w:val="28"/>
              </w:rPr>
              <w:t>і Закону</w:t>
            </w:r>
          </w:p>
        </w:tc>
        <w:tc>
          <w:tcPr>
            <w:tcW w:w="7513" w:type="dxa"/>
            <w:shd w:val="clear" w:color="auto" w:fill="D9D9D9"/>
          </w:tcPr>
          <w:p w14:paraId="4F04FD25" w14:textId="77777777" w:rsidR="00362C52" w:rsidRPr="00904CC9" w:rsidRDefault="00FD7003" w:rsidP="00A03736">
            <w:pPr>
              <w:pStyle w:val="Normal1"/>
              <w:spacing w:after="120"/>
              <w:ind w:firstLine="204"/>
              <w:jc w:val="center"/>
              <w:rPr>
                <w:b/>
                <w:szCs w:val="28"/>
              </w:rPr>
            </w:pPr>
            <w:r w:rsidRPr="00904CC9">
              <w:rPr>
                <w:b/>
                <w:szCs w:val="28"/>
              </w:rPr>
              <w:t>Обґрунтування</w:t>
            </w:r>
          </w:p>
        </w:tc>
      </w:tr>
      <w:tr w:rsidR="004C6DB6" w:rsidRPr="00904CC9" w14:paraId="4F04FD31" w14:textId="77777777" w:rsidTr="00B644D7">
        <w:tc>
          <w:tcPr>
            <w:tcW w:w="7196" w:type="dxa"/>
          </w:tcPr>
          <w:p w14:paraId="5202AE14" w14:textId="77777777" w:rsidR="00717618" w:rsidRPr="00904CC9" w:rsidRDefault="00717618" w:rsidP="00A03736">
            <w:pPr>
              <w:spacing w:after="120"/>
              <w:ind w:firstLine="313"/>
              <w:jc w:val="both"/>
              <w:rPr>
                <w:sz w:val="28"/>
                <w:szCs w:val="28"/>
              </w:rPr>
            </w:pPr>
            <w:r w:rsidRPr="00904CC9">
              <w:rPr>
                <w:b/>
                <w:sz w:val="28"/>
                <w:szCs w:val="28"/>
              </w:rPr>
              <w:t>Стаття 1.</w:t>
            </w:r>
            <w:r w:rsidRPr="00904CC9">
              <w:rPr>
                <w:sz w:val="28"/>
                <w:szCs w:val="28"/>
              </w:rPr>
              <w:t xml:space="preserve"> Визначити на 2021 рік:</w:t>
            </w:r>
          </w:p>
          <w:p w14:paraId="1F0A6FC1" w14:textId="77777777" w:rsidR="00591070" w:rsidRPr="00904CC9" w:rsidRDefault="00591070" w:rsidP="00A03736">
            <w:pPr>
              <w:spacing w:after="120"/>
              <w:ind w:firstLine="313"/>
              <w:jc w:val="both"/>
              <w:rPr>
                <w:sz w:val="28"/>
                <w:szCs w:val="28"/>
              </w:rPr>
            </w:pPr>
            <w:r w:rsidRPr="00904CC9">
              <w:rPr>
                <w:sz w:val="28"/>
                <w:szCs w:val="28"/>
              </w:rPr>
              <w:t xml:space="preserve">доходи Державного бюджету України у сумі </w:t>
            </w:r>
            <w:r w:rsidRPr="00904CC9">
              <w:rPr>
                <w:sz w:val="28"/>
                <w:szCs w:val="28"/>
                <w:lang w:val="ru-RU"/>
              </w:rPr>
              <w:t>1</w:t>
            </w:r>
            <w:r w:rsidRPr="00904CC9">
              <w:rPr>
                <w:sz w:val="28"/>
                <w:szCs w:val="28"/>
              </w:rPr>
              <w:t>.071.144.727 тис. гривень, у тому числі доходи загального фонду Державного бюджету України - у сумі 946.359.205,1 тис. гривень та доходи спеціального фонду Державного бюджету України - у сумі 124.785.521,9 тис. гривень, згідно з додатком N 1 до цього Закону;</w:t>
            </w:r>
          </w:p>
          <w:p w14:paraId="6E6E1401" w14:textId="77777777" w:rsidR="00591070" w:rsidRPr="00904CC9" w:rsidRDefault="00591070" w:rsidP="00A03736">
            <w:pPr>
              <w:spacing w:after="120"/>
              <w:ind w:firstLine="313"/>
              <w:jc w:val="both"/>
              <w:rPr>
                <w:sz w:val="28"/>
                <w:szCs w:val="28"/>
              </w:rPr>
            </w:pPr>
            <w:r w:rsidRPr="00904CC9">
              <w:rPr>
                <w:sz w:val="28"/>
                <w:szCs w:val="28"/>
              </w:rPr>
              <w:t>видатки Державного бюджету України у сумі 1.330.981.542,9 тис. гривень, у тому числі видатки загального фонду Державного бюджету України - у сумі 1.194.910.920,6 тис. гривень та видатки спеціального фонду Державного бюджету України - у сумі 136.070.622,3тис. гривень;</w:t>
            </w:r>
          </w:p>
          <w:p w14:paraId="100262DA" w14:textId="77777777" w:rsidR="00591070" w:rsidRPr="00904CC9" w:rsidRDefault="00591070" w:rsidP="00A03736">
            <w:pPr>
              <w:spacing w:after="120"/>
              <w:ind w:firstLine="313"/>
              <w:jc w:val="both"/>
              <w:rPr>
                <w:sz w:val="28"/>
                <w:szCs w:val="28"/>
              </w:rPr>
            </w:pPr>
            <w:r w:rsidRPr="00904CC9">
              <w:rPr>
                <w:sz w:val="28"/>
                <w:szCs w:val="28"/>
              </w:rPr>
              <w:t>повернення кредитів до Державного бюджету України у сумі 8.585.108,9 тис. гривень, у тому числі повернення кредитів до загального фонду Державного бюджету України - у сумі 8.045.945,7тис. гривень та повернення кредитів до спеціального фонду Державного бюджету України - у сумі 539.163,2 тис. гривень;</w:t>
            </w:r>
          </w:p>
          <w:p w14:paraId="4696FBAB" w14:textId="77777777" w:rsidR="00591070" w:rsidRPr="00904CC9" w:rsidRDefault="00591070" w:rsidP="00A03736">
            <w:pPr>
              <w:spacing w:after="120"/>
              <w:ind w:firstLine="313"/>
              <w:jc w:val="both"/>
              <w:rPr>
                <w:sz w:val="28"/>
                <w:szCs w:val="28"/>
              </w:rPr>
            </w:pPr>
            <w:r w:rsidRPr="00904CC9">
              <w:rPr>
                <w:sz w:val="28"/>
                <w:szCs w:val="28"/>
              </w:rPr>
              <w:t xml:space="preserve">надання кредитів з Державного бюджету України у сумі 19.102.293 тис. гривень, у тому числі надання кредитів із загального фонду Державного бюджету України - у сумі 4.904.312,3 тис. гривень та надання кредитів із </w:t>
            </w:r>
            <w:r w:rsidRPr="00904CC9">
              <w:rPr>
                <w:sz w:val="28"/>
                <w:szCs w:val="28"/>
              </w:rPr>
              <w:lastRenderedPageBreak/>
              <w:t>спеціального фонду Державного бюджету України - у сумі 14.197.980,7 тис. гривень;</w:t>
            </w:r>
          </w:p>
          <w:p w14:paraId="2941AAFC" w14:textId="77777777" w:rsidR="00591070" w:rsidRPr="00904CC9" w:rsidRDefault="00591070" w:rsidP="00A03736">
            <w:pPr>
              <w:spacing w:after="120"/>
              <w:ind w:firstLine="313"/>
              <w:jc w:val="both"/>
              <w:rPr>
                <w:sz w:val="28"/>
                <w:szCs w:val="28"/>
              </w:rPr>
            </w:pPr>
            <w:r w:rsidRPr="00904CC9">
              <w:rPr>
                <w:sz w:val="28"/>
                <w:szCs w:val="28"/>
              </w:rPr>
              <w:t>граничний обсяг дефіциту Державного бюджету України у сумі 270.354.000 тис. гривень, у тому числі граничний обсяг дефіциту загального фонду Державного бюджету України - у сумі 245.410.082,1 тис. гривень та граничний обсяг дефіциту спеціального фонду Державного бюджету України - у сумі 24.943.917,9 тис. гривень, згідно з додатком N 2 до цього Закону;</w:t>
            </w:r>
          </w:p>
          <w:p w14:paraId="4F04FD2E" w14:textId="105C9842" w:rsidR="001E65D2" w:rsidRPr="00904CC9" w:rsidRDefault="00717618" w:rsidP="00A03736">
            <w:pPr>
              <w:spacing w:after="120"/>
              <w:ind w:firstLine="313"/>
              <w:jc w:val="both"/>
              <w:rPr>
                <w:sz w:val="28"/>
                <w:szCs w:val="28"/>
              </w:rPr>
            </w:pPr>
            <w:r w:rsidRPr="00904CC9">
              <w:rPr>
                <w:sz w:val="28"/>
                <w:szCs w:val="28"/>
              </w:rPr>
              <w:t>оборотний залишок коштів Державного бюджету України у розмірі до 2 відсотків видатків загального фонду Державного бюджету України, визначених цією статтею.</w:t>
            </w:r>
            <w:bookmarkStart w:id="0" w:name="n308"/>
            <w:bookmarkStart w:id="1" w:name="n6"/>
            <w:bookmarkStart w:id="2" w:name="n296"/>
            <w:bookmarkStart w:id="3" w:name="n7"/>
            <w:bookmarkStart w:id="4" w:name="n8"/>
            <w:bookmarkStart w:id="5" w:name="n309"/>
            <w:bookmarkStart w:id="6" w:name="n9"/>
            <w:bookmarkStart w:id="7" w:name="n147"/>
            <w:bookmarkStart w:id="8" w:name="n11"/>
            <w:bookmarkEnd w:id="0"/>
            <w:bookmarkEnd w:id="1"/>
            <w:bookmarkEnd w:id="2"/>
            <w:bookmarkEnd w:id="3"/>
            <w:bookmarkEnd w:id="4"/>
            <w:bookmarkEnd w:id="5"/>
            <w:bookmarkEnd w:id="6"/>
            <w:bookmarkEnd w:id="7"/>
            <w:bookmarkEnd w:id="8"/>
          </w:p>
        </w:tc>
        <w:tc>
          <w:tcPr>
            <w:tcW w:w="7513" w:type="dxa"/>
          </w:tcPr>
          <w:p w14:paraId="4F04FD2F" w14:textId="77777777" w:rsidR="009329A4" w:rsidRPr="00904CC9" w:rsidRDefault="00872215" w:rsidP="00A03736">
            <w:pPr>
              <w:widowControl w:val="0"/>
              <w:autoSpaceDE w:val="0"/>
              <w:autoSpaceDN w:val="0"/>
              <w:adjustRightInd w:val="0"/>
              <w:spacing w:after="120"/>
              <w:ind w:firstLine="204"/>
              <w:jc w:val="both"/>
              <w:rPr>
                <w:sz w:val="28"/>
                <w:szCs w:val="28"/>
              </w:rPr>
            </w:pPr>
            <w:r w:rsidRPr="00904CC9">
              <w:rPr>
                <w:sz w:val="28"/>
                <w:szCs w:val="28"/>
              </w:rPr>
              <w:lastRenderedPageBreak/>
              <w:t xml:space="preserve">Стаття відповідає вимогам </w:t>
            </w:r>
            <w:r w:rsidR="003F4534" w:rsidRPr="00904CC9">
              <w:rPr>
                <w:sz w:val="28"/>
                <w:szCs w:val="28"/>
              </w:rPr>
              <w:t>частини</w:t>
            </w:r>
            <w:r w:rsidRPr="00904CC9">
              <w:rPr>
                <w:sz w:val="28"/>
                <w:szCs w:val="28"/>
              </w:rPr>
              <w:t xml:space="preserve"> 1 статті 40 Бюджетного кодексу України щодо визначення законом про </w:t>
            </w:r>
            <w:r w:rsidR="001D67D6" w:rsidRPr="00904CC9">
              <w:rPr>
                <w:sz w:val="28"/>
                <w:szCs w:val="28"/>
              </w:rPr>
              <w:t>Д</w:t>
            </w:r>
            <w:r w:rsidRPr="00904CC9">
              <w:rPr>
                <w:sz w:val="28"/>
                <w:szCs w:val="28"/>
              </w:rPr>
              <w:t>ержавний бюджет</w:t>
            </w:r>
            <w:r w:rsidR="001D67D6" w:rsidRPr="00904CC9">
              <w:rPr>
                <w:sz w:val="28"/>
                <w:szCs w:val="28"/>
              </w:rPr>
              <w:t xml:space="preserve"> України</w:t>
            </w:r>
            <w:r w:rsidRPr="00904CC9">
              <w:rPr>
                <w:sz w:val="28"/>
                <w:szCs w:val="28"/>
              </w:rPr>
              <w:t xml:space="preserve"> загальної суми доходів, видатків та кредитування державного бюджету (з розподілом на загальний та спеціальний фонди), граничного обсягу річного дефіциту (профіциту) державного бюджету у відповідному бюджетному періоді.</w:t>
            </w:r>
          </w:p>
          <w:p w14:paraId="4F04FD30" w14:textId="77777777" w:rsidR="004C6DB6" w:rsidRPr="00904CC9" w:rsidRDefault="00A2499B" w:rsidP="00A03736">
            <w:pPr>
              <w:pStyle w:val="3"/>
              <w:keepNext w:val="0"/>
              <w:spacing w:before="0" w:after="120"/>
              <w:ind w:firstLine="204"/>
              <w:jc w:val="both"/>
              <w:rPr>
                <w:rFonts w:ascii="Times New Roman" w:hAnsi="Times New Roman" w:cs="Times New Roman"/>
                <w:b w:val="0"/>
                <w:bCs w:val="0"/>
                <w:sz w:val="28"/>
                <w:szCs w:val="28"/>
              </w:rPr>
            </w:pPr>
            <w:r w:rsidRPr="00904CC9">
              <w:rPr>
                <w:rFonts w:ascii="Times New Roman" w:hAnsi="Times New Roman" w:cs="Times New Roman"/>
                <w:b w:val="0"/>
                <w:bCs w:val="0"/>
                <w:sz w:val="28"/>
                <w:szCs w:val="28"/>
              </w:rPr>
              <w:t xml:space="preserve">Також відповідно до </w:t>
            </w:r>
            <w:r w:rsidR="003F4534" w:rsidRPr="00904CC9">
              <w:rPr>
                <w:rFonts w:ascii="Times New Roman" w:hAnsi="Times New Roman" w:cs="Times New Roman"/>
                <w:b w:val="0"/>
                <w:bCs w:val="0"/>
                <w:sz w:val="28"/>
                <w:szCs w:val="28"/>
              </w:rPr>
              <w:t>абзацу</w:t>
            </w:r>
            <w:r w:rsidRPr="00904CC9">
              <w:rPr>
                <w:rFonts w:ascii="Times New Roman" w:hAnsi="Times New Roman" w:cs="Times New Roman"/>
                <w:b w:val="0"/>
                <w:bCs w:val="0"/>
                <w:sz w:val="28"/>
                <w:szCs w:val="28"/>
              </w:rPr>
              <w:t xml:space="preserve"> друго</w:t>
            </w:r>
            <w:r w:rsidR="003F4534" w:rsidRPr="00904CC9">
              <w:rPr>
                <w:rFonts w:ascii="Times New Roman" w:hAnsi="Times New Roman" w:cs="Times New Roman"/>
                <w:b w:val="0"/>
                <w:bCs w:val="0"/>
                <w:sz w:val="28"/>
                <w:szCs w:val="28"/>
              </w:rPr>
              <w:t>го</w:t>
            </w:r>
            <w:r w:rsidRPr="00904CC9">
              <w:rPr>
                <w:rFonts w:ascii="Times New Roman" w:hAnsi="Times New Roman" w:cs="Times New Roman"/>
                <w:b w:val="0"/>
                <w:bCs w:val="0"/>
                <w:sz w:val="28"/>
                <w:szCs w:val="28"/>
              </w:rPr>
              <w:t xml:space="preserve"> </w:t>
            </w:r>
            <w:r w:rsidR="003F4534" w:rsidRPr="00904CC9">
              <w:rPr>
                <w:rFonts w:ascii="Times New Roman" w:hAnsi="Times New Roman" w:cs="Times New Roman"/>
                <w:b w:val="0"/>
                <w:bCs w:val="0"/>
                <w:sz w:val="28"/>
                <w:szCs w:val="28"/>
              </w:rPr>
              <w:t>частини</w:t>
            </w:r>
            <w:r w:rsidRPr="00904CC9">
              <w:rPr>
                <w:rFonts w:ascii="Times New Roman" w:hAnsi="Times New Roman" w:cs="Times New Roman"/>
                <w:b w:val="0"/>
                <w:bCs w:val="0"/>
                <w:sz w:val="28"/>
                <w:szCs w:val="28"/>
              </w:rPr>
              <w:t xml:space="preserve"> 3 статті 1</w:t>
            </w:r>
            <w:r w:rsidR="003F4534" w:rsidRPr="00904CC9">
              <w:rPr>
                <w:rFonts w:ascii="Times New Roman" w:hAnsi="Times New Roman" w:cs="Times New Roman"/>
                <w:b w:val="0"/>
                <w:bCs w:val="0"/>
                <w:sz w:val="28"/>
                <w:szCs w:val="28"/>
              </w:rPr>
              <w:t>4</w:t>
            </w:r>
            <w:r w:rsidRPr="00904CC9">
              <w:rPr>
                <w:rFonts w:ascii="Times New Roman" w:hAnsi="Times New Roman" w:cs="Times New Roman"/>
                <w:b w:val="0"/>
                <w:bCs w:val="0"/>
                <w:sz w:val="28"/>
                <w:szCs w:val="28"/>
              </w:rPr>
              <w:t xml:space="preserve"> Бюджетно</w:t>
            </w:r>
            <w:r w:rsidR="001D67D6" w:rsidRPr="00904CC9">
              <w:rPr>
                <w:rFonts w:ascii="Times New Roman" w:hAnsi="Times New Roman" w:cs="Times New Roman"/>
                <w:b w:val="0"/>
                <w:bCs w:val="0"/>
                <w:sz w:val="28"/>
                <w:szCs w:val="28"/>
              </w:rPr>
              <w:t>го кодексу України законом про Д</w:t>
            </w:r>
            <w:r w:rsidRPr="00904CC9">
              <w:rPr>
                <w:rFonts w:ascii="Times New Roman" w:hAnsi="Times New Roman" w:cs="Times New Roman"/>
                <w:b w:val="0"/>
                <w:bCs w:val="0"/>
                <w:sz w:val="28"/>
                <w:szCs w:val="28"/>
              </w:rPr>
              <w:t xml:space="preserve">ержавний бюджет </w:t>
            </w:r>
            <w:r w:rsidR="001D67D6" w:rsidRPr="00904CC9">
              <w:rPr>
                <w:rFonts w:ascii="Times New Roman" w:hAnsi="Times New Roman" w:cs="Times New Roman"/>
                <w:b w:val="0"/>
                <w:bCs w:val="0"/>
                <w:sz w:val="28"/>
                <w:szCs w:val="28"/>
              </w:rPr>
              <w:t xml:space="preserve">України </w:t>
            </w:r>
            <w:r w:rsidRPr="00904CC9">
              <w:rPr>
                <w:rFonts w:ascii="Times New Roman" w:hAnsi="Times New Roman" w:cs="Times New Roman"/>
                <w:b w:val="0"/>
                <w:bCs w:val="0"/>
                <w:sz w:val="28"/>
                <w:szCs w:val="28"/>
              </w:rPr>
              <w:t>затверджується оборотний залишок бюджетних коштів.</w:t>
            </w:r>
          </w:p>
        </w:tc>
      </w:tr>
      <w:tr w:rsidR="000C3E57" w:rsidRPr="00904CC9" w14:paraId="4F04FD36" w14:textId="77777777" w:rsidTr="00B644D7">
        <w:tc>
          <w:tcPr>
            <w:tcW w:w="7196" w:type="dxa"/>
            <w:tcBorders>
              <w:top w:val="single" w:sz="4" w:space="0" w:color="auto"/>
              <w:left w:val="single" w:sz="4" w:space="0" w:color="auto"/>
              <w:bottom w:val="single" w:sz="4" w:space="0" w:color="auto"/>
              <w:right w:val="single" w:sz="4" w:space="0" w:color="auto"/>
            </w:tcBorders>
          </w:tcPr>
          <w:p w14:paraId="4F04FD33" w14:textId="44DDE9BC" w:rsidR="000C3E57" w:rsidRPr="00904CC9" w:rsidRDefault="004A3686" w:rsidP="00A03736">
            <w:pPr>
              <w:spacing w:after="120"/>
              <w:ind w:firstLine="313"/>
              <w:jc w:val="both"/>
              <w:rPr>
                <w:color w:val="000000" w:themeColor="text1"/>
                <w:sz w:val="28"/>
                <w:szCs w:val="28"/>
                <w:lang w:eastAsia="uk-UA"/>
              </w:rPr>
            </w:pPr>
            <w:r w:rsidRPr="00904CC9">
              <w:rPr>
                <w:b/>
                <w:sz w:val="28"/>
                <w:szCs w:val="28"/>
              </w:rPr>
              <w:t>Стаття 2.</w:t>
            </w:r>
            <w:r w:rsidRPr="00904CC9">
              <w:rPr>
                <w:sz w:val="28"/>
                <w:szCs w:val="28"/>
              </w:rPr>
              <w:t xml:space="preserve"> Затвердити бюджетні призначення головним розпорядникам коштів Державного бюджету України на 202</w:t>
            </w:r>
            <w:r w:rsidR="00717618" w:rsidRPr="00904CC9">
              <w:rPr>
                <w:sz w:val="28"/>
                <w:szCs w:val="28"/>
              </w:rPr>
              <w:t>1</w:t>
            </w:r>
            <w:r w:rsidRPr="00904CC9">
              <w:rPr>
                <w:sz w:val="28"/>
                <w:szCs w:val="28"/>
              </w:rPr>
              <w:t xml:space="preserve"> рік у розрізі відповідальних виконавців за бюджетними програмами, розподіл видатків на забезпечення здійснення правосуддя місцевими, апеляційними судами та функціонування органів і установ системи правосуддя згідно з додатками N 3, N 4 і N 7 до цього Закону.</w:t>
            </w:r>
          </w:p>
        </w:tc>
        <w:tc>
          <w:tcPr>
            <w:tcW w:w="7513" w:type="dxa"/>
            <w:tcBorders>
              <w:top w:val="single" w:sz="4" w:space="0" w:color="auto"/>
              <w:left w:val="single" w:sz="4" w:space="0" w:color="auto"/>
              <w:bottom w:val="single" w:sz="4" w:space="0" w:color="auto"/>
              <w:right w:val="single" w:sz="4" w:space="0" w:color="auto"/>
            </w:tcBorders>
          </w:tcPr>
          <w:p w14:paraId="4F04FD35" w14:textId="5BC3C13A" w:rsidR="00242099" w:rsidRPr="00904CC9" w:rsidRDefault="00C449C8" w:rsidP="00A03736">
            <w:pPr>
              <w:widowControl w:val="0"/>
              <w:autoSpaceDE w:val="0"/>
              <w:autoSpaceDN w:val="0"/>
              <w:adjustRightInd w:val="0"/>
              <w:spacing w:after="120"/>
              <w:ind w:firstLine="204"/>
              <w:jc w:val="both"/>
              <w:rPr>
                <w:sz w:val="28"/>
                <w:szCs w:val="28"/>
                <w:lang w:val="ru-RU"/>
              </w:rPr>
            </w:pPr>
            <w:r w:rsidRPr="00904CC9">
              <w:rPr>
                <w:sz w:val="28"/>
                <w:szCs w:val="28"/>
              </w:rPr>
              <w:t xml:space="preserve">Стаття відповідає вимогам пункту 5 частини 1 статті 40 Бюджетного кодексу України щодо визначення законом про Державний бюджет України </w:t>
            </w:r>
            <w:r w:rsidR="00AA7796" w:rsidRPr="00904CC9">
              <w:rPr>
                <w:sz w:val="28"/>
                <w:szCs w:val="28"/>
              </w:rPr>
              <w:t xml:space="preserve">у додатках до закону </w:t>
            </w:r>
            <w:r w:rsidRPr="00904CC9">
              <w:rPr>
                <w:sz w:val="28"/>
                <w:szCs w:val="28"/>
              </w:rPr>
              <w:t>бюджетн</w:t>
            </w:r>
            <w:r w:rsidR="00AA7796" w:rsidRPr="00904CC9">
              <w:rPr>
                <w:sz w:val="28"/>
                <w:szCs w:val="28"/>
              </w:rPr>
              <w:t>их</w:t>
            </w:r>
            <w:r w:rsidRPr="00904CC9">
              <w:rPr>
                <w:sz w:val="28"/>
                <w:szCs w:val="28"/>
              </w:rPr>
              <w:t xml:space="preserve"> призначен</w:t>
            </w:r>
            <w:r w:rsidR="00AA7796" w:rsidRPr="00904CC9">
              <w:rPr>
                <w:sz w:val="28"/>
                <w:szCs w:val="28"/>
              </w:rPr>
              <w:t>ь</w:t>
            </w:r>
            <w:r w:rsidRPr="00904CC9">
              <w:rPr>
                <w:sz w:val="28"/>
                <w:szCs w:val="28"/>
              </w:rPr>
              <w:t xml:space="preserve"> головним розпорядникам коштів державного бюджету за бюджетною класифікацією з обов'язковим виділенням видатків споживання (з них видатків на оплату праці, оплату комунальних послуг і ене</w:t>
            </w:r>
            <w:r w:rsidR="00F14021" w:rsidRPr="00904CC9">
              <w:rPr>
                <w:sz w:val="28"/>
                <w:szCs w:val="28"/>
              </w:rPr>
              <w:t>ргоносіїв) та видатків розвитку</w:t>
            </w:r>
            <w:r w:rsidR="00AA7796" w:rsidRPr="00904CC9">
              <w:rPr>
                <w:sz w:val="28"/>
                <w:szCs w:val="28"/>
              </w:rPr>
              <w:t>.</w:t>
            </w:r>
          </w:p>
        </w:tc>
      </w:tr>
      <w:tr w:rsidR="000C3E57" w:rsidRPr="00904CC9" w14:paraId="4F04FD3C" w14:textId="77777777" w:rsidTr="00B644D7">
        <w:tc>
          <w:tcPr>
            <w:tcW w:w="7196" w:type="dxa"/>
            <w:tcBorders>
              <w:top w:val="single" w:sz="4" w:space="0" w:color="auto"/>
              <w:left w:val="single" w:sz="4" w:space="0" w:color="auto"/>
              <w:bottom w:val="single" w:sz="4" w:space="0" w:color="auto"/>
              <w:right w:val="single" w:sz="4" w:space="0" w:color="auto"/>
            </w:tcBorders>
          </w:tcPr>
          <w:p w14:paraId="63D26FDD" w14:textId="17E6EED2" w:rsidR="004A3686" w:rsidRPr="00904CC9" w:rsidRDefault="004A3686" w:rsidP="00A03736">
            <w:pPr>
              <w:spacing w:after="120"/>
              <w:ind w:firstLine="313"/>
              <w:jc w:val="both"/>
              <w:rPr>
                <w:sz w:val="28"/>
                <w:szCs w:val="28"/>
              </w:rPr>
            </w:pPr>
            <w:r w:rsidRPr="00904CC9">
              <w:rPr>
                <w:b/>
                <w:sz w:val="28"/>
                <w:szCs w:val="28"/>
              </w:rPr>
              <w:t>Стаття 3.</w:t>
            </w:r>
            <w:r w:rsidRPr="00904CC9">
              <w:rPr>
                <w:sz w:val="28"/>
                <w:szCs w:val="28"/>
              </w:rPr>
              <w:t xml:space="preserve"> Затвердити на 202</w:t>
            </w:r>
            <w:r w:rsidR="00717618" w:rsidRPr="00904CC9">
              <w:rPr>
                <w:sz w:val="28"/>
                <w:szCs w:val="28"/>
                <w:lang w:val="ru-RU"/>
              </w:rPr>
              <w:t>1</w:t>
            </w:r>
            <w:r w:rsidRPr="00904CC9">
              <w:rPr>
                <w:sz w:val="28"/>
                <w:szCs w:val="28"/>
              </w:rPr>
              <w:t xml:space="preserve"> рік міжбюджетні трансферти згідно з додатками N 5 і N 6 до цього Закону.</w:t>
            </w:r>
          </w:p>
          <w:p w14:paraId="4F04FD38" w14:textId="7AA78E15" w:rsidR="000C3E57" w:rsidRPr="00904CC9" w:rsidRDefault="000C3E57" w:rsidP="00A03736">
            <w:pPr>
              <w:spacing w:after="120"/>
              <w:ind w:firstLine="313"/>
              <w:jc w:val="both"/>
              <w:rPr>
                <w:sz w:val="28"/>
                <w:szCs w:val="28"/>
                <w:lang w:eastAsia="uk-UA"/>
              </w:rPr>
            </w:pPr>
          </w:p>
        </w:tc>
        <w:tc>
          <w:tcPr>
            <w:tcW w:w="7513" w:type="dxa"/>
            <w:tcBorders>
              <w:top w:val="single" w:sz="4" w:space="0" w:color="auto"/>
              <w:left w:val="single" w:sz="4" w:space="0" w:color="auto"/>
              <w:bottom w:val="single" w:sz="4" w:space="0" w:color="auto"/>
              <w:right w:val="single" w:sz="4" w:space="0" w:color="auto"/>
            </w:tcBorders>
          </w:tcPr>
          <w:p w14:paraId="4F04FD39" w14:textId="77777777" w:rsidR="00DD55AD" w:rsidRPr="00904CC9" w:rsidRDefault="00DD55AD" w:rsidP="00A03736">
            <w:pPr>
              <w:widowControl w:val="0"/>
              <w:autoSpaceDE w:val="0"/>
              <w:autoSpaceDN w:val="0"/>
              <w:adjustRightInd w:val="0"/>
              <w:spacing w:after="120"/>
              <w:ind w:firstLine="204"/>
              <w:jc w:val="both"/>
              <w:rPr>
                <w:sz w:val="28"/>
                <w:szCs w:val="28"/>
              </w:rPr>
            </w:pPr>
            <w:r w:rsidRPr="00904CC9">
              <w:rPr>
                <w:sz w:val="28"/>
                <w:szCs w:val="28"/>
              </w:rPr>
              <w:t xml:space="preserve">Відповідно пункту 6 частини 1 статті 40 Бюджетного кодексу України законом про Державний бюджет України визначаються бюджетні призначення міжбюджетних трансфертів (у додатках до закону). </w:t>
            </w:r>
          </w:p>
          <w:p w14:paraId="4F04FD3B" w14:textId="0A1A1C2E" w:rsidR="00242099" w:rsidRPr="00904CC9" w:rsidRDefault="00DD55AD" w:rsidP="00A03736">
            <w:pPr>
              <w:widowControl w:val="0"/>
              <w:autoSpaceDE w:val="0"/>
              <w:autoSpaceDN w:val="0"/>
              <w:adjustRightInd w:val="0"/>
              <w:spacing w:after="120"/>
              <w:ind w:firstLine="204"/>
              <w:jc w:val="both"/>
              <w:rPr>
                <w:sz w:val="28"/>
                <w:szCs w:val="28"/>
              </w:rPr>
            </w:pPr>
            <w:r w:rsidRPr="00904CC9">
              <w:rPr>
                <w:sz w:val="28"/>
                <w:szCs w:val="28"/>
              </w:rPr>
              <w:t xml:space="preserve">Згідно із частиною 3 статті 97 Бюджетного кодексу України обсяг міжбюджетних трансфертів затверджується, окремо </w:t>
            </w:r>
            <w:r w:rsidRPr="00904CC9">
              <w:rPr>
                <w:sz w:val="28"/>
                <w:szCs w:val="28"/>
              </w:rPr>
              <w:lastRenderedPageBreak/>
              <w:t xml:space="preserve">для кожного з відповідних місцевих бюджетів, якщо є підстави для надання та отримання відповідних міжбюджетних трансфертів. </w:t>
            </w:r>
          </w:p>
        </w:tc>
      </w:tr>
      <w:tr w:rsidR="000C3E57" w:rsidRPr="00904CC9" w14:paraId="4F04FD45" w14:textId="77777777" w:rsidTr="00B644D7">
        <w:tc>
          <w:tcPr>
            <w:tcW w:w="7196" w:type="dxa"/>
            <w:tcBorders>
              <w:top w:val="single" w:sz="4" w:space="0" w:color="auto"/>
              <w:left w:val="single" w:sz="4" w:space="0" w:color="auto"/>
              <w:bottom w:val="single" w:sz="4" w:space="0" w:color="auto"/>
              <w:right w:val="single" w:sz="4" w:space="0" w:color="auto"/>
            </w:tcBorders>
          </w:tcPr>
          <w:p w14:paraId="44038FBA" w14:textId="5FC7F515" w:rsidR="00717618" w:rsidRPr="00904CC9" w:rsidRDefault="004A3686" w:rsidP="00A03736">
            <w:pPr>
              <w:spacing w:after="120"/>
              <w:ind w:firstLine="313"/>
              <w:jc w:val="both"/>
              <w:rPr>
                <w:sz w:val="28"/>
                <w:szCs w:val="28"/>
              </w:rPr>
            </w:pPr>
            <w:r w:rsidRPr="00904CC9">
              <w:rPr>
                <w:b/>
                <w:sz w:val="28"/>
                <w:szCs w:val="28"/>
              </w:rPr>
              <w:lastRenderedPageBreak/>
              <w:t>Стаття 4.</w:t>
            </w:r>
            <w:r w:rsidRPr="00904CC9">
              <w:rPr>
                <w:sz w:val="28"/>
                <w:szCs w:val="28"/>
              </w:rPr>
              <w:t xml:space="preserve"> </w:t>
            </w:r>
            <w:r w:rsidR="00717618" w:rsidRPr="00904CC9">
              <w:rPr>
                <w:sz w:val="28"/>
                <w:szCs w:val="28"/>
              </w:rPr>
              <w:t xml:space="preserve">Затвердити перелік кредитів (позик), що залучаються державою до спеціального фонду Державного бюджету України у 2021 році від іноземних держав, іноземних фінансових установ і міжнародних фінансових організацій для реалізації інвестиційних проектів, згідно з додатком N </w:t>
            </w:r>
            <w:r w:rsidR="00500FB5" w:rsidRPr="00904CC9">
              <w:rPr>
                <w:sz w:val="28"/>
                <w:szCs w:val="28"/>
              </w:rPr>
              <w:t>8</w:t>
            </w:r>
            <w:r w:rsidR="00717618" w:rsidRPr="00904CC9">
              <w:rPr>
                <w:sz w:val="28"/>
                <w:szCs w:val="28"/>
              </w:rPr>
              <w:t xml:space="preserve"> до цього Закону.</w:t>
            </w:r>
          </w:p>
          <w:p w14:paraId="57AD9914" w14:textId="6453F63D" w:rsidR="00717618" w:rsidRPr="00904CC9" w:rsidRDefault="00717618" w:rsidP="00A03736">
            <w:pPr>
              <w:spacing w:after="120"/>
              <w:ind w:firstLine="313"/>
              <w:jc w:val="both"/>
              <w:rPr>
                <w:sz w:val="28"/>
                <w:szCs w:val="28"/>
              </w:rPr>
            </w:pPr>
            <w:r w:rsidRPr="00904CC9">
              <w:rPr>
                <w:sz w:val="28"/>
                <w:szCs w:val="28"/>
              </w:rPr>
              <w:t>Дозволити Міністерству фінансів України на підставі рішення Кабінету Міністрів України, погодженого з Комітетом Верховної Ради України з питань бюджету, вносити зміни до розпису спеціального фонду Державного бюджету України з метою відображення фактичного надходження у 2021 році кредитів (позик), залучених державою від іноземних держав, іноземних фінансових установ і міжнародних фінансових організацій для реалізації інвестиційних проектів, та витрат за відповідними бюджетними програмами, перерозподілу видатків бюджету і надання кредитів з бюджету між такими бюджетними програмами головних розпорядників коштів державного бюджету в межах загального обсягу залучення таких кредитів (поз</w:t>
            </w:r>
            <w:r w:rsidR="00500FB5" w:rsidRPr="00904CC9">
              <w:rPr>
                <w:sz w:val="28"/>
                <w:szCs w:val="28"/>
              </w:rPr>
              <w:t>ик), затвердженого у додатку N 8</w:t>
            </w:r>
            <w:r w:rsidRPr="00904CC9">
              <w:rPr>
                <w:sz w:val="28"/>
                <w:szCs w:val="28"/>
              </w:rPr>
              <w:t xml:space="preserve"> до цього Закону, з коригуванням відповідних показників фінансування, видатків та кредитування, граничних обсягів дефіциту державного бюджету і державного боргу, визначених цим Законом.</w:t>
            </w:r>
          </w:p>
          <w:p w14:paraId="4F04FD3F" w14:textId="2D3ACE28" w:rsidR="000C3E57" w:rsidRPr="00904CC9" w:rsidRDefault="000C3E57" w:rsidP="00A03736">
            <w:pPr>
              <w:spacing w:after="120"/>
              <w:ind w:firstLine="313"/>
              <w:jc w:val="both"/>
              <w:rPr>
                <w:sz w:val="28"/>
                <w:szCs w:val="28"/>
              </w:rPr>
            </w:pPr>
          </w:p>
        </w:tc>
        <w:tc>
          <w:tcPr>
            <w:tcW w:w="7513" w:type="dxa"/>
            <w:tcBorders>
              <w:top w:val="single" w:sz="4" w:space="0" w:color="auto"/>
              <w:left w:val="single" w:sz="4" w:space="0" w:color="auto"/>
              <w:bottom w:val="single" w:sz="4" w:space="0" w:color="auto"/>
              <w:right w:val="single" w:sz="4" w:space="0" w:color="auto"/>
            </w:tcBorders>
          </w:tcPr>
          <w:p w14:paraId="5321E35D" w14:textId="3D85212C" w:rsidR="00486A70" w:rsidRPr="00904CC9" w:rsidRDefault="00486A70" w:rsidP="00A03736">
            <w:pPr>
              <w:widowControl w:val="0"/>
              <w:autoSpaceDE w:val="0"/>
              <w:autoSpaceDN w:val="0"/>
              <w:adjustRightInd w:val="0"/>
              <w:spacing w:after="120"/>
              <w:ind w:firstLine="204"/>
              <w:jc w:val="both"/>
              <w:rPr>
                <w:sz w:val="28"/>
                <w:szCs w:val="28"/>
              </w:rPr>
            </w:pPr>
            <w:r w:rsidRPr="00904CC9">
              <w:rPr>
                <w:sz w:val="28"/>
                <w:szCs w:val="28"/>
              </w:rPr>
              <w:lastRenderedPageBreak/>
              <w:t xml:space="preserve">Пунктом 10 </w:t>
            </w:r>
            <w:r w:rsidR="007A02C0" w:rsidRPr="00904CC9">
              <w:rPr>
                <w:sz w:val="28"/>
                <w:szCs w:val="28"/>
              </w:rPr>
              <w:t xml:space="preserve">частини 1 </w:t>
            </w:r>
            <w:r w:rsidRPr="00904CC9">
              <w:rPr>
                <w:sz w:val="28"/>
                <w:szCs w:val="28"/>
              </w:rPr>
              <w:t xml:space="preserve">статті 40 Бюджетного кодексу України встановлено, що Законом про Державний бюджет України визначаються: перелік кредитів (позик), що залучаються державою від іноземних держав, банків і міжнародних фінансових організацій для реалізації інвестиційних програм (проектів), із зазначенням кредиторів, загальних обсягів кредитів (позик) та обсягів їх залучення у відповідному бюджетному періоді в розрізі бюджетних програм (у додатку до закону). </w:t>
            </w:r>
          </w:p>
          <w:p w14:paraId="647B77FC" w14:textId="77777777" w:rsidR="002630BE" w:rsidRPr="00904CC9" w:rsidRDefault="002630BE" w:rsidP="00A03736">
            <w:pPr>
              <w:spacing w:after="120"/>
              <w:ind w:firstLine="204"/>
              <w:jc w:val="both"/>
              <w:rPr>
                <w:sz w:val="28"/>
                <w:szCs w:val="28"/>
                <w:lang w:eastAsia="uk-UA"/>
              </w:rPr>
            </w:pPr>
            <w:r w:rsidRPr="00904CC9">
              <w:rPr>
                <w:sz w:val="28"/>
                <w:szCs w:val="28"/>
                <w:lang w:eastAsia="uk-UA"/>
              </w:rPr>
              <w:t xml:space="preserve">Кошти, що залучаються державою від іноземних держав, іноземних фінансових установ і міжнародних фінансових організацій є чи не єдиним джерелом, що спрямовується на розвиток державного сектору економіки, оскільки є одними з найдешевших та доступніших  джерел фінансування проектів соціально-економічного розвитку України. </w:t>
            </w:r>
          </w:p>
          <w:p w14:paraId="6FB6F30F" w14:textId="77777777" w:rsidR="002630BE" w:rsidRPr="00904CC9" w:rsidRDefault="002630BE" w:rsidP="00A03736">
            <w:pPr>
              <w:spacing w:after="120"/>
              <w:ind w:firstLine="204"/>
              <w:jc w:val="both"/>
              <w:rPr>
                <w:sz w:val="28"/>
                <w:szCs w:val="28"/>
                <w:lang w:eastAsia="uk-UA"/>
              </w:rPr>
            </w:pPr>
            <w:r w:rsidRPr="00904CC9">
              <w:rPr>
                <w:sz w:val="28"/>
                <w:szCs w:val="28"/>
                <w:lang w:eastAsia="uk-UA"/>
              </w:rPr>
              <w:t>У 2021 році більшість спільних з МФО проектів виходять активну фазу реалізації, частина з яких вже на завершальному етапі. Також для частини проектів продовжений термін їх реалізації, а також до кінця поточного року будуть підписані та набудуть чинності нові міжнародні угоди, реалі</w:t>
            </w:r>
            <w:bookmarkStart w:id="9" w:name="_GoBack"/>
            <w:bookmarkEnd w:id="9"/>
            <w:r w:rsidRPr="00904CC9">
              <w:rPr>
                <w:sz w:val="28"/>
                <w:szCs w:val="28"/>
                <w:lang w:eastAsia="uk-UA"/>
              </w:rPr>
              <w:t>зація яких передбачає вибірку траншів позики у значних обсягах.</w:t>
            </w:r>
          </w:p>
          <w:p w14:paraId="4F04FD44" w14:textId="4DA31E8B" w:rsidR="003C0F5A" w:rsidRPr="00904CC9" w:rsidRDefault="002630BE" w:rsidP="00A03736">
            <w:pPr>
              <w:spacing w:after="120"/>
              <w:ind w:firstLine="204"/>
              <w:jc w:val="both"/>
              <w:rPr>
                <w:sz w:val="28"/>
                <w:szCs w:val="28"/>
              </w:rPr>
            </w:pPr>
            <w:r w:rsidRPr="00904CC9">
              <w:rPr>
                <w:sz w:val="28"/>
                <w:szCs w:val="28"/>
                <w:lang w:eastAsia="uk-UA"/>
              </w:rPr>
              <w:t xml:space="preserve">Наявність норми щодо можливості корегування показників розпису та обсягу державного боргу за спеціальним фондом, </w:t>
            </w:r>
            <w:r w:rsidRPr="00904CC9">
              <w:rPr>
                <w:sz w:val="28"/>
                <w:szCs w:val="28"/>
                <w:lang w:eastAsia="uk-UA"/>
              </w:rPr>
              <w:lastRenderedPageBreak/>
              <w:t>сприятиме своєчасній реалізації інвестиційних проектів та підвищенню ефективності використання коштів позик, залучених державою від іноземних держав, іноземних  фінансових установ і міжнародних фінансових організацій.</w:t>
            </w:r>
          </w:p>
        </w:tc>
      </w:tr>
      <w:tr w:rsidR="000C3E57" w:rsidRPr="00904CC9" w14:paraId="4F04FD49" w14:textId="77777777" w:rsidTr="00B644D7">
        <w:tc>
          <w:tcPr>
            <w:tcW w:w="7196" w:type="dxa"/>
            <w:tcBorders>
              <w:top w:val="single" w:sz="4" w:space="0" w:color="auto"/>
              <w:left w:val="single" w:sz="4" w:space="0" w:color="auto"/>
              <w:bottom w:val="single" w:sz="4" w:space="0" w:color="auto"/>
              <w:right w:val="single" w:sz="4" w:space="0" w:color="auto"/>
            </w:tcBorders>
          </w:tcPr>
          <w:p w14:paraId="6F700EAA" w14:textId="77777777" w:rsidR="006D3B16" w:rsidRPr="00904CC9" w:rsidRDefault="006D3B16" w:rsidP="006D3B16">
            <w:pPr>
              <w:spacing w:after="110"/>
              <w:ind w:firstLine="709"/>
              <w:jc w:val="both"/>
              <w:rPr>
                <w:sz w:val="28"/>
                <w:szCs w:val="28"/>
              </w:rPr>
            </w:pPr>
            <w:r w:rsidRPr="00904CC9">
              <w:rPr>
                <w:b/>
                <w:sz w:val="28"/>
                <w:szCs w:val="28"/>
              </w:rPr>
              <w:lastRenderedPageBreak/>
              <w:t xml:space="preserve">Стаття 5. </w:t>
            </w:r>
            <w:r w:rsidRPr="00904CC9">
              <w:rPr>
                <w:sz w:val="28"/>
                <w:szCs w:val="28"/>
              </w:rPr>
              <w:t>Визначити на 31 грудня 2021 року граничний обсяг державного боргу в сумі 2.604.192.584 тис. гривень.</w:t>
            </w:r>
          </w:p>
          <w:p w14:paraId="4F04FD47" w14:textId="3ED2026E" w:rsidR="000C3E57" w:rsidRPr="00904CC9" w:rsidRDefault="000C3E57" w:rsidP="00A03736">
            <w:pPr>
              <w:spacing w:after="120"/>
              <w:ind w:firstLine="313"/>
              <w:jc w:val="both"/>
              <w:rPr>
                <w:sz w:val="28"/>
                <w:szCs w:val="28"/>
              </w:rPr>
            </w:pPr>
          </w:p>
        </w:tc>
        <w:tc>
          <w:tcPr>
            <w:tcW w:w="7513" w:type="dxa"/>
            <w:tcBorders>
              <w:top w:val="single" w:sz="4" w:space="0" w:color="auto"/>
              <w:left w:val="single" w:sz="4" w:space="0" w:color="auto"/>
              <w:bottom w:val="single" w:sz="4" w:space="0" w:color="auto"/>
              <w:right w:val="single" w:sz="4" w:space="0" w:color="auto"/>
            </w:tcBorders>
          </w:tcPr>
          <w:p w14:paraId="01132A81" w14:textId="3AE25455" w:rsidR="000C3E57" w:rsidRPr="00904CC9" w:rsidRDefault="000C3E57" w:rsidP="00A03736">
            <w:pPr>
              <w:widowControl w:val="0"/>
              <w:autoSpaceDE w:val="0"/>
              <w:autoSpaceDN w:val="0"/>
              <w:adjustRightInd w:val="0"/>
              <w:spacing w:after="120"/>
              <w:ind w:firstLine="204"/>
              <w:jc w:val="both"/>
              <w:rPr>
                <w:sz w:val="28"/>
                <w:szCs w:val="28"/>
              </w:rPr>
            </w:pPr>
            <w:r w:rsidRPr="00904CC9">
              <w:rPr>
                <w:sz w:val="28"/>
                <w:szCs w:val="28"/>
              </w:rPr>
              <w:t xml:space="preserve">Стаття передбачена на виконання частини 1 та 2 статті 18 та частини 1 статті 40 Бюджетного кодексу України з метою визначення граничного розміру державного боргу </w:t>
            </w:r>
            <w:r w:rsidR="00DB4851" w:rsidRPr="00904CC9">
              <w:rPr>
                <w:sz w:val="28"/>
                <w:szCs w:val="28"/>
                <w:lang w:eastAsia="uk-UA"/>
              </w:rPr>
              <w:t>та граничного обсягу гарантованого державою боргу</w:t>
            </w:r>
            <w:r w:rsidR="00DB4851" w:rsidRPr="00904CC9">
              <w:rPr>
                <w:sz w:val="28"/>
                <w:szCs w:val="28"/>
              </w:rPr>
              <w:t xml:space="preserve"> </w:t>
            </w:r>
            <w:r w:rsidRPr="00904CC9">
              <w:rPr>
                <w:sz w:val="28"/>
                <w:szCs w:val="28"/>
              </w:rPr>
              <w:t>на наступний рік.</w:t>
            </w:r>
          </w:p>
          <w:p w14:paraId="4F04FD48" w14:textId="501B2EB3" w:rsidR="009351C2" w:rsidRPr="00904CC9" w:rsidRDefault="009351C2" w:rsidP="00A03736">
            <w:pPr>
              <w:widowControl w:val="0"/>
              <w:autoSpaceDE w:val="0"/>
              <w:autoSpaceDN w:val="0"/>
              <w:adjustRightInd w:val="0"/>
              <w:spacing w:after="120"/>
              <w:ind w:firstLine="204"/>
              <w:jc w:val="both"/>
              <w:rPr>
                <w:sz w:val="28"/>
                <w:szCs w:val="28"/>
              </w:rPr>
            </w:pPr>
            <w:r w:rsidRPr="00904CC9">
              <w:rPr>
                <w:sz w:val="28"/>
                <w:szCs w:val="28"/>
              </w:rPr>
              <w:t>Граничний обсяг гарантованого державою боргу України на 31 грудня 2021 року розраховується з очікуваного обсягу гарантованого державою боргу на кінець 2020 року та прогнозних гарантій, що будуть надані протягом 2021 року.</w:t>
            </w:r>
          </w:p>
        </w:tc>
      </w:tr>
      <w:tr w:rsidR="008F2132" w:rsidRPr="00904CC9" w14:paraId="4F04FD5D" w14:textId="77777777" w:rsidTr="00B644D7">
        <w:tc>
          <w:tcPr>
            <w:tcW w:w="7196" w:type="dxa"/>
            <w:tcBorders>
              <w:top w:val="single" w:sz="4" w:space="0" w:color="auto"/>
              <w:left w:val="single" w:sz="4" w:space="0" w:color="auto"/>
              <w:bottom w:val="single" w:sz="4" w:space="0" w:color="auto"/>
              <w:right w:val="single" w:sz="4" w:space="0" w:color="auto"/>
            </w:tcBorders>
          </w:tcPr>
          <w:p w14:paraId="6073B227" w14:textId="725C0392" w:rsidR="00282BDE" w:rsidRPr="00904CC9" w:rsidRDefault="00282BDE" w:rsidP="00282BDE">
            <w:pPr>
              <w:spacing w:after="110"/>
              <w:ind w:firstLine="311"/>
              <w:jc w:val="both"/>
              <w:rPr>
                <w:sz w:val="28"/>
                <w:szCs w:val="28"/>
              </w:rPr>
            </w:pPr>
            <w:r w:rsidRPr="00904CC9">
              <w:rPr>
                <w:b/>
                <w:sz w:val="28"/>
                <w:szCs w:val="28"/>
              </w:rPr>
              <w:t>Стаття 6.</w:t>
            </w:r>
            <w:r w:rsidRPr="00904CC9">
              <w:rPr>
                <w:sz w:val="28"/>
                <w:szCs w:val="28"/>
              </w:rPr>
              <w:t xml:space="preserve"> Установити, що у 2021 році державні гарантії можуть надаватися,  зокрема:</w:t>
            </w:r>
          </w:p>
          <w:p w14:paraId="51867CAD" w14:textId="77777777" w:rsidR="00282BDE" w:rsidRPr="00904CC9" w:rsidRDefault="00282BDE" w:rsidP="00282BDE">
            <w:pPr>
              <w:spacing w:after="110"/>
              <w:ind w:firstLine="311"/>
              <w:jc w:val="both"/>
              <w:rPr>
                <w:sz w:val="28"/>
                <w:szCs w:val="28"/>
              </w:rPr>
            </w:pPr>
            <w:r w:rsidRPr="00904CC9">
              <w:rPr>
                <w:sz w:val="28"/>
                <w:szCs w:val="28"/>
              </w:rPr>
              <w:t>1) за рішенням Кабінету Міністрів України:</w:t>
            </w:r>
          </w:p>
          <w:p w14:paraId="2F69D203" w14:textId="50B90A69" w:rsidR="00282BDE" w:rsidRPr="00904CC9" w:rsidRDefault="00282BDE" w:rsidP="00282BDE">
            <w:pPr>
              <w:ind w:right="84" w:firstLine="311"/>
              <w:jc w:val="both"/>
              <w:rPr>
                <w:sz w:val="28"/>
                <w:szCs w:val="28"/>
              </w:rPr>
            </w:pPr>
            <w:r w:rsidRPr="00904CC9">
              <w:rPr>
                <w:sz w:val="28"/>
                <w:szCs w:val="28"/>
              </w:rPr>
              <w:t xml:space="preserve">а) </w:t>
            </w:r>
            <w:r w:rsidR="00E23882" w:rsidRPr="00167F15">
              <w:rPr>
                <w:sz w:val="28"/>
                <w:szCs w:val="28"/>
              </w:rPr>
              <w:t xml:space="preserve">для забезпечення часткового виконання боргових зобов'язань суб'єктів господарювання – резидентів України за кредитами (позиками), що залучаються для фінансування інвестиційних проектів, в тому числі за внутрішніми кредитами (позиками), що залучаються суб'єктом господарювання, який знаходиться у сфері управління </w:t>
            </w:r>
            <w:r w:rsidR="00E23882">
              <w:rPr>
                <w:sz w:val="28"/>
                <w:szCs w:val="28"/>
              </w:rPr>
              <w:t>Міністерства захисту довкілля</w:t>
            </w:r>
            <w:r w:rsidR="00E23882" w:rsidRPr="00167F15">
              <w:rPr>
                <w:sz w:val="28"/>
                <w:szCs w:val="28"/>
              </w:rPr>
              <w:t xml:space="preserve"> </w:t>
            </w:r>
            <w:r w:rsidR="00E23882">
              <w:rPr>
                <w:sz w:val="28"/>
                <w:szCs w:val="28"/>
              </w:rPr>
              <w:t xml:space="preserve">та природних ресурсів </w:t>
            </w:r>
            <w:r w:rsidR="00E23882" w:rsidRPr="00167F15">
              <w:rPr>
                <w:sz w:val="28"/>
                <w:szCs w:val="28"/>
              </w:rPr>
              <w:t>України, для реалізації і</w:t>
            </w:r>
            <w:r w:rsidR="00E23882">
              <w:rPr>
                <w:sz w:val="28"/>
                <w:szCs w:val="28"/>
              </w:rPr>
              <w:t>нвестиційних проектів з реконструкції і</w:t>
            </w:r>
            <w:r w:rsidR="00E23882" w:rsidRPr="00167F15">
              <w:rPr>
                <w:sz w:val="28"/>
                <w:szCs w:val="28"/>
              </w:rPr>
              <w:t xml:space="preserve"> модернізації інженерної інфраструктури </w:t>
            </w:r>
            <w:r w:rsidR="00E23882" w:rsidRPr="00167F15">
              <w:rPr>
                <w:sz w:val="28"/>
                <w:szCs w:val="28"/>
              </w:rPr>
              <w:lastRenderedPageBreak/>
              <w:t>державних меліоративних систем із створення цілісних технологічних комплексів</w:t>
            </w:r>
            <w:r w:rsidRPr="00904CC9">
              <w:rPr>
                <w:sz w:val="28"/>
                <w:szCs w:val="28"/>
              </w:rPr>
              <w:t>;</w:t>
            </w:r>
          </w:p>
          <w:p w14:paraId="09AA9CC7" w14:textId="77777777" w:rsidR="00282BDE" w:rsidRPr="00904CC9" w:rsidRDefault="00282BDE" w:rsidP="00282BDE">
            <w:pPr>
              <w:spacing w:after="110"/>
              <w:ind w:firstLine="311"/>
              <w:jc w:val="both"/>
              <w:rPr>
                <w:sz w:val="28"/>
                <w:szCs w:val="28"/>
              </w:rPr>
            </w:pPr>
            <w:r w:rsidRPr="00904CC9">
              <w:rPr>
                <w:sz w:val="28"/>
                <w:szCs w:val="28"/>
              </w:rPr>
              <w:t xml:space="preserve">б) для забезпечення часткового виконання боргових зобов'язань за портфелем кредитів банків-кредиторів, наданих суб'єктам господарювання </w:t>
            </w:r>
            <w:proofErr w:type="spellStart"/>
            <w:r w:rsidRPr="00904CC9">
              <w:rPr>
                <w:sz w:val="28"/>
                <w:szCs w:val="28"/>
              </w:rPr>
              <w:t>мікропідприємництва</w:t>
            </w:r>
            <w:proofErr w:type="spellEnd"/>
            <w:r w:rsidRPr="00904CC9">
              <w:rPr>
                <w:sz w:val="28"/>
                <w:szCs w:val="28"/>
              </w:rPr>
              <w:t>, малого та/або середнього підприємництва – резидентам України (в обсязі до 10.000.000 тис. гривень);</w:t>
            </w:r>
          </w:p>
          <w:p w14:paraId="714D300B" w14:textId="77777777" w:rsidR="00282BDE" w:rsidRPr="00904CC9" w:rsidRDefault="00282BDE" w:rsidP="00282BDE">
            <w:pPr>
              <w:spacing w:after="110"/>
              <w:ind w:firstLine="311"/>
              <w:jc w:val="both"/>
              <w:rPr>
                <w:sz w:val="28"/>
                <w:szCs w:val="28"/>
              </w:rPr>
            </w:pPr>
            <w:r w:rsidRPr="00904CC9">
              <w:rPr>
                <w:sz w:val="28"/>
                <w:szCs w:val="28"/>
              </w:rPr>
              <w:t xml:space="preserve"> в) для забезпечення виконання боргових зобов'язань суб'єктів господарювання – резидентів України за кредитами (позиками), що залучаються для фінансування програм, пов'язаних із підвищенням обороноздатності і безпеки держави (в обсязі до 20.000.000 тис. гривень).</w:t>
            </w:r>
          </w:p>
          <w:p w14:paraId="39390737" w14:textId="77777777" w:rsidR="00282BDE" w:rsidRPr="00904CC9" w:rsidRDefault="00282BDE" w:rsidP="00282BDE">
            <w:pPr>
              <w:spacing w:after="110"/>
              <w:ind w:firstLine="311"/>
              <w:jc w:val="both"/>
              <w:rPr>
                <w:sz w:val="28"/>
                <w:szCs w:val="28"/>
              </w:rPr>
            </w:pPr>
            <w:r w:rsidRPr="00904CC9">
              <w:rPr>
                <w:sz w:val="28"/>
                <w:szCs w:val="28"/>
              </w:rPr>
              <w:t>Програми, пов'язані з підвищенням обороноздатності і безпеки держави, затверджуються Кабінетом Міністрів України до надання державних гарантій.</w:t>
            </w:r>
          </w:p>
          <w:p w14:paraId="5BD68E23" w14:textId="77777777" w:rsidR="00282BDE" w:rsidRPr="00904CC9" w:rsidRDefault="00282BDE" w:rsidP="00282BDE">
            <w:pPr>
              <w:spacing w:after="110"/>
              <w:ind w:firstLine="311"/>
              <w:jc w:val="both"/>
              <w:rPr>
                <w:sz w:val="28"/>
                <w:szCs w:val="28"/>
              </w:rPr>
            </w:pPr>
            <w:r w:rsidRPr="00904CC9">
              <w:rPr>
                <w:sz w:val="28"/>
                <w:szCs w:val="28"/>
              </w:rPr>
              <w:t>Суб'єкти господарювання, щодо яких приймається рішення про надання державних гарантій для фінансування програм, пов'язаних із підвищенням обороноздатності і безпеки держави, за рішенням Кабінету Міністрів України можуть звільнятися від зобов'язання надавати майнове або інше забезпечення виконання зобов'язань та сплачувати до державного бюджету плату за їх отримання;</w:t>
            </w:r>
          </w:p>
          <w:p w14:paraId="5117C7A7" w14:textId="77777777" w:rsidR="00282BDE" w:rsidRPr="00904CC9" w:rsidRDefault="00282BDE" w:rsidP="006E22F3">
            <w:pPr>
              <w:spacing w:after="110"/>
              <w:ind w:firstLine="311"/>
              <w:jc w:val="both"/>
              <w:rPr>
                <w:rFonts w:eastAsiaTheme="minorHAnsi"/>
                <w:sz w:val="28"/>
                <w:szCs w:val="28"/>
              </w:rPr>
            </w:pPr>
            <w:r w:rsidRPr="00904CC9">
              <w:rPr>
                <w:rFonts w:eastAsiaTheme="minorHAnsi"/>
                <w:sz w:val="28"/>
                <w:szCs w:val="28"/>
              </w:rPr>
              <w:t xml:space="preserve">г) для забезпечення виконання боргових зобов'язань за запозиченнями Державного агентства автомобільних доріг України з метою фінансового забезпечення розвитку </w:t>
            </w:r>
            <w:r w:rsidRPr="00904CC9">
              <w:rPr>
                <w:rFonts w:eastAsiaTheme="minorHAnsi"/>
                <w:sz w:val="28"/>
                <w:szCs w:val="28"/>
              </w:rPr>
              <w:lastRenderedPageBreak/>
              <w:t>мережі та утримання автомобільних доріг загального користування державного значення.</w:t>
            </w:r>
          </w:p>
          <w:p w14:paraId="185343F0" w14:textId="77777777" w:rsidR="00282BDE" w:rsidRPr="00904CC9" w:rsidRDefault="00282BDE" w:rsidP="00282BDE">
            <w:pPr>
              <w:spacing w:after="110"/>
              <w:ind w:firstLine="311"/>
              <w:jc w:val="both"/>
              <w:rPr>
                <w:sz w:val="28"/>
                <w:szCs w:val="28"/>
              </w:rPr>
            </w:pPr>
            <w:r w:rsidRPr="00904CC9">
              <w:rPr>
                <w:rFonts w:eastAsiaTheme="minorHAnsi"/>
                <w:sz w:val="28"/>
                <w:szCs w:val="28"/>
              </w:rPr>
              <w:t>Державне агентство автомобільних доріг України звільняється від зобов'язань надавати майнове або інше забезпечення виконання зобов'язань за державними гарантіями та вносити плату за надання державних гарантій</w:t>
            </w:r>
            <w:r w:rsidRPr="00904CC9">
              <w:rPr>
                <w:sz w:val="28"/>
                <w:szCs w:val="28"/>
              </w:rPr>
              <w:t>;</w:t>
            </w:r>
          </w:p>
          <w:p w14:paraId="4D6201BD" w14:textId="77777777" w:rsidR="00282BDE" w:rsidRPr="00904CC9" w:rsidRDefault="00282BDE" w:rsidP="00282BDE">
            <w:pPr>
              <w:spacing w:after="110"/>
              <w:ind w:firstLine="311"/>
              <w:jc w:val="both"/>
              <w:rPr>
                <w:sz w:val="28"/>
                <w:szCs w:val="28"/>
              </w:rPr>
            </w:pPr>
            <w:r w:rsidRPr="00904CC9">
              <w:rPr>
                <w:sz w:val="28"/>
                <w:szCs w:val="28"/>
              </w:rPr>
              <w:t>2) на підставі міжнародних договорів України за такими можливими напрямами: фінансування інвестиційних, інноваційних, інфраструктурних та інших проектів розвитку, які мають стратегічне значення та реалізація яких сприятиме розвитку національної економіки, проектів, спрямованих на підвищення енергоефективності та зміцнення конкурентних переваг українських підприємств;</w:t>
            </w:r>
          </w:p>
          <w:p w14:paraId="43E9884D" w14:textId="16A93636" w:rsidR="00282BDE" w:rsidRPr="00904CC9" w:rsidRDefault="00282BDE" w:rsidP="00282BDE">
            <w:pPr>
              <w:spacing w:after="110"/>
              <w:ind w:firstLine="311"/>
              <w:jc w:val="both"/>
              <w:rPr>
                <w:sz w:val="28"/>
                <w:szCs w:val="28"/>
              </w:rPr>
            </w:pPr>
            <w:r w:rsidRPr="00904CC9">
              <w:rPr>
                <w:sz w:val="28"/>
                <w:szCs w:val="28"/>
              </w:rPr>
              <w:t>3) за рішенням Кабінету Міністрів України для забезпечення виконання боргових зобов'язань суб'єкта господарювання державного сектору економіки, який провадить</w:t>
            </w:r>
            <w:r w:rsidRPr="00904CC9">
              <w:rPr>
                <w:sz w:val="28"/>
                <w:szCs w:val="28"/>
              </w:rPr>
              <w:t xml:space="preserve"> </w:t>
            </w:r>
            <w:r w:rsidRPr="00904CC9">
              <w:rPr>
                <w:sz w:val="28"/>
                <w:szCs w:val="28"/>
              </w:rPr>
              <w:t>діяльність у сфері виробництва та/або передачі електроенергії в Україні, перед міжнародними фінансовими організаціями з метою підтримки його ліквідності та стійкості роботи.</w:t>
            </w:r>
          </w:p>
          <w:p w14:paraId="4F04FD56" w14:textId="16D74365" w:rsidR="008F2132" w:rsidRPr="00904CC9" w:rsidRDefault="008F2132" w:rsidP="00282BDE">
            <w:pPr>
              <w:spacing w:after="120"/>
              <w:ind w:firstLine="311"/>
              <w:jc w:val="both"/>
              <w:rPr>
                <w:sz w:val="28"/>
                <w:szCs w:val="28"/>
              </w:rPr>
            </w:pPr>
          </w:p>
        </w:tc>
        <w:tc>
          <w:tcPr>
            <w:tcW w:w="7513" w:type="dxa"/>
            <w:tcBorders>
              <w:top w:val="single" w:sz="4" w:space="0" w:color="auto"/>
              <w:left w:val="single" w:sz="4" w:space="0" w:color="auto"/>
              <w:bottom w:val="single" w:sz="4" w:space="0" w:color="auto"/>
              <w:right w:val="single" w:sz="4" w:space="0" w:color="auto"/>
            </w:tcBorders>
          </w:tcPr>
          <w:p w14:paraId="05E52291" w14:textId="2398F9C6" w:rsidR="00BB7138" w:rsidRPr="00904CC9" w:rsidRDefault="001A2492" w:rsidP="00816FE3">
            <w:pPr>
              <w:widowControl w:val="0"/>
              <w:autoSpaceDE w:val="0"/>
              <w:autoSpaceDN w:val="0"/>
              <w:adjustRightInd w:val="0"/>
              <w:spacing w:after="120"/>
              <w:ind w:firstLine="204"/>
              <w:jc w:val="both"/>
              <w:rPr>
                <w:sz w:val="28"/>
                <w:szCs w:val="28"/>
              </w:rPr>
            </w:pPr>
            <w:r w:rsidRPr="00904CC9">
              <w:rPr>
                <w:sz w:val="28"/>
                <w:szCs w:val="28"/>
              </w:rPr>
              <w:lastRenderedPageBreak/>
              <w:t>П</w:t>
            </w:r>
            <w:r w:rsidR="000A095D" w:rsidRPr="00904CC9">
              <w:rPr>
                <w:sz w:val="28"/>
                <w:szCs w:val="28"/>
              </w:rPr>
              <w:t>унктом 2 частини першої статті 40 Бюджетного кодексу України встановлено, що Законом про Державний бюджет України визначаються граничний обсяг і нап</w:t>
            </w:r>
            <w:r w:rsidRPr="00904CC9">
              <w:rPr>
                <w:sz w:val="28"/>
                <w:szCs w:val="28"/>
              </w:rPr>
              <w:t>рями надання державних гарантій</w:t>
            </w:r>
            <w:r w:rsidR="000A095D" w:rsidRPr="00904CC9">
              <w:rPr>
                <w:sz w:val="28"/>
                <w:szCs w:val="28"/>
              </w:rPr>
              <w:t>.</w:t>
            </w:r>
          </w:p>
          <w:p w14:paraId="30028281" w14:textId="761BE072" w:rsidR="0031626B" w:rsidRPr="00904CC9" w:rsidRDefault="0031626B" w:rsidP="00816FE3">
            <w:pPr>
              <w:spacing w:after="120"/>
              <w:ind w:firstLine="204"/>
              <w:jc w:val="both"/>
              <w:rPr>
                <w:sz w:val="28"/>
                <w:szCs w:val="28"/>
              </w:rPr>
            </w:pPr>
            <w:r w:rsidRPr="00904CC9">
              <w:rPr>
                <w:sz w:val="28"/>
                <w:szCs w:val="28"/>
              </w:rPr>
              <w:t>Згідно з вимогою частини першої статті 18 Бюджетного кодексу України обсяг наданих державних гарантій визначено на рівні 3% планових доходів загального фонду державного бюджету.</w:t>
            </w:r>
          </w:p>
          <w:p w14:paraId="4F68E9F7" w14:textId="520F2152" w:rsidR="0031626B" w:rsidRPr="00904CC9" w:rsidRDefault="0031626B" w:rsidP="00816FE3">
            <w:pPr>
              <w:spacing w:after="120"/>
              <w:ind w:firstLine="204"/>
              <w:jc w:val="both"/>
              <w:rPr>
                <w:sz w:val="28"/>
                <w:szCs w:val="28"/>
              </w:rPr>
            </w:pPr>
            <w:r w:rsidRPr="00904CC9">
              <w:rPr>
                <w:sz w:val="28"/>
                <w:szCs w:val="28"/>
              </w:rPr>
              <w:t>Згідно з вимогою частини першої статті 17 Бюджетного кодексу України пропонується надання державних гарантій для підтримки інвестиційних про</w:t>
            </w:r>
            <w:r w:rsidR="000A6424" w:rsidRPr="00904CC9">
              <w:rPr>
                <w:sz w:val="28"/>
                <w:szCs w:val="28"/>
              </w:rPr>
              <w:t>е</w:t>
            </w:r>
            <w:r w:rsidRPr="00904CC9">
              <w:rPr>
                <w:sz w:val="28"/>
                <w:szCs w:val="28"/>
              </w:rPr>
              <w:t xml:space="preserve">ктів. Забезпечення виконання боргових зобов’язань встановити на рівні не більше 80 % їх суми для дотримання вимоги, що кредитор </w:t>
            </w:r>
            <w:r w:rsidRPr="00904CC9">
              <w:rPr>
                <w:sz w:val="28"/>
                <w:szCs w:val="28"/>
              </w:rPr>
              <w:lastRenderedPageBreak/>
              <w:t>несе частину ризику (пп.4.2 Повідомлення Європейської Комісії про застосування статей 87 та 88 (статті 107 та 108 у новій редакції) Договору ЄС до державної допомоги у вигляді гарантій (№ С 71/14 від 11.03.2000). Також, така норма сприяє уникненню  невідповідності державної гарантії вимогам надання державної допомоги.</w:t>
            </w:r>
          </w:p>
          <w:p w14:paraId="52DA4033" w14:textId="77777777" w:rsidR="00816FE3" w:rsidRPr="00904CC9" w:rsidRDefault="006D3B16" w:rsidP="00816FE3">
            <w:pPr>
              <w:spacing w:after="120"/>
              <w:ind w:firstLine="208"/>
              <w:jc w:val="both"/>
              <w:rPr>
                <w:sz w:val="28"/>
                <w:szCs w:val="28"/>
              </w:rPr>
            </w:pPr>
            <w:r w:rsidRPr="00904CC9">
              <w:rPr>
                <w:sz w:val="28"/>
                <w:szCs w:val="28"/>
              </w:rPr>
              <w:t xml:space="preserve">З </w:t>
            </w:r>
            <w:r w:rsidRPr="00904CC9">
              <w:rPr>
                <w:sz w:val="28"/>
                <w:szCs w:val="28"/>
              </w:rPr>
              <w:t xml:space="preserve">метою </w:t>
            </w:r>
            <w:r w:rsidR="00816FE3" w:rsidRPr="00904CC9">
              <w:rPr>
                <w:sz w:val="28"/>
                <w:szCs w:val="28"/>
              </w:rPr>
              <w:t xml:space="preserve">надання можливості залучення кредитів (позик) під державну гарантію для задоволення потреб у додатковому фінансуванні робіт з реконструкції і модернізації </w:t>
            </w:r>
            <w:r w:rsidR="00816FE3" w:rsidRPr="00904CC9">
              <w:rPr>
                <w:sz w:val="28"/>
                <w:szCs w:val="28"/>
              </w:rPr>
              <w:t>інженерної інфраструктури державних меліоративних систем із створенням цілісних технологічних комплексів.</w:t>
            </w:r>
          </w:p>
          <w:p w14:paraId="67CB210D" w14:textId="3BB607BF" w:rsidR="0071485F" w:rsidRPr="00904CC9" w:rsidRDefault="0071485F" w:rsidP="00816FE3">
            <w:pPr>
              <w:spacing w:after="120"/>
              <w:ind w:firstLine="204"/>
              <w:jc w:val="both"/>
              <w:rPr>
                <w:sz w:val="28"/>
                <w:szCs w:val="28"/>
              </w:rPr>
            </w:pPr>
            <w:r w:rsidRPr="00904CC9">
              <w:rPr>
                <w:sz w:val="28"/>
                <w:szCs w:val="28"/>
              </w:rPr>
              <w:t xml:space="preserve">Верховною Радою України 03.09.2020 прийнято законопроект №3659д від 25.08.2020 щодо внесення змін до державного бюджету України на 2020 рік щодо надання державних гарантій на портфельній основі. Такий механізм потребує унормування на постійній основі в положеннях Бюджетного кодексу України та має бути використаний для мінімізації негативного впливу поширення </w:t>
            </w:r>
            <w:proofErr w:type="spellStart"/>
            <w:r w:rsidRPr="00904CC9">
              <w:rPr>
                <w:sz w:val="28"/>
                <w:szCs w:val="28"/>
              </w:rPr>
              <w:t>коронавірусної</w:t>
            </w:r>
            <w:proofErr w:type="spellEnd"/>
            <w:r w:rsidRPr="00904CC9">
              <w:rPr>
                <w:sz w:val="28"/>
                <w:szCs w:val="28"/>
              </w:rPr>
              <w:t xml:space="preserve"> інфекції на розвиток бізнесу, в першу чергу суб’єктів </w:t>
            </w:r>
            <w:proofErr w:type="spellStart"/>
            <w:r w:rsidRPr="00904CC9">
              <w:rPr>
                <w:sz w:val="28"/>
                <w:szCs w:val="28"/>
              </w:rPr>
              <w:t>мікропідприємництва</w:t>
            </w:r>
            <w:proofErr w:type="spellEnd"/>
            <w:r w:rsidRPr="00904CC9">
              <w:rPr>
                <w:sz w:val="28"/>
                <w:szCs w:val="28"/>
              </w:rPr>
              <w:t xml:space="preserve"> та малого підприємництва.</w:t>
            </w:r>
          </w:p>
          <w:p w14:paraId="07215F89" w14:textId="1D16C332" w:rsidR="009461B8" w:rsidRPr="00904CC9" w:rsidRDefault="009461B8" w:rsidP="00816FE3">
            <w:pPr>
              <w:spacing w:after="120"/>
              <w:ind w:firstLine="204"/>
              <w:jc w:val="both"/>
              <w:rPr>
                <w:sz w:val="28"/>
                <w:szCs w:val="28"/>
              </w:rPr>
            </w:pPr>
            <w:r w:rsidRPr="00904CC9">
              <w:rPr>
                <w:sz w:val="28"/>
                <w:szCs w:val="28"/>
              </w:rPr>
              <w:t xml:space="preserve">Відповідно до статті 35 Закону України </w:t>
            </w:r>
            <w:r w:rsidR="00F7375A" w:rsidRPr="00904CC9">
              <w:rPr>
                <w:sz w:val="28"/>
                <w:szCs w:val="28"/>
              </w:rPr>
              <w:t>"</w:t>
            </w:r>
            <w:r w:rsidRPr="00904CC9">
              <w:rPr>
                <w:sz w:val="28"/>
                <w:szCs w:val="28"/>
              </w:rPr>
              <w:t>Про національну безпеку України</w:t>
            </w:r>
            <w:r w:rsidR="00F7375A" w:rsidRPr="00904CC9">
              <w:rPr>
                <w:sz w:val="28"/>
                <w:szCs w:val="28"/>
              </w:rPr>
              <w:t>"</w:t>
            </w:r>
            <w:r w:rsidRPr="00904CC9">
              <w:rPr>
                <w:sz w:val="28"/>
                <w:szCs w:val="28"/>
              </w:rPr>
              <w:t xml:space="preserve"> щорічне бюджетне фінансування сектору безпеки і оборони має становити не менше п'яти відсотків від валового внутрішнього продукту.</w:t>
            </w:r>
          </w:p>
          <w:p w14:paraId="265ACE5B" w14:textId="6B65526D" w:rsidR="009461B8" w:rsidRPr="00904CC9" w:rsidRDefault="009461B8" w:rsidP="00816FE3">
            <w:pPr>
              <w:spacing w:after="120"/>
              <w:ind w:firstLine="204"/>
              <w:jc w:val="both"/>
              <w:rPr>
                <w:sz w:val="28"/>
                <w:szCs w:val="28"/>
              </w:rPr>
            </w:pPr>
            <w:r w:rsidRPr="00904CC9">
              <w:rPr>
                <w:sz w:val="28"/>
                <w:szCs w:val="28"/>
              </w:rPr>
              <w:t xml:space="preserve">В умовах обмеженості ресурсів загального фонду держбюджету та незабезпеченості повною мірою потреб </w:t>
            </w:r>
            <w:r w:rsidRPr="00904CC9">
              <w:rPr>
                <w:sz w:val="28"/>
                <w:szCs w:val="28"/>
              </w:rPr>
              <w:lastRenderedPageBreak/>
              <w:t xml:space="preserve">Міноборони та інших силових структур в коштах на розвиток озброєння і військової техніки пропонується передбачити норму в частині надання держгарантій для забезпечення виконання боргових зобов’язань суб’єктів господарювання за кредитами (позиками), що залучаються для фінансування програм, пов’язаних із підвищенням обороноздатності і безпеки держави, в обсязі до </w:t>
            </w:r>
            <w:r w:rsidR="00F623B0" w:rsidRPr="00904CC9">
              <w:rPr>
                <w:sz w:val="28"/>
                <w:szCs w:val="28"/>
              </w:rPr>
              <w:t>2</w:t>
            </w:r>
            <w:r w:rsidRPr="00904CC9">
              <w:rPr>
                <w:sz w:val="28"/>
                <w:szCs w:val="28"/>
              </w:rPr>
              <w:t>0,0 млрд. гривень.</w:t>
            </w:r>
          </w:p>
          <w:p w14:paraId="1A0E0170" w14:textId="56BA271A" w:rsidR="003B47EB" w:rsidRPr="00904CC9" w:rsidRDefault="002630BE" w:rsidP="00816FE3">
            <w:pPr>
              <w:spacing w:after="120"/>
              <w:ind w:firstLine="204"/>
              <w:jc w:val="both"/>
              <w:rPr>
                <w:sz w:val="28"/>
                <w:szCs w:val="28"/>
              </w:rPr>
            </w:pPr>
            <w:r w:rsidRPr="00904CC9">
              <w:rPr>
                <w:sz w:val="28"/>
                <w:szCs w:val="28"/>
              </w:rPr>
              <w:t>Н</w:t>
            </w:r>
            <w:r w:rsidR="003B47EB" w:rsidRPr="00904CC9">
              <w:rPr>
                <w:sz w:val="28"/>
                <w:szCs w:val="28"/>
              </w:rPr>
              <w:t>адання державних гарантій за кредитами (позиками), залученими суб’єктами господарювання від міжнародних фінансових організацій (МФО), здійснюється шляхом укладення міжнародного договору між Україною та відповідною МФО. Наявність норми щодо надання державних гарантій на підставі міжнародних договорів сприятиме ефективному залученню дешевих кредитних ресурсів для реалізації інвестиційних проектів у відповідних галузях економіки.</w:t>
            </w:r>
          </w:p>
          <w:p w14:paraId="7DAE779C" w14:textId="77777777" w:rsidR="00FC7789" w:rsidRPr="00904CC9" w:rsidRDefault="002630BE" w:rsidP="00816FE3">
            <w:pPr>
              <w:spacing w:after="120"/>
              <w:ind w:firstLine="204"/>
              <w:jc w:val="both"/>
              <w:rPr>
                <w:sz w:val="28"/>
                <w:szCs w:val="28"/>
              </w:rPr>
            </w:pPr>
            <w:r w:rsidRPr="00904CC9">
              <w:rPr>
                <w:sz w:val="28"/>
                <w:szCs w:val="28"/>
              </w:rPr>
              <w:t>Р</w:t>
            </w:r>
            <w:r w:rsidR="009461B8" w:rsidRPr="00904CC9">
              <w:rPr>
                <w:sz w:val="28"/>
                <w:szCs w:val="28"/>
              </w:rPr>
              <w:t>озшир</w:t>
            </w:r>
            <w:r w:rsidRPr="00904CC9">
              <w:rPr>
                <w:sz w:val="28"/>
                <w:szCs w:val="28"/>
              </w:rPr>
              <w:t>ення</w:t>
            </w:r>
            <w:r w:rsidR="009461B8" w:rsidRPr="00904CC9">
              <w:rPr>
                <w:sz w:val="28"/>
                <w:szCs w:val="28"/>
              </w:rPr>
              <w:t xml:space="preserve"> напрям</w:t>
            </w:r>
            <w:r w:rsidRPr="00904CC9">
              <w:rPr>
                <w:sz w:val="28"/>
                <w:szCs w:val="28"/>
              </w:rPr>
              <w:t>ів</w:t>
            </w:r>
            <w:r w:rsidR="009461B8" w:rsidRPr="00904CC9">
              <w:rPr>
                <w:sz w:val="28"/>
                <w:szCs w:val="28"/>
              </w:rPr>
              <w:t xml:space="preserve"> надання у 2021 році державних гарантій для забезпечення виконання боргових зобов’язань суб’єктів господарювання державного сектору економіки, спричинені запровадженням карантинних обмежень, викликаних респіраторною хворобою COVID-19, зокрема для поповнення обігового капіталу суб’єктами господарювання державного сектору економіки, які здійснюють діяльність у сфері виробництва та/або передачі електроенергії в Україні. </w:t>
            </w:r>
          </w:p>
          <w:p w14:paraId="4F04FD5C" w14:textId="26146AAA" w:rsidR="006D3B16" w:rsidRPr="00904CC9" w:rsidRDefault="00816FE3" w:rsidP="005D40A0">
            <w:pPr>
              <w:spacing w:after="120"/>
              <w:ind w:firstLine="204"/>
              <w:jc w:val="both"/>
              <w:rPr>
                <w:sz w:val="28"/>
                <w:szCs w:val="28"/>
              </w:rPr>
            </w:pPr>
            <w:r w:rsidRPr="00904CC9">
              <w:rPr>
                <w:sz w:val="28"/>
                <w:szCs w:val="28"/>
              </w:rPr>
              <w:t xml:space="preserve">Продовжено </w:t>
            </w:r>
            <w:r w:rsidR="005D40A0" w:rsidRPr="00904CC9">
              <w:rPr>
                <w:sz w:val="28"/>
                <w:szCs w:val="28"/>
              </w:rPr>
              <w:t xml:space="preserve">дію норми щодо можливості надання державних гарантій за борговими зобов’язаннями </w:t>
            </w:r>
            <w:proofErr w:type="spellStart"/>
            <w:r w:rsidR="005D40A0" w:rsidRPr="00904CC9">
              <w:rPr>
                <w:sz w:val="28"/>
                <w:szCs w:val="28"/>
              </w:rPr>
              <w:lastRenderedPageBreak/>
              <w:t>Укравтодору</w:t>
            </w:r>
            <w:proofErr w:type="spellEnd"/>
            <w:r w:rsidR="005D40A0" w:rsidRPr="00904CC9">
              <w:rPr>
                <w:sz w:val="28"/>
                <w:szCs w:val="28"/>
              </w:rPr>
              <w:t xml:space="preserve"> на 2021 рік з</w:t>
            </w:r>
            <w:r w:rsidR="006D3B16" w:rsidRPr="00904CC9">
              <w:rPr>
                <w:sz w:val="28"/>
                <w:szCs w:val="28"/>
              </w:rPr>
              <w:t xml:space="preserve"> метою задоволення потреб у додатковому фінансуванні робіт з будівництва, реконструкції та ремонту автомобільних доріг загального користування, зокрема на будівництво доріг з цементобетонним покриттям, відновлення мостів, будівництво, реконструкція, капітальний та поточний середній ремонт інших автодоріг загального користування державного значення.</w:t>
            </w:r>
          </w:p>
        </w:tc>
      </w:tr>
      <w:tr w:rsidR="000C3E57" w:rsidRPr="00904CC9" w14:paraId="4F04FD66" w14:textId="77777777" w:rsidTr="00B644D7">
        <w:tc>
          <w:tcPr>
            <w:tcW w:w="7196" w:type="dxa"/>
            <w:tcBorders>
              <w:top w:val="single" w:sz="4" w:space="0" w:color="auto"/>
              <w:left w:val="single" w:sz="4" w:space="0" w:color="auto"/>
              <w:bottom w:val="single" w:sz="4" w:space="0" w:color="auto"/>
              <w:right w:val="single" w:sz="4" w:space="0" w:color="auto"/>
            </w:tcBorders>
          </w:tcPr>
          <w:p w14:paraId="6EDFC9B3" w14:textId="77777777" w:rsidR="00904CC9" w:rsidRPr="00904CC9" w:rsidRDefault="00904CC9" w:rsidP="00904CC9">
            <w:pPr>
              <w:spacing w:after="110"/>
              <w:ind w:firstLine="311"/>
              <w:jc w:val="both"/>
              <w:rPr>
                <w:sz w:val="28"/>
                <w:szCs w:val="28"/>
              </w:rPr>
            </w:pPr>
            <w:r w:rsidRPr="00904CC9">
              <w:rPr>
                <w:b/>
                <w:sz w:val="28"/>
                <w:szCs w:val="28"/>
              </w:rPr>
              <w:lastRenderedPageBreak/>
              <w:t>Стаття 7.</w:t>
            </w:r>
            <w:r w:rsidRPr="00904CC9">
              <w:rPr>
                <w:sz w:val="28"/>
                <w:szCs w:val="28"/>
              </w:rPr>
              <w:t xml:space="preserve"> Установити у 2021 році прожитковий мінімум на одну особу в розрахунку на місяць у розмірі з 1 січня 2021 року – 2189 гривень, </w:t>
            </w:r>
            <w:r w:rsidRPr="00904CC9">
              <w:rPr>
                <w:sz w:val="28"/>
                <w:szCs w:val="28"/>
              </w:rPr>
              <w:br/>
              <w:t>з 1 липня – 2294 гривні, з 1 грудня – 2393 гривні, а для основних соціальних і демографічних груп населення:</w:t>
            </w:r>
          </w:p>
          <w:p w14:paraId="1A49C833" w14:textId="183631BB" w:rsidR="00904CC9" w:rsidRPr="00904CC9" w:rsidRDefault="00904CC9" w:rsidP="00904CC9">
            <w:pPr>
              <w:spacing w:after="110"/>
              <w:ind w:firstLine="311"/>
              <w:jc w:val="both"/>
              <w:rPr>
                <w:sz w:val="28"/>
                <w:szCs w:val="28"/>
              </w:rPr>
            </w:pPr>
            <w:r w:rsidRPr="00904CC9">
              <w:rPr>
                <w:sz w:val="28"/>
                <w:szCs w:val="28"/>
              </w:rPr>
              <w:t>дітей віком до 6 років: з 1 січня 2021 року – 1921 гривня, з 1 липня – 2013 гривень, з 1 грудня – 2100 гривень;</w:t>
            </w:r>
          </w:p>
          <w:p w14:paraId="1B91FCDC" w14:textId="32C538B8" w:rsidR="00904CC9" w:rsidRPr="00904CC9" w:rsidRDefault="00904CC9" w:rsidP="00904CC9">
            <w:pPr>
              <w:spacing w:after="110"/>
              <w:ind w:firstLine="311"/>
              <w:jc w:val="both"/>
              <w:rPr>
                <w:sz w:val="28"/>
                <w:szCs w:val="28"/>
              </w:rPr>
            </w:pPr>
            <w:r w:rsidRPr="00904CC9">
              <w:rPr>
                <w:sz w:val="28"/>
                <w:szCs w:val="28"/>
              </w:rPr>
              <w:t>дітей віком від 6 до 18 років: з 1 січня 2021 року – 2395 гривень,</w:t>
            </w:r>
            <w:r w:rsidRPr="00904CC9">
              <w:rPr>
                <w:sz w:val="28"/>
                <w:szCs w:val="28"/>
              </w:rPr>
              <w:t xml:space="preserve"> </w:t>
            </w:r>
            <w:r w:rsidRPr="00904CC9">
              <w:rPr>
                <w:sz w:val="28"/>
                <w:szCs w:val="28"/>
              </w:rPr>
              <w:t>з 1 липня – 2510 гривень, з 1 грудня - 2618 гривень;</w:t>
            </w:r>
          </w:p>
          <w:p w14:paraId="4A9E3D77" w14:textId="77777777" w:rsidR="00904CC9" w:rsidRPr="00904CC9" w:rsidRDefault="00904CC9" w:rsidP="00904CC9">
            <w:pPr>
              <w:spacing w:after="110"/>
              <w:ind w:firstLine="311"/>
              <w:jc w:val="both"/>
              <w:rPr>
                <w:sz w:val="28"/>
                <w:szCs w:val="28"/>
              </w:rPr>
            </w:pPr>
            <w:r w:rsidRPr="00904CC9">
              <w:rPr>
                <w:sz w:val="28"/>
                <w:szCs w:val="28"/>
              </w:rPr>
              <w:t xml:space="preserve">працездатних осіб: з 1 січня 2021 року – 2270 гривень, </w:t>
            </w:r>
            <w:r w:rsidRPr="00904CC9">
              <w:rPr>
                <w:sz w:val="28"/>
                <w:szCs w:val="28"/>
              </w:rPr>
              <w:br/>
              <w:t>з 1 липня – 2379 гривень, з 1 грудня – 2481 гривня;</w:t>
            </w:r>
          </w:p>
          <w:p w14:paraId="33A8EB41" w14:textId="77777777" w:rsidR="00904CC9" w:rsidRPr="00904CC9" w:rsidRDefault="00904CC9" w:rsidP="00904CC9">
            <w:pPr>
              <w:spacing w:after="110"/>
              <w:ind w:firstLine="311"/>
              <w:jc w:val="both"/>
              <w:rPr>
                <w:sz w:val="28"/>
                <w:szCs w:val="28"/>
              </w:rPr>
            </w:pPr>
            <w:r w:rsidRPr="00904CC9">
              <w:rPr>
                <w:sz w:val="28"/>
                <w:szCs w:val="28"/>
              </w:rPr>
              <w:t>працездатних осіб, який застосовується при визначенні базового розміру посадового окладу судді: з 1 січня 2021 року – 2102 гривні;</w:t>
            </w:r>
          </w:p>
          <w:p w14:paraId="7255DB1A" w14:textId="77777777" w:rsidR="00904CC9" w:rsidRPr="00904CC9" w:rsidRDefault="00904CC9" w:rsidP="00904CC9">
            <w:pPr>
              <w:spacing w:after="110"/>
              <w:ind w:firstLine="311"/>
              <w:jc w:val="both"/>
              <w:rPr>
                <w:sz w:val="28"/>
                <w:szCs w:val="28"/>
              </w:rPr>
            </w:pPr>
            <w:r w:rsidRPr="00904CC9">
              <w:rPr>
                <w:sz w:val="28"/>
                <w:szCs w:val="28"/>
              </w:rPr>
              <w:t xml:space="preserve">працездатних осіб, який застосовується для визначення посадових окладів працівникам інших державних органів, </w:t>
            </w:r>
            <w:r w:rsidRPr="00904CC9">
              <w:rPr>
                <w:sz w:val="28"/>
                <w:szCs w:val="28"/>
              </w:rPr>
              <w:lastRenderedPageBreak/>
              <w:t>оплата праці яких регулюється спеціальними законами: з 1 січня 2021 року – 2102 гривні;</w:t>
            </w:r>
          </w:p>
          <w:p w14:paraId="62C36104" w14:textId="77777777" w:rsidR="00904CC9" w:rsidRPr="00904CC9" w:rsidRDefault="00904CC9" w:rsidP="00904CC9">
            <w:pPr>
              <w:spacing w:after="110"/>
              <w:ind w:firstLine="311"/>
              <w:jc w:val="both"/>
              <w:rPr>
                <w:sz w:val="28"/>
                <w:szCs w:val="28"/>
              </w:rPr>
            </w:pPr>
            <w:r w:rsidRPr="00904CC9">
              <w:rPr>
                <w:sz w:val="28"/>
                <w:szCs w:val="28"/>
              </w:rPr>
              <w:t>працездатних осіб, який застосовується для визначення посадового окладу прокурора окружної прокуратури: з 1 січня 2021 – 1000 гривень;</w:t>
            </w:r>
          </w:p>
          <w:p w14:paraId="4F04FD63" w14:textId="77285347" w:rsidR="000C3E57" w:rsidRPr="00904CC9" w:rsidRDefault="00904CC9" w:rsidP="00956734">
            <w:pPr>
              <w:spacing w:after="110"/>
              <w:ind w:firstLine="311"/>
              <w:jc w:val="both"/>
              <w:rPr>
                <w:sz w:val="28"/>
                <w:szCs w:val="28"/>
              </w:rPr>
            </w:pPr>
            <w:r w:rsidRPr="00904CC9">
              <w:rPr>
                <w:sz w:val="28"/>
                <w:szCs w:val="28"/>
              </w:rPr>
              <w:t>осіб, які втратили працездатність: з 1 січня 2021 року – 1769 гривень,</w:t>
            </w:r>
            <w:r w:rsidRPr="00904CC9">
              <w:rPr>
                <w:sz w:val="28"/>
                <w:szCs w:val="28"/>
              </w:rPr>
              <w:t xml:space="preserve"> </w:t>
            </w:r>
            <w:r w:rsidRPr="00904CC9">
              <w:rPr>
                <w:sz w:val="28"/>
                <w:szCs w:val="28"/>
              </w:rPr>
              <w:t>з 1 липня – 1854 гривень, з 1 грудня – 1934 гривні.</w:t>
            </w:r>
          </w:p>
        </w:tc>
        <w:tc>
          <w:tcPr>
            <w:tcW w:w="7513" w:type="dxa"/>
            <w:tcBorders>
              <w:top w:val="single" w:sz="4" w:space="0" w:color="auto"/>
              <w:left w:val="single" w:sz="4" w:space="0" w:color="auto"/>
              <w:bottom w:val="single" w:sz="4" w:space="0" w:color="auto"/>
              <w:right w:val="single" w:sz="4" w:space="0" w:color="auto"/>
            </w:tcBorders>
          </w:tcPr>
          <w:p w14:paraId="4F04FD64" w14:textId="3E09D1E3" w:rsidR="00A36904" w:rsidRPr="00904CC9" w:rsidRDefault="00A023BF" w:rsidP="00A03736">
            <w:pPr>
              <w:autoSpaceDE w:val="0"/>
              <w:autoSpaceDN w:val="0"/>
              <w:adjustRightInd w:val="0"/>
              <w:spacing w:after="120"/>
              <w:ind w:firstLine="204"/>
              <w:jc w:val="both"/>
              <w:rPr>
                <w:bCs/>
                <w:sz w:val="28"/>
                <w:szCs w:val="28"/>
                <w:lang w:val="ru-RU"/>
              </w:rPr>
            </w:pPr>
            <w:r w:rsidRPr="00904CC9">
              <w:rPr>
                <w:sz w:val="28"/>
                <w:szCs w:val="28"/>
              </w:rPr>
              <w:lastRenderedPageBreak/>
              <w:t>С</w:t>
            </w:r>
            <w:r w:rsidR="00A36904" w:rsidRPr="00904CC9">
              <w:rPr>
                <w:sz w:val="28"/>
                <w:szCs w:val="28"/>
              </w:rPr>
              <w:t xml:space="preserve">таття </w:t>
            </w:r>
            <w:r w:rsidR="00812DB0" w:rsidRPr="00904CC9">
              <w:rPr>
                <w:sz w:val="28"/>
                <w:szCs w:val="28"/>
              </w:rPr>
              <w:t xml:space="preserve">відповідає вимогам </w:t>
            </w:r>
            <w:r w:rsidR="00A36904" w:rsidRPr="00904CC9">
              <w:rPr>
                <w:sz w:val="28"/>
                <w:szCs w:val="28"/>
              </w:rPr>
              <w:t>пункту 8 частини</w:t>
            </w:r>
            <w:r w:rsidRPr="00904CC9">
              <w:rPr>
                <w:sz w:val="28"/>
                <w:szCs w:val="28"/>
              </w:rPr>
              <w:t> 1</w:t>
            </w:r>
            <w:r w:rsidR="00A36904" w:rsidRPr="00904CC9">
              <w:rPr>
                <w:sz w:val="28"/>
                <w:szCs w:val="28"/>
              </w:rPr>
              <w:t xml:space="preserve"> статті</w:t>
            </w:r>
            <w:r w:rsidRPr="00904CC9">
              <w:rPr>
                <w:sz w:val="28"/>
                <w:szCs w:val="28"/>
              </w:rPr>
              <w:t> </w:t>
            </w:r>
            <w:r w:rsidR="00A36904" w:rsidRPr="00904CC9">
              <w:rPr>
                <w:sz w:val="28"/>
                <w:szCs w:val="28"/>
              </w:rPr>
              <w:t xml:space="preserve">40 Бюджетного кодексу України та </w:t>
            </w:r>
            <w:r w:rsidR="00A36904" w:rsidRPr="00904CC9">
              <w:rPr>
                <w:bCs/>
                <w:sz w:val="28"/>
                <w:szCs w:val="28"/>
              </w:rPr>
              <w:t>Закону України "Про прожитковий мінімум" відповідно до якого визначено, що прожитковий мінімум на одну особу, а також окремо для тих, хто відноситься до основних соціальних і демографічних груп населення, щороку затверджується Верховною Радою України в законі про Державний бюджет України на відповідний рік.</w:t>
            </w:r>
          </w:p>
          <w:p w14:paraId="27C59F8E" w14:textId="1E3476EC" w:rsidR="00743D1D" w:rsidRPr="00904CC9" w:rsidRDefault="00743D1D" w:rsidP="00A03736">
            <w:pPr>
              <w:autoSpaceDE w:val="0"/>
              <w:autoSpaceDN w:val="0"/>
              <w:adjustRightInd w:val="0"/>
              <w:spacing w:after="120"/>
              <w:ind w:firstLine="204"/>
              <w:jc w:val="both"/>
              <w:rPr>
                <w:sz w:val="28"/>
                <w:szCs w:val="28"/>
              </w:rPr>
            </w:pPr>
            <w:r w:rsidRPr="00904CC9">
              <w:rPr>
                <w:sz w:val="28"/>
                <w:szCs w:val="28"/>
              </w:rPr>
              <w:t xml:space="preserve">З метою недопущення дефіциту у коштах на виплату заробітної плати (грошового забезпечення): </w:t>
            </w:r>
          </w:p>
          <w:p w14:paraId="5DC30743" w14:textId="040779E2" w:rsidR="006C3113" w:rsidRPr="00904CC9" w:rsidRDefault="006C3113" w:rsidP="00A03736">
            <w:pPr>
              <w:autoSpaceDE w:val="0"/>
              <w:autoSpaceDN w:val="0"/>
              <w:adjustRightInd w:val="0"/>
              <w:spacing w:after="120"/>
              <w:ind w:firstLine="204"/>
              <w:jc w:val="both"/>
              <w:rPr>
                <w:sz w:val="28"/>
                <w:szCs w:val="28"/>
              </w:rPr>
            </w:pPr>
            <w:r w:rsidRPr="00904CC9">
              <w:rPr>
                <w:sz w:val="28"/>
                <w:szCs w:val="28"/>
                <w:lang w:val="ru-RU"/>
              </w:rPr>
              <w:t xml:space="preserve">- </w:t>
            </w:r>
            <w:r w:rsidRPr="00904CC9">
              <w:rPr>
                <w:sz w:val="28"/>
                <w:szCs w:val="28"/>
              </w:rPr>
              <w:t xml:space="preserve">для суддів за умовами, передбаченими частиною третьою статті 135 Закону України </w:t>
            </w:r>
            <w:r w:rsidRPr="00904CC9">
              <w:rPr>
                <w:bCs/>
                <w:sz w:val="28"/>
                <w:szCs w:val="28"/>
              </w:rPr>
              <w:t>"</w:t>
            </w:r>
            <w:r w:rsidRPr="00904CC9">
              <w:rPr>
                <w:sz w:val="28"/>
                <w:szCs w:val="28"/>
              </w:rPr>
              <w:t>Про судоустрій і статус суддів</w:t>
            </w:r>
            <w:r w:rsidRPr="00904CC9">
              <w:rPr>
                <w:bCs/>
                <w:sz w:val="28"/>
                <w:szCs w:val="28"/>
              </w:rPr>
              <w:t>";</w:t>
            </w:r>
          </w:p>
          <w:p w14:paraId="448F2DF7" w14:textId="7B12E353" w:rsidR="00743D1D" w:rsidRPr="00904CC9" w:rsidRDefault="00743D1D" w:rsidP="00A03736">
            <w:pPr>
              <w:autoSpaceDE w:val="0"/>
              <w:autoSpaceDN w:val="0"/>
              <w:adjustRightInd w:val="0"/>
              <w:spacing w:after="120"/>
              <w:ind w:firstLine="204"/>
              <w:jc w:val="both"/>
              <w:rPr>
                <w:sz w:val="28"/>
                <w:szCs w:val="28"/>
              </w:rPr>
            </w:pPr>
            <w:r w:rsidRPr="00904CC9">
              <w:rPr>
                <w:sz w:val="28"/>
                <w:szCs w:val="28"/>
              </w:rPr>
              <w:t xml:space="preserve">- для прокурорів за умовами, передбаченими статтею 81 Закону України </w:t>
            </w:r>
            <w:r w:rsidR="006C3113" w:rsidRPr="00904CC9">
              <w:rPr>
                <w:bCs/>
                <w:sz w:val="28"/>
                <w:szCs w:val="28"/>
              </w:rPr>
              <w:t>"</w:t>
            </w:r>
            <w:r w:rsidRPr="00904CC9">
              <w:rPr>
                <w:sz w:val="28"/>
                <w:szCs w:val="28"/>
              </w:rPr>
              <w:t>Про прокуратуру</w:t>
            </w:r>
            <w:r w:rsidR="006C3113" w:rsidRPr="00904CC9">
              <w:rPr>
                <w:bCs/>
                <w:sz w:val="28"/>
                <w:szCs w:val="28"/>
              </w:rPr>
              <w:t>"</w:t>
            </w:r>
            <w:r w:rsidRPr="00904CC9">
              <w:rPr>
                <w:sz w:val="28"/>
                <w:szCs w:val="28"/>
              </w:rPr>
              <w:t xml:space="preserve">; </w:t>
            </w:r>
          </w:p>
          <w:p w14:paraId="01D21779" w14:textId="19FEC757" w:rsidR="00743D1D" w:rsidRPr="00904CC9" w:rsidRDefault="00743D1D" w:rsidP="00A03736">
            <w:pPr>
              <w:autoSpaceDE w:val="0"/>
              <w:autoSpaceDN w:val="0"/>
              <w:adjustRightInd w:val="0"/>
              <w:spacing w:after="120"/>
              <w:ind w:firstLine="204"/>
              <w:jc w:val="both"/>
              <w:rPr>
                <w:sz w:val="28"/>
                <w:szCs w:val="28"/>
              </w:rPr>
            </w:pPr>
            <w:r w:rsidRPr="00904CC9">
              <w:rPr>
                <w:sz w:val="28"/>
                <w:szCs w:val="28"/>
              </w:rPr>
              <w:t xml:space="preserve">- для працівників (у тому числі, осіб начальницького складу) Державного бюро розслідувань, Національного антикорупційного бюро за умовами, передбаченими законами України </w:t>
            </w:r>
            <w:r w:rsidR="006C3113" w:rsidRPr="00904CC9">
              <w:rPr>
                <w:bCs/>
                <w:sz w:val="28"/>
                <w:szCs w:val="28"/>
              </w:rPr>
              <w:t>"</w:t>
            </w:r>
            <w:r w:rsidRPr="00904CC9">
              <w:rPr>
                <w:sz w:val="28"/>
                <w:szCs w:val="28"/>
              </w:rPr>
              <w:t>Про Державне бюро розслідувань</w:t>
            </w:r>
            <w:r w:rsidR="006C3113" w:rsidRPr="00904CC9">
              <w:rPr>
                <w:bCs/>
                <w:sz w:val="28"/>
                <w:szCs w:val="28"/>
              </w:rPr>
              <w:t>"</w:t>
            </w:r>
            <w:r w:rsidRPr="00904CC9">
              <w:rPr>
                <w:sz w:val="28"/>
                <w:szCs w:val="28"/>
              </w:rPr>
              <w:t xml:space="preserve"> </w:t>
            </w:r>
            <w:r w:rsidRPr="00904CC9">
              <w:rPr>
                <w:sz w:val="28"/>
                <w:szCs w:val="28"/>
              </w:rPr>
              <w:lastRenderedPageBreak/>
              <w:t xml:space="preserve">(стаття 20) та </w:t>
            </w:r>
            <w:r w:rsidR="006C3113" w:rsidRPr="00904CC9">
              <w:rPr>
                <w:bCs/>
                <w:sz w:val="28"/>
                <w:szCs w:val="28"/>
              </w:rPr>
              <w:t>"</w:t>
            </w:r>
            <w:r w:rsidRPr="00904CC9">
              <w:rPr>
                <w:sz w:val="28"/>
                <w:szCs w:val="28"/>
              </w:rPr>
              <w:t>Про Національне антикорупційне бюро України</w:t>
            </w:r>
            <w:r w:rsidR="006C3113" w:rsidRPr="00904CC9">
              <w:rPr>
                <w:bCs/>
                <w:sz w:val="28"/>
                <w:szCs w:val="28"/>
              </w:rPr>
              <w:t>"</w:t>
            </w:r>
            <w:r w:rsidRPr="00904CC9">
              <w:rPr>
                <w:sz w:val="28"/>
                <w:szCs w:val="28"/>
              </w:rPr>
              <w:t xml:space="preserve"> (стаття 23).</w:t>
            </w:r>
          </w:p>
          <w:p w14:paraId="4F04FD65" w14:textId="77777777" w:rsidR="000C3E57" w:rsidRPr="00904CC9" w:rsidRDefault="000C3E57" w:rsidP="00A03736">
            <w:pPr>
              <w:autoSpaceDE w:val="0"/>
              <w:autoSpaceDN w:val="0"/>
              <w:adjustRightInd w:val="0"/>
              <w:spacing w:after="120"/>
              <w:ind w:firstLine="204"/>
              <w:jc w:val="both"/>
              <w:rPr>
                <w:sz w:val="28"/>
                <w:szCs w:val="28"/>
              </w:rPr>
            </w:pPr>
          </w:p>
        </w:tc>
      </w:tr>
      <w:tr w:rsidR="003A13DC" w:rsidRPr="00904CC9" w14:paraId="4F04FD6E" w14:textId="77777777" w:rsidTr="00B644D7">
        <w:tc>
          <w:tcPr>
            <w:tcW w:w="7196" w:type="dxa"/>
            <w:tcBorders>
              <w:top w:val="single" w:sz="4" w:space="0" w:color="auto"/>
              <w:left w:val="single" w:sz="4" w:space="0" w:color="auto"/>
              <w:bottom w:val="single" w:sz="4" w:space="0" w:color="auto"/>
              <w:right w:val="single" w:sz="4" w:space="0" w:color="auto"/>
            </w:tcBorders>
          </w:tcPr>
          <w:p w14:paraId="6DB7B9AB" w14:textId="77777777" w:rsidR="00717618" w:rsidRPr="00904CC9" w:rsidRDefault="00717618" w:rsidP="00A03736">
            <w:pPr>
              <w:spacing w:after="120"/>
              <w:ind w:firstLine="313"/>
              <w:jc w:val="both"/>
              <w:rPr>
                <w:sz w:val="28"/>
                <w:szCs w:val="28"/>
              </w:rPr>
            </w:pPr>
            <w:r w:rsidRPr="00904CC9">
              <w:rPr>
                <w:b/>
                <w:sz w:val="28"/>
                <w:szCs w:val="28"/>
              </w:rPr>
              <w:lastRenderedPageBreak/>
              <w:t>Стаття 8.</w:t>
            </w:r>
            <w:r w:rsidRPr="00904CC9">
              <w:rPr>
                <w:sz w:val="28"/>
                <w:szCs w:val="28"/>
              </w:rPr>
              <w:t xml:space="preserve"> Установити у 2021 році мінімальну заробітну плату:</w:t>
            </w:r>
          </w:p>
          <w:p w14:paraId="3C5AB734" w14:textId="77777777" w:rsidR="00717618" w:rsidRPr="00904CC9" w:rsidRDefault="00717618" w:rsidP="00A03736">
            <w:pPr>
              <w:spacing w:after="120"/>
              <w:ind w:firstLine="313"/>
              <w:jc w:val="both"/>
              <w:rPr>
                <w:sz w:val="28"/>
                <w:szCs w:val="28"/>
              </w:rPr>
            </w:pPr>
            <w:r w:rsidRPr="00904CC9">
              <w:rPr>
                <w:sz w:val="28"/>
                <w:szCs w:val="28"/>
              </w:rPr>
              <w:t>у місячному розмірі: з 1 січня - 6000 гривень, з 1 липня – 6500 гривень;</w:t>
            </w:r>
          </w:p>
          <w:p w14:paraId="4F04FD6A" w14:textId="3E94F2EE" w:rsidR="003A13DC" w:rsidRPr="00904CC9" w:rsidRDefault="00717618" w:rsidP="00A03736">
            <w:pPr>
              <w:spacing w:after="120"/>
              <w:ind w:firstLine="313"/>
              <w:jc w:val="both"/>
              <w:rPr>
                <w:sz w:val="28"/>
                <w:szCs w:val="28"/>
              </w:rPr>
            </w:pPr>
            <w:r w:rsidRPr="00904CC9">
              <w:rPr>
                <w:sz w:val="28"/>
                <w:szCs w:val="28"/>
              </w:rPr>
              <w:t>у погодинному розмірі: з 1 січня - 36,11 гривні, з 1 липня – 39,12 гривні.</w:t>
            </w:r>
          </w:p>
        </w:tc>
        <w:tc>
          <w:tcPr>
            <w:tcW w:w="7513" w:type="dxa"/>
            <w:tcBorders>
              <w:top w:val="single" w:sz="4" w:space="0" w:color="auto"/>
              <w:left w:val="single" w:sz="4" w:space="0" w:color="auto"/>
              <w:bottom w:val="single" w:sz="4" w:space="0" w:color="auto"/>
              <w:right w:val="single" w:sz="4" w:space="0" w:color="auto"/>
            </w:tcBorders>
          </w:tcPr>
          <w:p w14:paraId="4F04FD6B" w14:textId="24859D9A" w:rsidR="00A023BF" w:rsidRPr="00904CC9" w:rsidRDefault="00812DB0" w:rsidP="00A03736">
            <w:pPr>
              <w:widowControl w:val="0"/>
              <w:autoSpaceDE w:val="0"/>
              <w:autoSpaceDN w:val="0"/>
              <w:adjustRightInd w:val="0"/>
              <w:spacing w:after="120"/>
              <w:ind w:firstLine="204"/>
              <w:jc w:val="both"/>
              <w:rPr>
                <w:bCs/>
                <w:sz w:val="28"/>
                <w:szCs w:val="28"/>
              </w:rPr>
            </w:pPr>
            <w:r w:rsidRPr="00904CC9">
              <w:rPr>
                <w:sz w:val="28"/>
                <w:szCs w:val="28"/>
              </w:rPr>
              <w:t xml:space="preserve">Стаття відповідає вимогам </w:t>
            </w:r>
            <w:r w:rsidR="00A36904" w:rsidRPr="00904CC9">
              <w:rPr>
                <w:bCs/>
                <w:sz w:val="28"/>
                <w:szCs w:val="28"/>
              </w:rPr>
              <w:t>пункту 8 частини</w:t>
            </w:r>
            <w:r w:rsidR="00A023BF" w:rsidRPr="00904CC9">
              <w:rPr>
                <w:bCs/>
                <w:sz w:val="28"/>
                <w:szCs w:val="28"/>
              </w:rPr>
              <w:t> 1</w:t>
            </w:r>
            <w:r w:rsidR="00A36904" w:rsidRPr="00904CC9">
              <w:rPr>
                <w:bCs/>
                <w:sz w:val="28"/>
                <w:szCs w:val="28"/>
              </w:rPr>
              <w:t xml:space="preserve"> статті</w:t>
            </w:r>
            <w:r w:rsidR="00A023BF" w:rsidRPr="00904CC9">
              <w:rPr>
                <w:bCs/>
                <w:sz w:val="28"/>
                <w:szCs w:val="28"/>
              </w:rPr>
              <w:t> </w:t>
            </w:r>
            <w:r w:rsidR="00A36904" w:rsidRPr="00904CC9">
              <w:rPr>
                <w:bCs/>
                <w:sz w:val="28"/>
                <w:szCs w:val="28"/>
              </w:rPr>
              <w:t>40 Бюджетного кодексу України та статті 10 Закону України "Про оплату праці", якими зазначено, що розмір мінімальної заробітної плати встановлюється законом про Державний бюджет України.</w:t>
            </w:r>
          </w:p>
          <w:p w14:paraId="4F04FD6D" w14:textId="64E8EA30" w:rsidR="00AB39AF" w:rsidRPr="00904CC9" w:rsidRDefault="00AB39AF" w:rsidP="00A03736">
            <w:pPr>
              <w:widowControl w:val="0"/>
              <w:autoSpaceDE w:val="0"/>
              <w:autoSpaceDN w:val="0"/>
              <w:adjustRightInd w:val="0"/>
              <w:spacing w:after="120"/>
              <w:ind w:firstLine="204"/>
              <w:jc w:val="both"/>
              <w:rPr>
                <w:sz w:val="28"/>
                <w:szCs w:val="28"/>
              </w:rPr>
            </w:pPr>
            <w:r w:rsidRPr="00904CC9">
              <w:rPr>
                <w:sz w:val="28"/>
                <w:szCs w:val="28"/>
              </w:rPr>
              <w:t>Зазначені розміри мінімальної заробітної плати</w:t>
            </w:r>
            <w:r w:rsidR="007C0CB2" w:rsidRPr="00904CC9">
              <w:rPr>
                <w:sz w:val="28"/>
                <w:szCs w:val="28"/>
              </w:rPr>
              <w:t xml:space="preserve"> пропонуються підвищити з урахуванням ініціатив Президента України</w:t>
            </w:r>
            <w:r w:rsidRPr="00904CC9">
              <w:rPr>
                <w:sz w:val="28"/>
                <w:szCs w:val="28"/>
              </w:rPr>
              <w:t xml:space="preserve"> та фінансових можливостей бюджету.</w:t>
            </w:r>
          </w:p>
        </w:tc>
      </w:tr>
      <w:tr w:rsidR="003A13DC" w:rsidRPr="00904CC9" w14:paraId="4F04FD78" w14:textId="77777777" w:rsidTr="00B644D7">
        <w:tc>
          <w:tcPr>
            <w:tcW w:w="7196" w:type="dxa"/>
            <w:tcBorders>
              <w:top w:val="single" w:sz="4" w:space="0" w:color="auto"/>
              <w:left w:val="single" w:sz="4" w:space="0" w:color="auto"/>
              <w:bottom w:val="single" w:sz="4" w:space="0" w:color="auto"/>
              <w:right w:val="single" w:sz="4" w:space="0" w:color="auto"/>
            </w:tcBorders>
          </w:tcPr>
          <w:p w14:paraId="14A0A491" w14:textId="0CE544F0" w:rsidR="00717618" w:rsidRPr="00904CC9" w:rsidRDefault="00717618" w:rsidP="00A03736">
            <w:pPr>
              <w:spacing w:after="120"/>
              <w:ind w:firstLine="313"/>
              <w:jc w:val="both"/>
              <w:rPr>
                <w:sz w:val="28"/>
                <w:szCs w:val="28"/>
              </w:rPr>
            </w:pPr>
            <w:r w:rsidRPr="00904CC9">
              <w:rPr>
                <w:b/>
                <w:sz w:val="28"/>
                <w:szCs w:val="28"/>
              </w:rPr>
              <w:t>Стаття 9.</w:t>
            </w:r>
            <w:r w:rsidRPr="00904CC9">
              <w:rPr>
                <w:sz w:val="28"/>
                <w:szCs w:val="28"/>
              </w:rPr>
              <w:t xml:space="preserve"> Установити, що у 2021 році рівень забезпечення прожиткового мінімуму для призначення допомоги відповідно до Закону України "Про державну соціальну допомогу малозабезпеченим сім'ям" у відсотковому співвідношенні до прожиткового мінімуму для основних соціальних і демографічних груп населення становить: для працездатних осіб - 25 відсотків; для осіб, які втратили працездатність, та осіб з інвалідністю - 100 відсотків, для дітей – 130 відсотків відп</w:t>
            </w:r>
            <w:r w:rsidR="00667C48" w:rsidRPr="00904CC9">
              <w:rPr>
                <w:sz w:val="28"/>
                <w:szCs w:val="28"/>
              </w:rPr>
              <w:t>овідного прожиткового мінімуму.</w:t>
            </w:r>
          </w:p>
          <w:p w14:paraId="71D6072B" w14:textId="77777777" w:rsidR="00717618" w:rsidRPr="00904CC9" w:rsidRDefault="00717618" w:rsidP="00A03736">
            <w:pPr>
              <w:spacing w:after="120"/>
              <w:ind w:firstLine="313"/>
              <w:jc w:val="both"/>
              <w:rPr>
                <w:sz w:val="28"/>
                <w:szCs w:val="28"/>
              </w:rPr>
            </w:pPr>
            <w:r w:rsidRPr="00904CC9">
              <w:rPr>
                <w:sz w:val="28"/>
                <w:szCs w:val="28"/>
              </w:rPr>
              <w:lastRenderedPageBreak/>
              <w:t>Рівень забезпечення прожиткового мінімуму для визначення права на звільнення від плати за харчування дитини у державних і комунальних закладах дошкільної освіти відповідно до Закону України "Про дошкільну освіту" у 2021 році збільшується відповідно до зростання прожиткового мінімуму.</w:t>
            </w:r>
          </w:p>
          <w:p w14:paraId="4F04FD72" w14:textId="77777777" w:rsidR="003A13DC" w:rsidRPr="00904CC9" w:rsidRDefault="003A13DC" w:rsidP="00A03736">
            <w:pPr>
              <w:spacing w:after="120"/>
              <w:ind w:firstLine="313"/>
              <w:jc w:val="both"/>
              <w:rPr>
                <w:sz w:val="28"/>
                <w:szCs w:val="28"/>
              </w:rPr>
            </w:pPr>
          </w:p>
        </w:tc>
        <w:tc>
          <w:tcPr>
            <w:tcW w:w="7513" w:type="dxa"/>
            <w:tcBorders>
              <w:top w:val="single" w:sz="4" w:space="0" w:color="auto"/>
              <w:left w:val="single" w:sz="4" w:space="0" w:color="auto"/>
              <w:bottom w:val="single" w:sz="4" w:space="0" w:color="auto"/>
              <w:right w:val="single" w:sz="4" w:space="0" w:color="auto"/>
            </w:tcBorders>
          </w:tcPr>
          <w:p w14:paraId="4F04FD73" w14:textId="3BEA8BBC" w:rsidR="00A36904" w:rsidRPr="00904CC9" w:rsidRDefault="00812DB0" w:rsidP="00A03736">
            <w:pPr>
              <w:autoSpaceDE w:val="0"/>
              <w:autoSpaceDN w:val="0"/>
              <w:adjustRightInd w:val="0"/>
              <w:spacing w:after="120"/>
              <w:ind w:firstLine="204"/>
              <w:jc w:val="both"/>
              <w:rPr>
                <w:bCs/>
                <w:sz w:val="28"/>
                <w:szCs w:val="28"/>
              </w:rPr>
            </w:pPr>
            <w:r w:rsidRPr="00904CC9">
              <w:rPr>
                <w:sz w:val="28"/>
                <w:szCs w:val="28"/>
              </w:rPr>
              <w:lastRenderedPageBreak/>
              <w:t xml:space="preserve">Стаття відповідає вимогам </w:t>
            </w:r>
            <w:r w:rsidR="00A36904" w:rsidRPr="00904CC9">
              <w:rPr>
                <w:bCs/>
                <w:sz w:val="28"/>
                <w:szCs w:val="28"/>
              </w:rPr>
              <w:t>пункту</w:t>
            </w:r>
            <w:r w:rsidR="00933FFE" w:rsidRPr="00904CC9">
              <w:rPr>
                <w:bCs/>
                <w:sz w:val="28"/>
                <w:szCs w:val="28"/>
              </w:rPr>
              <w:t> </w:t>
            </w:r>
            <w:r w:rsidR="00A36904" w:rsidRPr="00904CC9">
              <w:rPr>
                <w:bCs/>
                <w:sz w:val="28"/>
                <w:szCs w:val="28"/>
              </w:rPr>
              <w:t>9 частини</w:t>
            </w:r>
            <w:r w:rsidR="00933FFE" w:rsidRPr="00904CC9">
              <w:rPr>
                <w:bCs/>
                <w:sz w:val="28"/>
                <w:szCs w:val="28"/>
              </w:rPr>
              <w:t xml:space="preserve"> 1 </w:t>
            </w:r>
            <w:r w:rsidR="00A36904" w:rsidRPr="00904CC9">
              <w:rPr>
                <w:bCs/>
                <w:sz w:val="28"/>
                <w:szCs w:val="28"/>
              </w:rPr>
              <w:t>статті</w:t>
            </w:r>
            <w:r w:rsidR="00933FFE" w:rsidRPr="00904CC9">
              <w:rPr>
                <w:bCs/>
                <w:sz w:val="28"/>
                <w:szCs w:val="28"/>
              </w:rPr>
              <w:t> </w:t>
            </w:r>
            <w:r w:rsidR="00A36904" w:rsidRPr="00904CC9">
              <w:rPr>
                <w:bCs/>
                <w:sz w:val="28"/>
                <w:szCs w:val="28"/>
              </w:rPr>
              <w:t>40 Бюджетного кодексу України.</w:t>
            </w:r>
          </w:p>
          <w:p w14:paraId="1E92E951" w14:textId="7BB2E143" w:rsidR="005B79C1" w:rsidRPr="00904CC9" w:rsidRDefault="005B79C1" w:rsidP="00A03736">
            <w:pPr>
              <w:autoSpaceDE w:val="0"/>
              <w:autoSpaceDN w:val="0"/>
              <w:adjustRightInd w:val="0"/>
              <w:spacing w:after="120"/>
              <w:ind w:firstLine="204"/>
              <w:jc w:val="both"/>
              <w:rPr>
                <w:bCs/>
                <w:sz w:val="28"/>
                <w:szCs w:val="28"/>
              </w:rPr>
            </w:pPr>
            <w:r w:rsidRPr="00904CC9">
              <w:rPr>
                <w:sz w:val="28"/>
                <w:szCs w:val="28"/>
              </w:rPr>
              <w:t xml:space="preserve">Відповідно до статті 5 Закону України </w:t>
            </w:r>
            <w:r w:rsidR="009363EF" w:rsidRPr="00904CC9">
              <w:rPr>
                <w:bCs/>
                <w:sz w:val="28"/>
                <w:szCs w:val="28"/>
              </w:rPr>
              <w:t>"</w:t>
            </w:r>
            <w:r w:rsidRPr="00904CC9">
              <w:rPr>
                <w:bCs/>
                <w:sz w:val="28"/>
                <w:szCs w:val="28"/>
              </w:rPr>
              <w:t>Про державну соціальну допомогу малозабезпеченим сім'ям</w:t>
            </w:r>
            <w:r w:rsidR="009363EF" w:rsidRPr="00904CC9">
              <w:rPr>
                <w:bCs/>
                <w:sz w:val="28"/>
                <w:szCs w:val="28"/>
              </w:rPr>
              <w:t>"</w:t>
            </w:r>
            <w:r w:rsidRPr="00904CC9">
              <w:rPr>
                <w:bCs/>
                <w:sz w:val="28"/>
                <w:szCs w:val="28"/>
              </w:rPr>
              <w:t xml:space="preserve"> д</w:t>
            </w:r>
            <w:r w:rsidRPr="00904CC9">
              <w:rPr>
                <w:sz w:val="28"/>
                <w:szCs w:val="28"/>
              </w:rPr>
              <w:t xml:space="preserve">о стабілізації економічного становища в Україні розмір державної соціальної допомоги визначається з урахуванням рівня </w:t>
            </w:r>
            <w:r w:rsidRPr="00904CC9">
              <w:rPr>
                <w:bCs/>
                <w:sz w:val="28"/>
                <w:szCs w:val="28"/>
              </w:rPr>
              <w:t>забезпечення прожиткового мінімуму.</w:t>
            </w:r>
          </w:p>
          <w:p w14:paraId="050D819A" w14:textId="2E514D36" w:rsidR="005B79C1" w:rsidRPr="00904CC9" w:rsidRDefault="005B79C1" w:rsidP="00A03736">
            <w:pPr>
              <w:autoSpaceDE w:val="0"/>
              <w:autoSpaceDN w:val="0"/>
              <w:adjustRightInd w:val="0"/>
              <w:spacing w:after="120"/>
              <w:ind w:firstLine="204"/>
              <w:jc w:val="both"/>
              <w:rPr>
                <w:bCs/>
                <w:sz w:val="28"/>
                <w:szCs w:val="28"/>
              </w:rPr>
            </w:pPr>
            <w:bookmarkStart w:id="10" w:name="o47"/>
            <w:bookmarkEnd w:id="10"/>
            <w:r w:rsidRPr="00904CC9">
              <w:rPr>
                <w:bCs/>
                <w:sz w:val="28"/>
                <w:szCs w:val="28"/>
              </w:rPr>
              <w:t xml:space="preserve">Рівень забезпечення прожиткового мінімуму встановлюється виходячи з реальних можливостей видаткової частини Державного бюджету України і </w:t>
            </w:r>
            <w:r w:rsidRPr="00904CC9">
              <w:rPr>
                <w:bCs/>
                <w:sz w:val="28"/>
                <w:szCs w:val="28"/>
              </w:rPr>
              <w:lastRenderedPageBreak/>
              <w:t xml:space="preserve">затверджується одночасно з прийняттям закону про Державний бюджет України на відповідний рік. </w:t>
            </w:r>
          </w:p>
          <w:p w14:paraId="58506080" w14:textId="7A09FDCC" w:rsidR="005B79C1" w:rsidRPr="00904CC9" w:rsidRDefault="005B79C1" w:rsidP="00A03736">
            <w:pPr>
              <w:autoSpaceDE w:val="0"/>
              <w:autoSpaceDN w:val="0"/>
              <w:adjustRightInd w:val="0"/>
              <w:spacing w:after="120"/>
              <w:ind w:firstLine="204"/>
              <w:jc w:val="both"/>
              <w:rPr>
                <w:bCs/>
                <w:sz w:val="28"/>
                <w:szCs w:val="28"/>
              </w:rPr>
            </w:pPr>
            <w:r w:rsidRPr="00904CC9">
              <w:rPr>
                <w:bCs/>
                <w:sz w:val="28"/>
                <w:szCs w:val="28"/>
              </w:rPr>
              <w:t xml:space="preserve">У </w:t>
            </w:r>
            <w:r w:rsidR="00C27D41" w:rsidRPr="00904CC9">
              <w:rPr>
                <w:bCs/>
                <w:sz w:val="28"/>
                <w:szCs w:val="28"/>
                <w:lang w:val="ru-RU"/>
              </w:rPr>
              <w:t>202</w:t>
            </w:r>
            <w:r w:rsidR="00500FB5" w:rsidRPr="00904CC9">
              <w:rPr>
                <w:bCs/>
                <w:sz w:val="28"/>
                <w:szCs w:val="28"/>
                <w:lang w:val="ru-RU"/>
              </w:rPr>
              <w:t>1</w:t>
            </w:r>
            <w:r w:rsidRPr="00904CC9">
              <w:rPr>
                <w:bCs/>
                <w:sz w:val="28"/>
                <w:szCs w:val="28"/>
              </w:rPr>
              <w:t xml:space="preserve"> році пропонується диференціювати рівень забезпечення прожиткового мінімуму для різних категорій населення. </w:t>
            </w:r>
          </w:p>
          <w:p w14:paraId="4F04FD77" w14:textId="59364DB7" w:rsidR="001C0346" w:rsidRPr="00904CC9" w:rsidRDefault="001C0346" w:rsidP="00A03736">
            <w:pPr>
              <w:autoSpaceDE w:val="0"/>
              <w:autoSpaceDN w:val="0"/>
              <w:adjustRightInd w:val="0"/>
              <w:spacing w:after="120"/>
              <w:ind w:firstLine="204"/>
              <w:jc w:val="both"/>
              <w:rPr>
                <w:sz w:val="28"/>
                <w:szCs w:val="28"/>
                <w:lang w:eastAsia="uk-UA"/>
              </w:rPr>
            </w:pPr>
            <w:r w:rsidRPr="00904CC9">
              <w:rPr>
                <w:sz w:val="28"/>
                <w:szCs w:val="28"/>
              </w:rPr>
              <w:t xml:space="preserve">Необхідність виконання норм статті 35 Закону України </w:t>
            </w:r>
            <w:r w:rsidR="00F7375A" w:rsidRPr="00904CC9">
              <w:rPr>
                <w:sz w:val="28"/>
                <w:szCs w:val="28"/>
              </w:rPr>
              <w:t>"</w:t>
            </w:r>
            <w:r w:rsidRPr="00904CC9">
              <w:rPr>
                <w:sz w:val="28"/>
                <w:szCs w:val="28"/>
              </w:rPr>
              <w:t>Про дошкільну освіту</w:t>
            </w:r>
            <w:r w:rsidR="00F7375A" w:rsidRPr="00904CC9">
              <w:rPr>
                <w:sz w:val="28"/>
                <w:szCs w:val="28"/>
              </w:rPr>
              <w:t>"</w:t>
            </w:r>
            <w:r w:rsidRPr="00904CC9">
              <w:rPr>
                <w:sz w:val="28"/>
                <w:szCs w:val="28"/>
              </w:rPr>
              <w:t>.</w:t>
            </w:r>
          </w:p>
        </w:tc>
      </w:tr>
      <w:tr w:rsidR="000C3E57" w:rsidRPr="00904CC9" w14:paraId="4F04FD82" w14:textId="77777777" w:rsidTr="00B644D7">
        <w:tc>
          <w:tcPr>
            <w:tcW w:w="7196" w:type="dxa"/>
            <w:tcBorders>
              <w:top w:val="single" w:sz="4" w:space="0" w:color="auto"/>
              <w:left w:val="single" w:sz="4" w:space="0" w:color="auto"/>
              <w:bottom w:val="single" w:sz="4" w:space="0" w:color="auto"/>
              <w:right w:val="single" w:sz="4" w:space="0" w:color="auto"/>
            </w:tcBorders>
          </w:tcPr>
          <w:p w14:paraId="346D42FD" w14:textId="77777777" w:rsidR="00717618" w:rsidRPr="00904CC9" w:rsidRDefault="00717618" w:rsidP="00A03736">
            <w:pPr>
              <w:spacing w:after="120"/>
              <w:ind w:firstLine="313"/>
              <w:jc w:val="both"/>
              <w:rPr>
                <w:sz w:val="28"/>
                <w:szCs w:val="28"/>
              </w:rPr>
            </w:pPr>
            <w:r w:rsidRPr="00904CC9">
              <w:rPr>
                <w:b/>
                <w:sz w:val="28"/>
                <w:szCs w:val="28"/>
              </w:rPr>
              <w:lastRenderedPageBreak/>
              <w:t>Стаття 10.</w:t>
            </w:r>
            <w:r w:rsidRPr="00904CC9">
              <w:rPr>
                <w:sz w:val="28"/>
                <w:szCs w:val="28"/>
              </w:rPr>
              <w:t xml:space="preserve"> Установити, що у загальному фонді Державного бюджету України на 2021 рік:</w:t>
            </w:r>
          </w:p>
          <w:p w14:paraId="26D4E926" w14:textId="77777777" w:rsidR="00CB3963" w:rsidRPr="00904CC9" w:rsidRDefault="00CB3963" w:rsidP="00A03736">
            <w:pPr>
              <w:ind w:firstLine="313"/>
              <w:jc w:val="both"/>
              <w:rPr>
                <w:sz w:val="28"/>
                <w:szCs w:val="28"/>
              </w:rPr>
            </w:pPr>
            <w:r w:rsidRPr="00904CC9">
              <w:rPr>
                <w:sz w:val="28"/>
                <w:szCs w:val="28"/>
              </w:rPr>
              <w:t xml:space="preserve">до доходів належать надходження, визначені частиною другою статті 29 Бюджетного кодексу України (крім надходжень, визначених статтею 11 цього Закону), з урахуванням особливостей, визначених пунктами 17, 17 1, 17 2 розділу VI "Прикінцеві та перехідні положення" Бюджетного кодексу України, а також:  податок на дохід, отриманий від азартних ігор з використанням гральних автоматів, як складова частина податку на прибуток підприємств, із застосуванням положень, визначених пунктом 2 частини другої статті 29 Бюджетного кодексу України; надходження від реалізації автомобілів, наземних, водних та повітряних транспортних засобів, сільськогосподарської техніки, обладнання та устаткування,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 надходження від Європейського Союзу, урядів </w:t>
            </w:r>
            <w:r w:rsidRPr="00904CC9">
              <w:rPr>
                <w:sz w:val="28"/>
                <w:szCs w:val="28"/>
              </w:rPr>
              <w:lastRenderedPageBreak/>
              <w:t xml:space="preserve">іноземних держав, міжнародних організацій, донорських установ, отримані в рамках програми допомоги з підтримки комплексного реформування державного управління, а також у рамках програм допомоги і грантів для боротьби з гострою респіраторною хворобою COVID-19, спричиненою </w:t>
            </w:r>
            <w:proofErr w:type="spellStart"/>
            <w:r w:rsidRPr="00904CC9">
              <w:rPr>
                <w:sz w:val="28"/>
                <w:szCs w:val="28"/>
              </w:rPr>
              <w:t>коронавірусом</w:t>
            </w:r>
            <w:proofErr w:type="spellEnd"/>
            <w:r w:rsidRPr="00904CC9">
              <w:rPr>
                <w:sz w:val="28"/>
                <w:szCs w:val="28"/>
              </w:rPr>
              <w:t xml:space="preserve"> SARS-CoV-2, та її наслідками;</w:t>
            </w:r>
          </w:p>
          <w:p w14:paraId="7679293A" w14:textId="77777777" w:rsidR="00717618" w:rsidRPr="00904CC9" w:rsidRDefault="00717618" w:rsidP="00A03736">
            <w:pPr>
              <w:spacing w:after="120"/>
              <w:ind w:firstLine="313"/>
              <w:jc w:val="both"/>
              <w:rPr>
                <w:sz w:val="28"/>
                <w:szCs w:val="28"/>
              </w:rPr>
            </w:pPr>
            <w:r w:rsidRPr="00904CC9">
              <w:rPr>
                <w:sz w:val="28"/>
                <w:szCs w:val="28"/>
              </w:rPr>
              <w:t>джерелами формування у частині фінансування є надходження, визначені частиною першою статті 15 Бюджетного кодексу України, щодо державного бюджету (крім надходжень, визначених статтею 12 цього Закону), в тому числі надходження від реалізації державних резиденцій, державних дач, будинків відпочинку, оздоровчих закладів, іншого нерухомого майна,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w:t>
            </w:r>
          </w:p>
          <w:p w14:paraId="4F04FD7C" w14:textId="37F0E4F0" w:rsidR="000C3E57" w:rsidRPr="00904CC9" w:rsidRDefault="00717618" w:rsidP="00A03736">
            <w:pPr>
              <w:spacing w:after="120"/>
              <w:ind w:firstLine="313"/>
              <w:jc w:val="both"/>
              <w:rPr>
                <w:sz w:val="28"/>
                <w:szCs w:val="28"/>
              </w:rPr>
            </w:pPr>
            <w:r w:rsidRPr="00904CC9">
              <w:rPr>
                <w:sz w:val="28"/>
                <w:szCs w:val="28"/>
              </w:rPr>
              <w:t>джерелами формування у частині кредитування є надходження, визначені частиною другою статті 30 Бюджетного кодексу України (крім надходжень, визначених статтею 13 цього Закону).</w:t>
            </w:r>
          </w:p>
        </w:tc>
        <w:tc>
          <w:tcPr>
            <w:tcW w:w="7513" w:type="dxa"/>
            <w:tcBorders>
              <w:top w:val="single" w:sz="4" w:space="0" w:color="auto"/>
              <w:left w:val="single" w:sz="4" w:space="0" w:color="auto"/>
              <w:bottom w:val="single" w:sz="4" w:space="0" w:color="auto"/>
              <w:right w:val="single" w:sz="4" w:space="0" w:color="auto"/>
            </w:tcBorders>
          </w:tcPr>
          <w:p w14:paraId="4F04FD7D" w14:textId="659E44CA" w:rsidR="000C3E57" w:rsidRPr="00904CC9" w:rsidRDefault="00260DA2" w:rsidP="00A03736">
            <w:pPr>
              <w:widowControl w:val="0"/>
              <w:autoSpaceDE w:val="0"/>
              <w:autoSpaceDN w:val="0"/>
              <w:adjustRightInd w:val="0"/>
              <w:spacing w:after="120"/>
              <w:ind w:firstLine="204"/>
              <w:jc w:val="both"/>
              <w:rPr>
                <w:sz w:val="28"/>
                <w:szCs w:val="28"/>
              </w:rPr>
            </w:pPr>
            <w:r w:rsidRPr="00904CC9">
              <w:rPr>
                <w:sz w:val="28"/>
                <w:szCs w:val="28"/>
              </w:rPr>
              <w:lastRenderedPageBreak/>
              <w:t xml:space="preserve">Стаття </w:t>
            </w:r>
            <w:r w:rsidR="00FB0333" w:rsidRPr="00904CC9">
              <w:rPr>
                <w:sz w:val="28"/>
                <w:szCs w:val="28"/>
              </w:rPr>
              <w:t>передбачена</w:t>
            </w:r>
            <w:r w:rsidRPr="00904CC9">
              <w:rPr>
                <w:sz w:val="28"/>
                <w:szCs w:val="28"/>
              </w:rPr>
              <w:t xml:space="preserve"> з метою визначення доходів, фінансування </w:t>
            </w:r>
            <w:r w:rsidR="00C91113" w:rsidRPr="00904CC9">
              <w:rPr>
                <w:sz w:val="28"/>
                <w:szCs w:val="28"/>
              </w:rPr>
              <w:t xml:space="preserve">та кредитування загального фонду Державного бюджету України на </w:t>
            </w:r>
            <w:r w:rsidR="002233B0" w:rsidRPr="00904CC9">
              <w:rPr>
                <w:sz w:val="28"/>
                <w:szCs w:val="28"/>
              </w:rPr>
              <w:t>202</w:t>
            </w:r>
            <w:r w:rsidR="00500FB5" w:rsidRPr="00904CC9">
              <w:rPr>
                <w:sz w:val="28"/>
                <w:szCs w:val="28"/>
              </w:rPr>
              <w:t>1</w:t>
            </w:r>
            <w:r w:rsidR="00C32CEA" w:rsidRPr="00904CC9">
              <w:rPr>
                <w:sz w:val="28"/>
                <w:szCs w:val="28"/>
              </w:rPr>
              <w:t> </w:t>
            </w:r>
            <w:r w:rsidR="00C91113" w:rsidRPr="00904CC9">
              <w:rPr>
                <w:sz w:val="28"/>
                <w:szCs w:val="28"/>
              </w:rPr>
              <w:t>рік.</w:t>
            </w:r>
          </w:p>
          <w:p w14:paraId="4F04FD7F" w14:textId="12FFC47B" w:rsidR="00D743B1" w:rsidRPr="00904CC9" w:rsidRDefault="00FD244F" w:rsidP="00A03736">
            <w:pPr>
              <w:widowControl w:val="0"/>
              <w:autoSpaceDE w:val="0"/>
              <w:autoSpaceDN w:val="0"/>
              <w:adjustRightInd w:val="0"/>
              <w:spacing w:after="120"/>
              <w:ind w:firstLine="204"/>
              <w:jc w:val="both"/>
              <w:rPr>
                <w:sz w:val="28"/>
                <w:szCs w:val="28"/>
                <w:lang w:eastAsia="uk-UA"/>
              </w:rPr>
            </w:pPr>
            <w:r w:rsidRPr="00904CC9">
              <w:rPr>
                <w:sz w:val="28"/>
                <w:szCs w:val="28"/>
                <w:lang w:eastAsia="uk-UA"/>
              </w:rPr>
              <w:t xml:space="preserve">Також, </w:t>
            </w:r>
            <w:r w:rsidR="00FB0333" w:rsidRPr="00904CC9">
              <w:rPr>
                <w:sz w:val="28"/>
                <w:szCs w:val="28"/>
                <w:lang w:eastAsia="uk-UA"/>
              </w:rPr>
              <w:t>передбачено</w:t>
            </w:r>
            <w:r w:rsidRPr="00904CC9">
              <w:rPr>
                <w:sz w:val="28"/>
                <w:szCs w:val="28"/>
                <w:lang w:eastAsia="uk-UA"/>
              </w:rPr>
              <w:t xml:space="preserve"> </w:t>
            </w:r>
            <w:r w:rsidR="008030A4" w:rsidRPr="00904CC9">
              <w:rPr>
                <w:sz w:val="28"/>
                <w:szCs w:val="28"/>
                <w:lang w:eastAsia="uk-UA"/>
              </w:rPr>
              <w:t xml:space="preserve">надходження </w:t>
            </w:r>
            <w:r w:rsidRPr="00904CC9">
              <w:rPr>
                <w:sz w:val="28"/>
                <w:szCs w:val="28"/>
                <w:lang w:eastAsia="uk-UA"/>
              </w:rPr>
              <w:t>в частині</w:t>
            </w:r>
            <w:r w:rsidR="008030A4" w:rsidRPr="00904CC9">
              <w:rPr>
                <w:sz w:val="28"/>
                <w:szCs w:val="28"/>
                <w:lang w:eastAsia="uk-UA"/>
              </w:rPr>
              <w:t xml:space="preserve"> реалізації автомобілів, засобів наземного, водного та повітряного транспорту, сільськогосподарської техніки, обладнання та устаткування,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w:t>
            </w:r>
            <w:r w:rsidR="00D743B1" w:rsidRPr="00904CC9">
              <w:rPr>
                <w:sz w:val="28"/>
                <w:szCs w:val="28"/>
                <w:lang w:eastAsia="uk-UA"/>
              </w:rPr>
              <w:t xml:space="preserve"> з метою визначення державою, як власника, напрямків спрямування коштів, отриманих від реалізації основних фондів державних підприємств, установ та організацій (відповідно до загальних положень про право власності, встановлених главою 23 Цивільного кодексу України, власникові належать права володіння, користування та розпорядження своїм майном)</w:t>
            </w:r>
            <w:r w:rsidR="00571E23" w:rsidRPr="00904CC9">
              <w:rPr>
                <w:sz w:val="28"/>
                <w:szCs w:val="28"/>
                <w:lang w:eastAsia="uk-UA"/>
              </w:rPr>
              <w:t>.</w:t>
            </w:r>
          </w:p>
          <w:p w14:paraId="79215FE6" w14:textId="593BFA05" w:rsidR="00D1176E" w:rsidRPr="00904CC9" w:rsidRDefault="00D1176E" w:rsidP="00A03736">
            <w:pPr>
              <w:widowControl w:val="0"/>
              <w:autoSpaceDE w:val="0"/>
              <w:autoSpaceDN w:val="0"/>
              <w:adjustRightInd w:val="0"/>
              <w:spacing w:after="120"/>
              <w:ind w:firstLine="204"/>
              <w:jc w:val="both"/>
              <w:rPr>
                <w:sz w:val="28"/>
                <w:szCs w:val="28"/>
                <w:lang w:eastAsia="uk-UA"/>
              </w:rPr>
            </w:pPr>
            <w:r w:rsidRPr="00904CC9">
              <w:rPr>
                <w:sz w:val="28"/>
                <w:szCs w:val="28"/>
                <w:lang w:eastAsia="uk-UA"/>
              </w:rPr>
              <w:t xml:space="preserve">Врегулювання питання щодо спрямування до державного бюджету надходжень податку на дохід, отриманий від азартних ігор з використанням гральних автоматів, до </w:t>
            </w:r>
            <w:r w:rsidRPr="00904CC9">
              <w:rPr>
                <w:sz w:val="28"/>
                <w:szCs w:val="28"/>
                <w:lang w:eastAsia="uk-UA"/>
              </w:rPr>
              <w:lastRenderedPageBreak/>
              <w:t xml:space="preserve">усунення </w:t>
            </w:r>
            <w:r w:rsidR="000942E8" w:rsidRPr="00904CC9">
              <w:rPr>
                <w:sz w:val="28"/>
                <w:szCs w:val="28"/>
                <w:lang w:eastAsia="uk-UA"/>
              </w:rPr>
              <w:t>юридичної колізії між нормами Податкового кодексу України, що виникла у зв’язку з прийняттям Закону України від 16.01.2020 №466-</w:t>
            </w:r>
            <w:r w:rsidR="000942E8" w:rsidRPr="00904CC9">
              <w:rPr>
                <w:sz w:val="28"/>
                <w:szCs w:val="28"/>
                <w:lang w:val="en-US" w:eastAsia="uk-UA"/>
              </w:rPr>
              <w:t>IX</w:t>
            </w:r>
            <w:r w:rsidR="000942E8" w:rsidRPr="00904CC9">
              <w:rPr>
                <w:sz w:val="28"/>
                <w:szCs w:val="28"/>
                <w:lang w:eastAsia="uk-UA"/>
              </w:rPr>
              <w:t xml:space="preserve"> щодо включення податку на дохід, отриманого від азартних ігор з використанням гральних автоматів, до податку на прибуток підприємств.</w:t>
            </w:r>
          </w:p>
          <w:p w14:paraId="1BBAFF63" w14:textId="436882FA" w:rsidR="00631B80" w:rsidRPr="00904CC9" w:rsidRDefault="008030A4" w:rsidP="00A03736">
            <w:pPr>
              <w:widowControl w:val="0"/>
              <w:autoSpaceDE w:val="0"/>
              <w:autoSpaceDN w:val="0"/>
              <w:adjustRightInd w:val="0"/>
              <w:spacing w:after="120"/>
              <w:ind w:firstLine="204"/>
              <w:jc w:val="both"/>
              <w:rPr>
                <w:sz w:val="28"/>
                <w:szCs w:val="28"/>
                <w:lang w:eastAsia="uk-UA"/>
              </w:rPr>
            </w:pPr>
            <w:r w:rsidRPr="00904CC9">
              <w:rPr>
                <w:sz w:val="28"/>
                <w:szCs w:val="28"/>
              </w:rPr>
              <w:t>До</w:t>
            </w:r>
            <w:r w:rsidRPr="00904CC9">
              <w:rPr>
                <w:sz w:val="28"/>
                <w:szCs w:val="28"/>
                <w:lang w:eastAsia="uk-UA"/>
              </w:rPr>
              <w:t xml:space="preserve"> джерел формування у частині фінансування</w:t>
            </w:r>
            <w:r w:rsidRPr="00904CC9">
              <w:rPr>
                <w:sz w:val="28"/>
                <w:szCs w:val="28"/>
              </w:rPr>
              <w:t xml:space="preserve"> загального фонду державного бюджету</w:t>
            </w:r>
            <w:r w:rsidRPr="00904CC9">
              <w:rPr>
                <w:sz w:val="28"/>
                <w:szCs w:val="28"/>
                <w:lang w:eastAsia="uk-UA"/>
              </w:rPr>
              <w:t xml:space="preserve"> </w:t>
            </w:r>
            <w:r w:rsidRPr="00904CC9">
              <w:rPr>
                <w:sz w:val="28"/>
                <w:szCs w:val="28"/>
              </w:rPr>
              <w:t>у 20</w:t>
            </w:r>
            <w:r w:rsidR="00FB0333" w:rsidRPr="00904CC9">
              <w:rPr>
                <w:sz w:val="28"/>
                <w:szCs w:val="28"/>
              </w:rPr>
              <w:t>2</w:t>
            </w:r>
            <w:r w:rsidR="00500FB5" w:rsidRPr="00904CC9">
              <w:rPr>
                <w:sz w:val="28"/>
                <w:szCs w:val="28"/>
              </w:rPr>
              <w:t>1</w:t>
            </w:r>
            <w:r w:rsidRPr="00904CC9">
              <w:rPr>
                <w:sz w:val="28"/>
                <w:szCs w:val="28"/>
              </w:rPr>
              <w:t xml:space="preserve"> році запропоновано зараховувати</w:t>
            </w:r>
            <w:r w:rsidR="00D743B1" w:rsidRPr="00904CC9">
              <w:rPr>
                <w:sz w:val="28"/>
                <w:szCs w:val="28"/>
              </w:rPr>
              <w:t xml:space="preserve"> </w:t>
            </w:r>
            <w:r w:rsidR="00D743B1" w:rsidRPr="00904CC9">
              <w:rPr>
                <w:sz w:val="28"/>
                <w:szCs w:val="28"/>
                <w:lang w:eastAsia="uk-UA"/>
              </w:rPr>
              <w:t xml:space="preserve">надходження від реалізації державних резиденцій, державних дач, будинків відпочинку, оздоровчих закладів, іншого нерухомого майна,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 </w:t>
            </w:r>
            <w:r w:rsidR="00847D28" w:rsidRPr="00904CC9">
              <w:rPr>
                <w:sz w:val="28"/>
                <w:szCs w:val="28"/>
                <w:lang w:eastAsia="uk-UA"/>
              </w:rPr>
              <w:t xml:space="preserve">Оскільки відповідно до Закону України </w:t>
            </w:r>
            <w:r w:rsidR="00847D28" w:rsidRPr="00904CC9">
              <w:rPr>
                <w:sz w:val="28"/>
                <w:szCs w:val="28"/>
              </w:rPr>
              <w:t>"Про приватизацію державного майна" державні резиденції, державні дачі, будинки відпочинку, оздоровчі заклади, інше нерухоме майно, що перебуває на балансі органів державної влади та інших державних органів є об’єктами приватизації, а відповідно до статті 15 Бюджетного кодексу України, зокрема, кошти від приватизації державного майна є джерелами фінансування бюджету. Тому з</w:t>
            </w:r>
            <w:r w:rsidR="00D743B1" w:rsidRPr="00904CC9">
              <w:rPr>
                <w:sz w:val="28"/>
                <w:szCs w:val="28"/>
                <w:lang w:eastAsia="uk-UA"/>
              </w:rPr>
              <w:t>азначена норма дасть можливість уточнити напрямок зарахування коштів від вказаних активів</w:t>
            </w:r>
            <w:r w:rsidR="00847D28" w:rsidRPr="00904CC9">
              <w:rPr>
                <w:sz w:val="28"/>
                <w:szCs w:val="28"/>
                <w:lang w:eastAsia="uk-UA"/>
              </w:rPr>
              <w:t>.</w:t>
            </w:r>
          </w:p>
          <w:p w14:paraId="4F04FD81" w14:textId="3AFAB23F" w:rsidR="00BF109F" w:rsidRPr="00904CC9" w:rsidRDefault="00C27D41" w:rsidP="00A03736">
            <w:pPr>
              <w:spacing w:after="120"/>
              <w:ind w:firstLine="204"/>
              <w:jc w:val="both"/>
              <w:rPr>
                <w:sz w:val="28"/>
                <w:szCs w:val="28"/>
                <w:lang w:eastAsia="uk-UA"/>
              </w:rPr>
            </w:pPr>
            <w:r w:rsidRPr="00904CC9">
              <w:rPr>
                <w:sz w:val="28"/>
                <w:szCs w:val="28"/>
              </w:rPr>
              <w:t xml:space="preserve">Згідно з підпунктами 49 і 50 частини другої статті 29 Бюджетного кодексу до доходів загального фонду Державного бюджету України належать: плата за користування кредитом з державного бюджету та відсотки за користування пільговим довгостроковим державним </w:t>
            </w:r>
            <w:r w:rsidRPr="00904CC9">
              <w:rPr>
                <w:sz w:val="28"/>
                <w:szCs w:val="28"/>
              </w:rPr>
              <w:lastRenderedPageBreak/>
              <w:t>кредитом, наданим молодим сім'ям та одиноким молодим громадянам на будівництво (реконструкцію) та придбання житла.</w:t>
            </w:r>
          </w:p>
        </w:tc>
      </w:tr>
      <w:tr w:rsidR="000C3E57" w:rsidRPr="00904CC9" w14:paraId="4F04FD88" w14:textId="77777777" w:rsidTr="00B644D7">
        <w:tc>
          <w:tcPr>
            <w:tcW w:w="7196" w:type="dxa"/>
            <w:tcBorders>
              <w:top w:val="single" w:sz="4" w:space="0" w:color="auto"/>
              <w:left w:val="single" w:sz="4" w:space="0" w:color="auto"/>
              <w:bottom w:val="single" w:sz="4" w:space="0" w:color="auto"/>
              <w:right w:val="single" w:sz="4" w:space="0" w:color="auto"/>
            </w:tcBorders>
          </w:tcPr>
          <w:p w14:paraId="2E7651FF" w14:textId="77777777" w:rsidR="00717618" w:rsidRPr="00904CC9" w:rsidRDefault="00717618" w:rsidP="00A03736">
            <w:pPr>
              <w:spacing w:after="120"/>
              <w:ind w:firstLine="313"/>
              <w:jc w:val="both"/>
              <w:rPr>
                <w:sz w:val="28"/>
                <w:szCs w:val="28"/>
              </w:rPr>
            </w:pPr>
            <w:r w:rsidRPr="00904CC9">
              <w:rPr>
                <w:b/>
                <w:sz w:val="28"/>
                <w:szCs w:val="28"/>
              </w:rPr>
              <w:lastRenderedPageBreak/>
              <w:t>Стаття 11.</w:t>
            </w:r>
            <w:r w:rsidRPr="00904CC9">
              <w:rPr>
                <w:sz w:val="28"/>
                <w:szCs w:val="28"/>
              </w:rPr>
              <w:t xml:space="preserve"> Установити, що джерелами формування спеціального фонду Державного бюджету України на 2021 рік у частині доходів є надходження, визначені частиною третьою статті 29 Бюджетного кодексу України, з урахуванням особливостей, визначених пунктом 17  розділу VI "Прикінцеві та перехідні положення" Бюджетного кодексу України, а також такі надходження:</w:t>
            </w:r>
          </w:p>
          <w:p w14:paraId="2648B0CA" w14:textId="77777777" w:rsidR="001C2CBD" w:rsidRPr="00904CC9" w:rsidRDefault="001C2CBD" w:rsidP="00A03736">
            <w:pPr>
              <w:spacing w:after="120"/>
              <w:ind w:firstLine="313"/>
              <w:jc w:val="both"/>
              <w:rPr>
                <w:sz w:val="28"/>
                <w:szCs w:val="28"/>
                <w:lang w:eastAsia="uk-UA"/>
              </w:rPr>
            </w:pPr>
            <w:r w:rsidRPr="00904CC9">
              <w:rPr>
                <w:sz w:val="28"/>
                <w:szCs w:val="28"/>
                <w:lang w:eastAsia="uk-UA"/>
              </w:rPr>
              <w:t>…</w:t>
            </w:r>
          </w:p>
          <w:p w14:paraId="4F04FD85" w14:textId="2E6687D9" w:rsidR="000C3E57" w:rsidRPr="00904CC9" w:rsidRDefault="000C3E57" w:rsidP="00A03736">
            <w:pPr>
              <w:spacing w:after="120"/>
              <w:ind w:firstLine="313"/>
              <w:jc w:val="both"/>
              <w:rPr>
                <w:sz w:val="28"/>
                <w:szCs w:val="28"/>
              </w:rPr>
            </w:pPr>
          </w:p>
        </w:tc>
        <w:tc>
          <w:tcPr>
            <w:tcW w:w="7513" w:type="dxa"/>
            <w:tcBorders>
              <w:top w:val="single" w:sz="4" w:space="0" w:color="auto"/>
              <w:left w:val="single" w:sz="4" w:space="0" w:color="auto"/>
              <w:bottom w:val="single" w:sz="4" w:space="0" w:color="auto"/>
              <w:right w:val="single" w:sz="4" w:space="0" w:color="auto"/>
            </w:tcBorders>
          </w:tcPr>
          <w:p w14:paraId="4F04FD86" w14:textId="1D10DEFA" w:rsidR="000C3E57" w:rsidRPr="00904CC9" w:rsidRDefault="00812DB0" w:rsidP="00A03736">
            <w:pPr>
              <w:spacing w:after="120"/>
              <w:ind w:firstLine="204"/>
              <w:jc w:val="both"/>
              <w:rPr>
                <w:sz w:val="28"/>
                <w:szCs w:val="28"/>
              </w:rPr>
            </w:pPr>
            <w:r w:rsidRPr="00904CC9">
              <w:rPr>
                <w:sz w:val="28"/>
                <w:szCs w:val="28"/>
              </w:rPr>
              <w:t xml:space="preserve">Стаття відповідає вимогам </w:t>
            </w:r>
            <w:r w:rsidR="000C3E57" w:rsidRPr="00904CC9">
              <w:rPr>
                <w:sz w:val="28"/>
                <w:szCs w:val="28"/>
              </w:rPr>
              <w:t>частини 4 статті 29 Бюджетного кодексу України</w:t>
            </w:r>
            <w:r w:rsidR="00B52AFE" w:rsidRPr="00904CC9">
              <w:rPr>
                <w:sz w:val="28"/>
                <w:szCs w:val="28"/>
              </w:rPr>
              <w:t>.</w:t>
            </w:r>
            <w:r w:rsidR="000C3E57" w:rsidRPr="00904CC9">
              <w:rPr>
                <w:sz w:val="28"/>
                <w:szCs w:val="28"/>
              </w:rPr>
              <w:t xml:space="preserve"> </w:t>
            </w:r>
            <w:r w:rsidR="00B52AFE" w:rsidRPr="00904CC9">
              <w:rPr>
                <w:sz w:val="28"/>
                <w:szCs w:val="28"/>
              </w:rPr>
              <w:t>Ск</w:t>
            </w:r>
            <w:r w:rsidR="000C3E57" w:rsidRPr="00904CC9">
              <w:rPr>
                <w:sz w:val="28"/>
                <w:szCs w:val="28"/>
              </w:rPr>
              <w:t>лад доходів спеціального фонду Державного бюджету України визначається законом про Державний бюджет України.</w:t>
            </w:r>
          </w:p>
          <w:p w14:paraId="4F04FD87" w14:textId="0C6DCE72" w:rsidR="000C3E57" w:rsidRPr="00904CC9" w:rsidRDefault="000C3E57" w:rsidP="00A03736">
            <w:pPr>
              <w:widowControl w:val="0"/>
              <w:autoSpaceDE w:val="0"/>
              <w:autoSpaceDN w:val="0"/>
              <w:adjustRightInd w:val="0"/>
              <w:spacing w:after="120"/>
              <w:ind w:firstLine="204"/>
              <w:jc w:val="both"/>
              <w:rPr>
                <w:sz w:val="28"/>
                <w:szCs w:val="28"/>
              </w:rPr>
            </w:pPr>
            <w:r w:rsidRPr="00904CC9">
              <w:rPr>
                <w:sz w:val="28"/>
                <w:szCs w:val="28"/>
              </w:rPr>
              <w:t>Законодавчі підстави для функціонування спеціального фонду Державного бюджету України на 20</w:t>
            </w:r>
            <w:r w:rsidR="00A124E8" w:rsidRPr="00904CC9">
              <w:rPr>
                <w:sz w:val="28"/>
                <w:szCs w:val="28"/>
              </w:rPr>
              <w:t>2</w:t>
            </w:r>
            <w:r w:rsidR="00127AC5" w:rsidRPr="00904CC9">
              <w:rPr>
                <w:sz w:val="28"/>
                <w:szCs w:val="28"/>
              </w:rPr>
              <w:t>1</w:t>
            </w:r>
            <w:r w:rsidRPr="00904CC9">
              <w:rPr>
                <w:sz w:val="28"/>
                <w:szCs w:val="28"/>
              </w:rPr>
              <w:t xml:space="preserve"> рік приведені окремо.</w:t>
            </w:r>
          </w:p>
        </w:tc>
      </w:tr>
      <w:tr w:rsidR="000C3E57" w:rsidRPr="00904CC9" w14:paraId="4F04FD8E" w14:textId="77777777" w:rsidTr="00B644D7">
        <w:tc>
          <w:tcPr>
            <w:tcW w:w="7196" w:type="dxa"/>
            <w:tcBorders>
              <w:top w:val="single" w:sz="4" w:space="0" w:color="auto"/>
              <w:left w:val="single" w:sz="4" w:space="0" w:color="auto"/>
              <w:bottom w:val="single" w:sz="4" w:space="0" w:color="auto"/>
              <w:right w:val="single" w:sz="4" w:space="0" w:color="auto"/>
            </w:tcBorders>
          </w:tcPr>
          <w:p w14:paraId="3D76A111" w14:textId="60F58E72" w:rsidR="00F40FB3" w:rsidRPr="00904CC9" w:rsidRDefault="00F40FB3" w:rsidP="00A03736">
            <w:pPr>
              <w:spacing w:after="120"/>
              <w:ind w:firstLine="313"/>
              <w:jc w:val="both"/>
              <w:rPr>
                <w:sz w:val="28"/>
                <w:szCs w:val="28"/>
              </w:rPr>
            </w:pPr>
            <w:r w:rsidRPr="00904CC9">
              <w:rPr>
                <w:b/>
                <w:sz w:val="28"/>
                <w:szCs w:val="28"/>
              </w:rPr>
              <w:t>Стаття 12.</w:t>
            </w:r>
            <w:r w:rsidRPr="00904CC9">
              <w:rPr>
                <w:sz w:val="28"/>
                <w:szCs w:val="28"/>
              </w:rPr>
              <w:t xml:space="preserve"> Установити, що джерелами формування спеціального фонду Державного бюджету України на 202</w:t>
            </w:r>
            <w:r w:rsidR="000B0926" w:rsidRPr="00904CC9">
              <w:rPr>
                <w:sz w:val="28"/>
                <w:szCs w:val="28"/>
              </w:rPr>
              <w:t>1</w:t>
            </w:r>
            <w:r w:rsidRPr="00904CC9">
              <w:rPr>
                <w:sz w:val="28"/>
                <w:szCs w:val="28"/>
              </w:rPr>
              <w:t xml:space="preserve"> рік у частині фінансування є надходження, визначені частиною третьою статті 15 Бюджетного кодексу України, а також такі надходження:</w:t>
            </w:r>
          </w:p>
          <w:p w14:paraId="4F04FD8A" w14:textId="77777777" w:rsidR="00D6274D" w:rsidRPr="00904CC9" w:rsidRDefault="00FE25EB" w:rsidP="00A03736">
            <w:pPr>
              <w:spacing w:after="120"/>
              <w:ind w:firstLine="313"/>
              <w:jc w:val="both"/>
              <w:rPr>
                <w:sz w:val="28"/>
                <w:szCs w:val="28"/>
                <w:lang w:eastAsia="uk-UA"/>
              </w:rPr>
            </w:pPr>
            <w:r w:rsidRPr="00904CC9">
              <w:rPr>
                <w:sz w:val="28"/>
                <w:szCs w:val="28"/>
                <w:lang w:eastAsia="uk-UA"/>
              </w:rPr>
              <w:t>…</w:t>
            </w:r>
          </w:p>
          <w:p w14:paraId="4F04FD8B" w14:textId="77777777" w:rsidR="000C3E57" w:rsidRPr="00904CC9" w:rsidRDefault="000C3E57" w:rsidP="00A03736">
            <w:pPr>
              <w:spacing w:after="120"/>
              <w:ind w:firstLine="313"/>
              <w:jc w:val="both"/>
              <w:rPr>
                <w:sz w:val="28"/>
                <w:szCs w:val="28"/>
                <w:lang w:eastAsia="uk-UA"/>
              </w:rPr>
            </w:pPr>
          </w:p>
        </w:tc>
        <w:tc>
          <w:tcPr>
            <w:tcW w:w="7513" w:type="dxa"/>
            <w:tcBorders>
              <w:top w:val="single" w:sz="4" w:space="0" w:color="auto"/>
              <w:left w:val="single" w:sz="4" w:space="0" w:color="auto"/>
              <w:bottom w:val="single" w:sz="4" w:space="0" w:color="auto"/>
              <w:right w:val="single" w:sz="4" w:space="0" w:color="auto"/>
            </w:tcBorders>
          </w:tcPr>
          <w:p w14:paraId="4F04FD8C" w14:textId="77777777" w:rsidR="000C3E57" w:rsidRPr="00904CC9" w:rsidRDefault="000C3E57" w:rsidP="00A03736">
            <w:pPr>
              <w:widowControl w:val="0"/>
              <w:autoSpaceDE w:val="0"/>
              <w:autoSpaceDN w:val="0"/>
              <w:adjustRightInd w:val="0"/>
              <w:spacing w:after="120"/>
              <w:ind w:firstLine="204"/>
              <w:jc w:val="both"/>
              <w:rPr>
                <w:sz w:val="28"/>
                <w:szCs w:val="28"/>
              </w:rPr>
            </w:pPr>
            <w:r w:rsidRPr="00904CC9">
              <w:rPr>
                <w:sz w:val="28"/>
                <w:szCs w:val="28"/>
              </w:rPr>
              <w:t>Стаття відповідає вимогам пункту 1 частини 3 статті 13 Бюджетного кодексу України.</w:t>
            </w:r>
          </w:p>
          <w:p w14:paraId="4F04FD8D" w14:textId="66174156" w:rsidR="001422A5" w:rsidRPr="00904CC9" w:rsidRDefault="009C2DA9" w:rsidP="00A03736">
            <w:pPr>
              <w:widowControl w:val="0"/>
              <w:autoSpaceDE w:val="0"/>
              <w:autoSpaceDN w:val="0"/>
              <w:adjustRightInd w:val="0"/>
              <w:spacing w:after="120"/>
              <w:ind w:firstLine="204"/>
              <w:jc w:val="both"/>
              <w:rPr>
                <w:sz w:val="28"/>
                <w:szCs w:val="28"/>
              </w:rPr>
            </w:pPr>
            <w:r w:rsidRPr="00904CC9">
              <w:rPr>
                <w:sz w:val="28"/>
                <w:szCs w:val="28"/>
              </w:rPr>
              <w:t>Законодавчі підстави для функціонування спеціального фонду Державного бюджету України на 20</w:t>
            </w:r>
            <w:r w:rsidR="00CC18AF" w:rsidRPr="00904CC9">
              <w:rPr>
                <w:sz w:val="28"/>
                <w:szCs w:val="28"/>
              </w:rPr>
              <w:t>2</w:t>
            </w:r>
            <w:r w:rsidR="00127AC5" w:rsidRPr="00904CC9">
              <w:rPr>
                <w:sz w:val="28"/>
                <w:szCs w:val="28"/>
              </w:rPr>
              <w:t>1</w:t>
            </w:r>
            <w:r w:rsidRPr="00904CC9">
              <w:rPr>
                <w:sz w:val="28"/>
                <w:szCs w:val="28"/>
              </w:rPr>
              <w:t xml:space="preserve"> рік приведені окремо.</w:t>
            </w:r>
          </w:p>
        </w:tc>
      </w:tr>
      <w:tr w:rsidR="000C3E57" w:rsidRPr="00904CC9" w14:paraId="4F04FD92" w14:textId="77777777" w:rsidTr="00B644D7">
        <w:tc>
          <w:tcPr>
            <w:tcW w:w="7196" w:type="dxa"/>
            <w:tcBorders>
              <w:top w:val="single" w:sz="4" w:space="0" w:color="auto"/>
              <w:left w:val="single" w:sz="4" w:space="0" w:color="auto"/>
              <w:bottom w:val="single" w:sz="4" w:space="0" w:color="auto"/>
              <w:right w:val="single" w:sz="4" w:space="0" w:color="auto"/>
            </w:tcBorders>
          </w:tcPr>
          <w:p w14:paraId="2E5AC72C" w14:textId="437A5BA1" w:rsidR="00F40FB3" w:rsidRPr="00904CC9" w:rsidRDefault="00F40FB3" w:rsidP="00A03736">
            <w:pPr>
              <w:spacing w:after="120"/>
              <w:ind w:firstLine="313"/>
              <w:jc w:val="both"/>
              <w:rPr>
                <w:sz w:val="28"/>
                <w:szCs w:val="28"/>
              </w:rPr>
            </w:pPr>
            <w:r w:rsidRPr="00904CC9">
              <w:rPr>
                <w:b/>
                <w:sz w:val="28"/>
                <w:szCs w:val="28"/>
              </w:rPr>
              <w:t>Стаття 13.</w:t>
            </w:r>
            <w:r w:rsidRPr="00904CC9">
              <w:rPr>
                <w:sz w:val="28"/>
                <w:szCs w:val="28"/>
              </w:rPr>
              <w:t xml:space="preserve"> Установити, що джерелами формування спеціального фонду Державного бюджету України на 202</w:t>
            </w:r>
            <w:r w:rsidR="000B0926" w:rsidRPr="00904CC9">
              <w:rPr>
                <w:sz w:val="28"/>
                <w:szCs w:val="28"/>
              </w:rPr>
              <w:t>1</w:t>
            </w:r>
            <w:r w:rsidRPr="00904CC9">
              <w:rPr>
                <w:sz w:val="28"/>
                <w:szCs w:val="28"/>
              </w:rPr>
              <w:t xml:space="preserve"> рік у частині кредитування є надходження, визначені частиною третьою статті 30 Бюджетного кодексу України, а також такі надходження:</w:t>
            </w:r>
          </w:p>
          <w:p w14:paraId="4F04FD90" w14:textId="77777777" w:rsidR="00AD0A39" w:rsidRPr="00904CC9" w:rsidRDefault="00AD0A39" w:rsidP="00A03736">
            <w:pPr>
              <w:pStyle w:val="afa"/>
              <w:spacing w:before="0" w:beforeAutospacing="0" w:after="120" w:afterAutospacing="0"/>
              <w:ind w:firstLine="313"/>
              <w:jc w:val="both"/>
              <w:rPr>
                <w:b/>
                <w:color w:val="000000"/>
                <w:sz w:val="28"/>
                <w:szCs w:val="28"/>
                <w:lang w:val="uk-UA"/>
              </w:rPr>
            </w:pPr>
            <w:r w:rsidRPr="00904CC9">
              <w:rPr>
                <w:b/>
                <w:color w:val="000000"/>
                <w:sz w:val="28"/>
                <w:szCs w:val="28"/>
                <w:lang w:val="uk-UA"/>
              </w:rPr>
              <w:t>…</w:t>
            </w:r>
          </w:p>
        </w:tc>
        <w:tc>
          <w:tcPr>
            <w:tcW w:w="7513" w:type="dxa"/>
            <w:tcBorders>
              <w:top w:val="single" w:sz="4" w:space="0" w:color="auto"/>
              <w:left w:val="single" w:sz="4" w:space="0" w:color="auto"/>
              <w:bottom w:val="single" w:sz="4" w:space="0" w:color="auto"/>
              <w:right w:val="single" w:sz="4" w:space="0" w:color="auto"/>
            </w:tcBorders>
          </w:tcPr>
          <w:p w14:paraId="4F04FD91" w14:textId="17D927C0" w:rsidR="000C3E57" w:rsidRPr="00904CC9" w:rsidRDefault="000C3E57" w:rsidP="00A03736">
            <w:pPr>
              <w:widowControl w:val="0"/>
              <w:autoSpaceDE w:val="0"/>
              <w:autoSpaceDN w:val="0"/>
              <w:adjustRightInd w:val="0"/>
              <w:spacing w:after="120"/>
              <w:ind w:firstLine="204"/>
              <w:jc w:val="both"/>
              <w:rPr>
                <w:sz w:val="28"/>
                <w:szCs w:val="28"/>
              </w:rPr>
            </w:pPr>
            <w:r w:rsidRPr="00904CC9">
              <w:rPr>
                <w:sz w:val="28"/>
                <w:szCs w:val="28"/>
              </w:rPr>
              <w:t>Законодавчі підстави для функціонування спеціального фонду Державного бюджету України на 20</w:t>
            </w:r>
            <w:r w:rsidR="00CC18AF" w:rsidRPr="00904CC9">
              <w:rPr>
                <w:sz w:val="28"/>
                <w:szCs w:val="28"/>
              </w:rPr>
              <w:t>2</w:t>
            </w:r>
            <w:r w:rsidR="00127AC5" w:rsidRPr="00904CC9">
              <w:rPr>
                <w:sz w:val="28"/>
                <w:szCs w:val="28"/>
              </w:rPr>
              <w:t>1</w:t>
            </w:r>
            <w:r w:rsidRPr="00904CC9">
              <w:rPr>
                <w:sz w:val="28"/>
                <w:szCs w:val="28"/>
              </w:rPr>
              <w:t xml:space="preserve"> рік приведені окремо.</w:t>
            </w:r>
          </w:p>
        </w:tc>
      </w:tr>
      <w:tr w:rsidR="000C3E57" w:rsidRPr="00904CC9" w14:paraId="4F04FD96" w14:textId="77777777" w:rsidTr="00B644D7">
        <w:tc>
          <w:tcPr>
            <w:tcW w:w="7196" w:type="dxa"/>
            <w:tcBorders>
              <w:top w:val="single" w:sz="4" w:space="0" w:color="auto"/>
              <w:left w:val="single" w:sz="4" w:space="0" w:color="auto"/>
              <w:bottom w:val="single" w:sz="4" w:space="0" w:color="auto"/>
              <w:right w:val="single" w:sz="4" w:space="0" w:color="auto"/>
            </w:tcBorders>
          </w:tcPr>
          <w:p w14:paraId="327992C6" w14:textId="2A96E52C" w:rsidR="00F40FB3" w:rsidRPr="00904CC9" w:rsidRDefault="00F40FB3" w:rsidP="00A03736">
            <w:pPr>
              <w:spacing w:after="120"/>
              <w:ind w:firstLine="313"/>
              <w:jc w:val="both"/>
              <w:rPr>
                <w:sz w:val="28"/>
                <w:szCs w:val="28"/>
              </w:rPr>
            </w:pPr>
            <w:r w:rsidRPr="00904CC9">
              <w:rPr>
                <w:b/>
                <w:sz w:val="28"/>
                <w:szCs w:val="28"/>
              </w:rPr>
              <w:lastRenderedPageBreak/>
              <w:t>Стаття 14.</w:t>
            </w:r>
            <w:r w:rsidRPr="00904CC9">
              <w:rPr>
                <w:sz w:val="28"/>
                <w:szCs w:val="28"/>
              </w:rPr>
              <w:t xml:space="preserve"> Установити, що у 202</w:t>
            </w:r>
            <w:r w:rsidR="000B0926" w:rsidRPr="00904CC9">
              <w:rPr>
                <w:sz w:val="28"/>
                <w:szCs w:val="28"/>
                <w:lang w:val="ru-RU"/>
              </w:rPr>
              <w:t>1</w:t>
            </w:r>
            <w:r w:rsidRPr="00904CC9">
              <w:rPr>
                <w:sz w:val="28"/>
                <w:szCs w:val="28"/>
              </w:rPr>
              <w:t xml:space="preserve"> році кошти, отримані до спеціального фонду Державного бюджету України згідно з відповідними пунктами частини третьої статті 15, частини третьої статті 29 і частини третьої статті 30 Бюджетного кодексу України, спрямовуються на реалізацію програм та заходів, визначених частиною четвертою статті 30 Бюджетного кодексу України, а кошти, отримані до спеціального фонду Державного бюджету України згідно з відповідними пунктами статей 11, 12 і 13 цього Закону, спрямовуються відповідно на:</w:t>
            </w:r>
          </w:p>
          <w:p w14:paraId="4F04FD94" w14:textId="77777777" w:rsidR="00AD0A39" w:rsidRPr="00904CC9" w:rsidRDefault="00AD0A39" w:rsidP="00A03736">
            <w:pPr>
              <w:pStyle w:val="afa"/>
              <w:spacing w:before="0" w:beforeAutospacing="0" w:after="120" w:afterAutospacing="0"/>
              <w:ind w:firstLine="313"/>
              <w:jc w:val="both"/>
              <w:rPr>
                <w:b/>
                <w:color w:val="000000"/>
                <w:sz w:val="28"/>
                <w:szCs w:val="28"/>
                <w:lang w:val="uk-UA"/>
              </w:rPr>
            </w:pPr>
            <w:r w:rsidRPr="00904CC9">
              <w:rPr>
                <w:b/>
                <w:color w:val="000000"/>
                <w:sz w:val="28"/>
                <w:szCs w:val="28"/>
                <w:lang w:val="uk-UA"/>
              </w:rPr>
              <w:t>…</w:t>
            </w:r>
          </w:p>
        </w:tc>
        <w:tc>
          <w:tcPr>
            <w:tcW w:w="7513" w:type="dxa"/>
            <w:tcBorders>
              <w:top w:val="single" w:sz="4" w:space="0" w:color="auto"/>
              <w:left w:val="single" w:sz="4" w:space="0" w:color="auto"/>
              <w:bottom w:val="single" w:sz="4" w:space="0" w:color="auto"/>
              <w:right w:val="single" w:sz="4" w:space="0" w:color="auto"/>
            </w:tcBorders>
          </w:tcPr>
          <w:p w14:paraId="4F04FD95" w14:textId="496C2871" w:rsidR="000C3E57" w:rsidRPr="00904CC9" w:rsidRDefault="000C3E57" w:rsidP="00A03736">
            <w:pPr>
              <w:widowControl w:val="0"/>
              <w:autoSpaceDE w:val="0"/>
              <w:autoSpaceDN w:val="0"/>
              <w:adjustRightInd w:val="0"/>
              <w:spacing w:after="120"/>
              <w:ind w:firstLine="204"/>
              <w:jc w:val="both"/>
              <w:rPr>
                <w:sz w:val="28"/>
                <w:szCs w:val="28"/>
              </w:rPr>
            </w:pPr>
            <w:r w:rsidRPr="00904CC9">
              <w:rPr>
                <w:sz w:val="28"/>
                <w:szCs w:val="28"/>
              </w:rPr>
              <w:t>Законодавчі підстави для функціонування спеціального фонду Де</w:t>
            </w:r>
            <w:r w:rsidR="00480C54" w:rsidRPr="00904CC9">
              <w:rPr>
                <w:sz w:val="28"/>
                <w:szCs w:val="28"/>
              </w:rPr>
              <w:t>ржавного бюджету України на 20</w:t>
            </w:r>
            <w:r w:rsidR="006375D8" w:rsidRPr="00904CC9">
              <w:rPr>
                <w:sz w:val="28"/>
                <w:szCs w:val="28"/>
              </w:rPr>
              <w:t>2</w:t>
            </w:r>
            <w:r w:rsidR="00127AC5" w:rsidRPr="00904CC9">
              <w:rPr>
                <w:sz w:val="28"/>
                <w:szCs w:val="28"/>
              </w:rPr>
              <w:t>1</w:t>
            </w:r>
            <w:r w:rsidRPr="00904CC9">
              <w:rPr>
                <w:sz w:val="28"/>
                <w:szCs w:val="28"/>
              </w:rPr>
              <w:t xml:space="preserve"> рік приведені окремо.</w:t>
            </w:r>
          </w:p>
        </w:tc>
      </w:tr>
      <w:tr w:rsidR="000C3E57" w:rsidRPr="00904CC9" w14:paraId="4F04FD9F" w14:textId="77777777" w:rsidTr="00B644D7">
        <w:tc>
          <w:tcPr>
            <w:tcW w:w="7196" w:type="dxa"/>
            <w:tcBorders>
              <w:top w:val="single" w:sz="4" w:space="0" w:color="auto"/>
              <w:left w:val="single" w:sz="4" w:space="0" w:color="auto"/>
              <w:bottom w:val="single" w:sz="4" w:space="0" w:color="auto"/>
              <w:right w:val="single" w:sz="4" w:space="0" w:color="auto"/>
            </w:tcBorders>
          </w:tcPr>
          <w:p w14:paraId="3EC7D0D7" w14:textId="77777777" w:rsidR="009F1490" w:rsidRPr="00904CC9" w:rsidRDefault="009F1490" w:rsidP="00A03736">
            <w:pPr>
              <w:spacing w:after="120"/>
              <w:ind w:firstLine="313"/>
              <w:jc w:val="both"/>
              <w:rPr>
                <w:sz w:val="28"/>
                <w:szCs w:val="28"/>
              </w:rPr>
            </w:pPr>
            <w:r w:rsidRPr="00904CC9">
              <w:rPr>
                <w:b/>
                <w:sz w:val="28"/>
                <w:szCs w:val="28"/>
              </w:rPr>
              <w:t>Стаття 15.</w:t>
            </w:r>
            <w:r w:rsidRPr="00904CC9">
              <w:rPr>
                <w:sz w:val="28"/>
                <w:szCs w:val="28"/>
              </w:rPr>
              <w:t xml:space="preserve"> Установити, що у 2021 році Національний банк України після підтвердження зовнішнім аудитом та затвердження Радою Національного банку України річної фінансової звітності та формування Національним банком України резервів у порядку та розмірах, визначених Законом України "Про Національний банк України", перераховує до Державного бюджету України кошти на загальну суму не менш як 33.000.000 тис. гривень.</w:t>
            </w:r>
          </w:p>
          <w:p w14:paraId="12A39BA7" w14:textId="77777777" w:rsidR="009F1490" w:rsidRPr="00904CC9" w:rsidRDefault="009F1490" w:rsidP="00A03736">
            <w:pPr>
              <w:spacing w:after="120"/>
              <w:ind w:firstLine="313"/>
              <w:jc w:val="both"/>
              <w:rPr>
                <w:sz w:val="28"/>
                <w:szCs w:val="28"/>
              </w:rPr>
            </w:pPr>
            <w:r w:rsidRPr="00904CC9">
              <w:rPr>
                <w:sz w:val="28"/>
                <w:szCs w:val="28"/>
              </w:rPr>
              <w:t>Кошти, передбачені в частині першій цієї статті, перераховуються Національним банком України до Державного бюджету України відповідно до графіка, встановленого Міністерством фінансів України.</w:t>
            </w:r>
          </w:p>
          <w:p w14:paraId="4F04FD99" w14:textId="0FA72CD9" w:rsidR="000C3E57" w:rsidRPr="00904CC9" w:rsidRDefault="000C3E57" w:rsidP="00A03736">
            <w:pPr>
              <w:pStyle w:val="afa"/>
              <w:spacing w:before="0" w:beforeAutospacing="0" w:after="120" w:afterAutospacing="0"/>
              <w:ind w:firstLine="313"/>
              <w:jc w:val="both"/>
              <w:rPr>
                <w:sz w:val="28"/>
                <w:szCs w:val="28"/>
                <w:lang w:val="uk-UA"/>
              </w:rPr>
            </w:pPr>
          </w:p>
        </w:tc>
        <w:tc>
          <w:tcPr>
            <w:tcW w:w="7513" w:type="dxa"/>
            <w:tcBorders>
              <w:top w:val="single" w:sz="4" w:space="0" w:color="auto"/>
              <w:left w:val="single" w:sz="4" w:space="0" w:color="auto"/>
              <w:bottom w:val="single" w:sz="4" w:space="0" w:color="auto"/>
              <w:right w:val="single" w:sz="4" w:space="0" w:color="auto"/>
            </w:tcBorders>
          </w:tcPr>
          <w:p w14:paraId="5A6740A3" w14:textId="62FB0F7B" w:rsidR="00925BAB" w:rsidRPr="00904CC9" w:rsidRDefault="00C27D41" w:rsidP="00A03736">
            <w:pPr>
              <w:pStyle w:val="af8"/>
              <w:keepNext/>
              <w:spacing w:after="120"/>
              <w:ind w:firstLine="204"/>
              <w:jc w:val="both"/>
              <w:rPr>
                <w:sz w:val="28"/>
                <w:szCs w:val="28"/>
                <w:lang w:val="uk-UA"/>
              </w:rPr>
            </w:pPr>
            <w:r w:rsidRPr="00904CC9">
              <w:rPr>
                <w:sz w:val="28"/>
                <w:szCs w:val="28"/>
                <w:lang w:val="uk-UA"/>
              </w:rPr>
              <w:t>Відповідно до статті 5</w:t>
            </w:r>
            <w:r w:rsidRPr="00904CC9">
              <w:rPr>
                <w:sz w:val="28"/>
                <w:szCs w:val="28"/>
                <w:vertAlign w:val="superscript"/>
                <w:lang w:val="uk-UA"/>
              </w:rPr>
              <w:t>1</w:t>
            </w:r>
            <w:r w:rsidRPr="00904CC9">
              <w:rPr>
                <w:sz w:val="28"/>
                <w:szCs w:val="28"/>
                <w:lang w:val="uk-UA"/>
              </w:rPr>
              <w:t xml:space="preserve"> Закону України </w:t>
            </w:r>
            <w:r w:rsidR="00F7375A" w:rsidRPr="00904CC9">
              <w:rPr>
                <w:sz w:val="28"/>
                <w:szCs w:val="28"/>
              </w:rPr>
              <w:t>"</w:t>
            </w:r>
            <w:r w:rsidRPr="00904CC9">
              <w:rPr>
                <w:sz w:val="28"/>
                <w:szCs w:val="28"/>
                <w:lang w:val="uk-UA"/>
              </w:rPr>
              <w:t>Про Національний банк України</w:t>
            </w:r>
            <w:r w:rsidR="00F7375A" w:rsidRPr="00904CC9">
              <w:rPr>
                <w:sz w:val="28"/>
                <w:szCs w:val="28"/>
              </w:rPr>
              <w:t>"</w:t>
            </w:r>
            <w:r w:rsidRPr="00904CC9">
              <w:rPr>
                <w:sz w:val="28"/>
                <w:szCs w:val="28"/>
                <w:lang w:val="uk-UA"/>
              </w:rPr>
              <w:t xml:space="preserve"> Національний банк після підтвердження зовнішнім аудитом та затвердження Радою Національного банку річної фінансової звітності за рахунок прибутку до розподілу забезпечує формування загальних резервів у розмірі 10 відсотків від обсягу грошово-кредитних зобов'язань Національного банку. </w:t>
            </w:r>
          </w:p>
          <w:p w14:paraId="341C5706" w14:textId="77777777" w:rsidR="00F84EC8" w:rsidRPr="00904CC9" w:rsidRDefault="00C27D41" w:rsidP="00A03736">
            <w:pPr>
              <w:pStyle w:val="af8"/>
              <w:keepNext/>
              <w:spacing w:after="120"/>
              <w:ind w:firstLine="204"/>
              <w:jc w:val="both"/>
              <w:rPr>
                <w:sz w:val="28"/>
                <w:szCs w:val="28"/>
                <w:lang w:val="uk-UA"/>
              </w:rPr>
            </w:pPr>
            <w:r w:rsidRPr="00904CC9">
              <w:rPr>
                <w:sz w:val="28"/>
                <w:szCs w:val="28"/>
                <w:lang w:val="uk-UA"/>
              </w:rPr>
              <w:t xml:space="preserve">При цьому, Рада Національного банку має право прийняти рішення про додаткове спрямування прибутку до розподілу на формування інших резервів, які є джерелом фінансування інвестицій, що спрямовуються на забезпечення діяльності Національного банку, у розмірі до 2 відсотків від обсягу грошово-кредитних зобов'язань Національного банку та на збільшення статутного капіталу Національного банку. </w:t>
            </w:r>
          </w:p>
          <w:p w14:paraId="4F04FD9E" w14:textId="68F5ADE0" w:rsidR="00373556" w:rsidRPr="00904CC9" w:rsidRDefault="00C27D41" w:rsidP="00A03736">
            <w:pPr>
              <w:pStyle w:val="af8"/>
              <w:keepNext/>
              <w:spacing w:after="120"/>
              <w:ind w:firstLine="204"/>
              <w:jc w:val="both"/>
              <w:rPr>
                <w:sz w:val="28"/>
                <w:szCs w:val="28"/>
                <w:lang w:val="uk-UA"/>
              </w:rPr>
            </w:pPr>
            <w:r w:rsidRPr="00904CC9">
              <w:rPr>
                <w:sz w:val="28"/>
                <w:szCs w:val="28"/>
                <w:lang w:val="uk-UA"/>
              </w:rPr>
              <w:t xml:space="preserve">Після спрямування прибутку до розподілу на зазначені цілі, прибуток до розподілу підлягає перерахуванню до </w:t>
            </w:r>
            <w:r w:rsidRPr="00904CC9">
              <w:rPr>
                <w:sz w:val="28"/>
                <w:szCs w:val="28"/>
                <w:lang w:val="uk-UA"/>
              </w:rPr>
              <w:lastRenderedPageBreak/>
              <w:t>Державного бюджету України у повному обсязі.</w:t>
            </w:r>
          </w:p>
        </w:tc>
      </w:tr>
      <w:tr w:rsidR="00562638" w:rsidRPr="00904CC9" w14:paraId="0CEE547B" w14:textId="77777777" w:rsidTr="00B644D7">
        <w:tc>
          <w:tcPr>
            <w:tcW w:w="7196" w:type="dxa"/>
            <w:tcBorders>
              <w:top w:val="single" w:sz="4" w:space="0" w:color="auto"/>
              <w:left w:val="single" w:sz="4" w:space="0" w:color="auto"/>
              <w:bottom w:val="single" w:sz="4" w:space="0" w:color="auto"/>
              <w:right w:val="single" w:sz="4" w:space="0" w:color="auto"/>
            </w:tcBorders>
          </w:tcPr>
          <w:p w14:paraId="4750244B" w14:textId="77777777" w:rsidR="009F1490" w:rsidRPr="00904CC9" w:rsidRDefault="009F1490" w:rsidP="00A03736">
            <w:pPr>
              <w:spacing w:after="120"/>
              <w:ind w:firstLine="313"/>
              <w:jc w:val="both"/>
              <w:rPr>
                <w:sz w:val="28"/>
                <w:szCs w:val="28"/>
              </w:rPr>
            </w:pPr>
            <w:r w:rsidRPr="00904CC9">
              <w:rPr>
                <w:b/>
                <w:sz w:val="28"/>
                <w:szCs w:val="28"/>
              </w:rPr>
              <w:lastRenderedPageBreak/>
              <w:t>Стаття 16.</w:t>
            </w:r>
            <w:r w:rsidRPr="00904CC9">
              <w:rPr>
                <w:sz w:val="28"/>
                <w:szCs w:val="28"/>
              </w:rPr>
              <w:t xml:space="preserve"> Надати право Міністерству фінансів України у разі потреби здійснювати за рішенням Кабінету Міністрів України випуски облігацій внутрішньої державної позики понад обсяги, встановлені додатком N 2 до цього Закону, з подальшим придбанням у державну власність в обмін на такі облігації акцій банків з відповідним коригуванням граничного обсягу державного боргу, визначеного цим Законом, а також інформуванням Комітету Верховної Ради України з питань бюджету у тижневий строк.</w:t>
            </w:r>
          </w:p>
          <w:p w14:paraId="688D3845" w14:textId="77777777" w:rsidR="009F1490" w:rsidRPr="00904CC9" w:rsidRDefault="009F1490" w:rsidP="00A03736">
            <w:pPr>
              <w:spacing w:after="120"/>
              <w:ind w:firstLine="313"/>
              <w:jc w:val="both"/>
              <w:rPr>
                <w:sz w:val="28"/>
                <w:szCs w:val="28"/>
              </w:rPr>
            </w:pPr>
            <w:r w:rsidRPr="00904CC9">
              <w:rPr>
                <w:sz w:val="28"/>
                <w:szCs w:val="28"/>
              </w:rPr>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 обсяги, встановлені додатком N 2 до цього Закону.</w:t>
            </w:r>
          </w:p>
          <w:p w14:paraId="449C7866" w14:textId="73360DC0" w:rsidR="00562638" w:rsidRPr="00904CC9" w:rsidRDefault="00562638" w:rsidP="00A03736">
            <w:pPr>
              <w:pStyle w:val="aa"/>
              <w:spacing w:before="0" w:after="120"/>
              <w:ind w:firstLine="313"/>
              <w:rPr>
                <w:rFonts w:ascii="Times New Roman" w:hAnsi="Times New Roman"/>
                <w:sz w:val="28"/>
                <w:szCs w:val="28"/>
              </w:rPr>
            </w:pPr>
          </w:p>
        </w:tc>
        <w:tc>
          <w:tcPr>
            <w:tcW w:w="7513" w:type="dxa"/>
            <w:tcBorders>
              <w:top w:val="single" w:sz="4" w:space="0" w:color="auto"/>
              <w:left w:val="single" w:sz="4" w:space="0" w:color="auto"/>
              <w:bottom w:val="single" w:sz="4" w:space="0" w:color="auto"/>
              <w:right w:val="single" w:sz="4" w:space="0" w:color="auto"/>
            </w:tcBorders>
          </w:tcPr>
          <w:p w14:paraId="695B8F3E" w14:textId="77777777" w:rsidR="00F97ED0" w:rsidRPr="00904CC9" w:rsidRDefault="00C27D41" w:rsidP="00A03736">
            <w:pPr>
              <w:keepNext/>
              <w:widowControl w:val="0"/>
              <w:autoSpaceDE w:val="0"/>
              <w:autoSpaceDN w:val="0"/>
              <w:adjustRightInd w:val="0"/>
              <w:spacing w:after="120"/>
              <w:ind w:firstLine="204"/>
              <w:jc w:val="both"/>
              <w:rPr>
                <w:sz w:val="28"/>
                <w:szCs w:val="28"/>
              </w:rPr>
            </w:pPr>
            <w:r w:rsidRPr="00904CC9">
              <w:rPr>
                <w:sz w:val="28"/>
                <w:szCs w:val="28"/>
              </w:rPr>
              <w:t xml:space="preserve">Забезпечення стабільної роботи банківського сектору є запорукою сталого економічного розвитку. </w:t>
            </w:r>
          </w:p>
          <w:p w14:paraId="4069A023" w14:textId="77777777" w:rsidR="00F97ED0" w:rsidRPr="00904CC9" w:rsidRDefault="00C27D41" w:rsidP="00A03736">
            <w:pPr>
              <w:keepNext/>
              <w:widowControl w:val="0"/>
              <w:autoSpaceDE w:val="0"/>
              <w:autoSpaceDN w:val="0"/>
              <w:adjustRightInd w:val="0"/>
              <w:spacing w:after="120"/>
              <w:ind w:firstLine="204"/>
              <w:jc w:val="both"/>
              <w:rPr>
                <w:sz w:val="28"/>
                <w:szCs w:val="28"/>
              </w:rPr>
            </w:pPr>
            <w:r w:rsidRPr="00904CC9">
              <w:rPr>
                <w:sz w:val="28"/>
                <w:szCs w:val="28"/>
              </w:rPr>
              <w:t>При цьому, на сьогодні держава володіє досить вагомою часткою в банківському секторі України.</w:t>
            </w:r>
          </w:p>
          <w:p w14:paraId="685696AB" w14:textId="35596BE4" w:rsidR="00925BAB" w:rsidRPr="00904CC9" w:rsidRDefault="00C27D41" w:rsidP="00A03736">
            <w:pPr>
              <w:keepNext/>
              <w:widowControl w:val="0"/>
              <w:autoSpaceDE w:val="0"/>
              <w:autoSpaceDN w:val="0"/>
              <w:adjustRightInd w:val="0"/>
              <w:spacing w:after="120"/>
              <w:ind w:firstLine="204"/>
              <w:jc w:val="both"/>
              <w:rPr>
                <w:sz w:val="28"/>
                <w:szCs w:val="28"/>
              </w:rPr>
            </w:pPr>
            <w:r w:rsidRPr="00904CC9">
              <w:rPr>
                <w:sz w:val="28"/>
                <w:szCs w:val="28"/>
              </w:rPr>
              <w:t>У зв’язку з чим, у разі виникнення негативних тенденцій у банківському секторі</w:t>
            </w:r>
            <w:r w:rsidR="00980DA8" w:rsidRPr="00904CC9">
              <w:rPr>
                <w:sz w:val="28"/>
                <w:szCs w:val="28"/>
              </w:rPr>
              <w:t xml:space="preserve">, зокрема у зв’язку із загостренням ситуації, пов’язаної з поширенням випадків гострої респіраторної хвороби </w:t>
            </w:r>
            <w:r w:rsidR="00980DA8" w:rsidRPr="00904CC9">
              <w:rPr>
                <w:sz w:val="28"/>
                <w:szCs w:val="28"/>
                <w:lang w:val="en-US"/>
              </w:rPr>
              <w:t>COVID</w:t>
            </w:r>
            <w:r w:rsidR="00980DA8" w:rsidRPr="00904CC9">
              <w:rPr>
                <w:sz w:val="28"/>
                <w:szCs w:val="28"/>
              </w:rPr>
              <w:t xml:space="preserve">-19, спричиненої </w:t>
            </w:r>
            <w:proofErr w:type="spellStart"/>
            <w:r w:rsidR="00980DA8" w:rsidRPr="00904CC9">
              <w:rPr>
                <w:sz w:val="28"/>
                <w:szCs w:val="28"/>
              </w:rPr>
              <w:t>коронавірусом</w:t>
            </w:r>
            <w:proofErr w:type="spellEnd"/>
            <w:r w:rsidR="00980DA8" w:rsidRPr="00904CC9">
              <w:rPr>
                <w:sz w:val="28"/>
                <w:szCs w:val="28"/>
              </w:rPr>
              <w:t xml:space="preserve"> </w:t>
            </w:r>
            <w:r w:rsidR="00980DA8" w:rsidRPr="00904CC9">
              <w:rPr>
                <w:sz w:val="28"/>
                <w:szCs w:val="28"/>
                <w:lang w:val="en-US"/>
              </w:rPr>
              <w:t>SARS</w:t>
            </w:r>
            <w:r w:rsidR="00980DA8" w:rsidRPr="00904CC9">
              <w:rPr>
                <w:sz w:val="28"/>
                <w:szCs w:val="28"/>
              </w:rPr>
              <w:t>-</w:t>
            </w:r>
            <w:proofErr w:type="spellStart"/>
            <w:r w:rsidR="00980DA8" w:rsidRPr="00904CC9">
              <w:rPr>
                <w:sz w:val="28"/>
                <w:szCs w:val="28"/>
                <w:lang w:val="en-US"/>
              </w:rPr>
              <w:t>CoV</w:t>
            </w:r>
            <w:proofErr w:type="spellEnd"/>
            <w:r w:rsidR="00980DA8" w:rsidRPr="00904CC9">
              <w:rPr>
                <w:sz w:val="28"/>
                <w:szCs w:val="28"/>
              </w:rPr>
              <w:t xml:space="preserve">-2, </w:t>
            </w:r>
            <w:r w:rsidRPr="00904CC9">
              <w:rPr>
                <w:sz w:val="28"/>
                <w:szCs w:val="28"/>
              </w:rPr>
              <w:t xml:space="preserve">законом про державний бюджет необхідно передбачити можливість випуску ОВДП для додаткової капіталізації банків. </w:t>
            </w:r>
          </w:p>
          <w:p w14:paraId="41C3BB1E" w14:textId="6ED479EE" w:rsidR="00EC7DE9" w:rsidRPr="00904CC9" w:rsidRDefault="00C27D41" w:rsidP="00A03736">
            <w:pPr>
              <w:keepNext/>
              <w:widowControl w:val="0"/>
              <w:autoSpaceDE w:val="0"/>
              <w:autoSpaceDN w:val="0"/>
              <w:adjustRightInd w:val="0"/>
              <w:spacing w:after="120"/>
              <w:ind w:firstLine="204"/>
              <w:jc w:val="both"/>
              <w:rPr>
                <w:sz w:val="28"/>
                <w:szCs w:val="28"/>
              </w:rPr>
            </w:pPr>
            <w:r w:rsidRPr="00904CC9">
              <w:rPr>
                <w:sz w:val="28"/>
                <w:szCs w:val="28"/>
              </w:rPr>
              <w:t>Запровадження такого механізму забезпечить можливість невідкладно здійснювати заходи щодо стабілізації ситуації у банківському секторі, захистить прав вкладників банків, сприятиме відновленню довіри до банківської системи громадян та відновлення кредитування економіки.</w:t>
            </w:r>
          </w:p>
        </w:tc>
      </w:tr>
      <w:tr w:rsidR="00A31E1D" w:rsidRPr="00904CC9" w14:paraId="6C548CC2" w14:textId="77777777" w:rsidTr="00B644D7">
        <w:tc>
          <w:tcPr>
            <w:tcW w:w="7196" w:type="dxa"/>
            <w:tcBorders>
              <w:top w:val="single" w:sz="4" w:space="0" w:color="auto"/>
              <w:left w:val="single" w:sz="4" w:space="0" w:color="auto"/>
              <w:bottom w:val="single" w:sz="4" w:space="0" w:color="auto"/>
              <w:right w:val="single" w:sz="4" w:space="0" w:color="auto"/>
            </w:tcBorders>
          </w:tcPr>
          <w:p w14:paraId="543E669A" w14:textId="77777777" w:rsidR="009F1490" w:rsidRPr="00904CC9" w:rsidRDefault="009F1490" w:rsidP="00A03736">
            <w:pPr>
              <w:spacing w:after="120"/>
              <w:ind w:firstLine="313"/>
              <w:jc w:val="both"/>
              <w:rPr>
                <w:sz w:val="28"/>
                <w:szCs w:val="28"/>
              </w:rPr>
            </w:pPr>
            <w:r w:rsidRPr="00904CC9">
              <w:rPr>
                <w:b/>
                <w:sz w:val="28"/>
                <w:szCs w:val="28"/>
              </w:rPr>
              <w:t>Стаття 17.</w:t>
            </w:r>
            <w:r w:rsidRPr="00904CC9">
              <w:rPr>
                <w:sz w:val="28"/>
                <w:szCs w:val="28"/>
              </w:rPr>
              <w:t xml:space="preserve"> Надати право Міністерству фінансів України у разі потреби здійснювати за рішенням Кабінету Міністрів України випуски облігацій внутрішньої державної позики понад обсяги, встановлені додатком N 2 до цього Закону, в обмін на такі облігації векселів, виданих Фондом гарантування вкладів фізичних осіб, з відповідним коригуванням граничного обсягу державного боргу, визначеного цим Законом.</w:t>
            </w:r>
          </w:p>
          <w:p w14:paraId="78F2FFFA" w14:textId="77777777" w:rsidR="009F1490" w:rsidRPr="00904CC9" w:rsidRDefault="009F1490" w:rsidP="00A03736">
            <w:pPr>
              <w:spacing w:after="120"/>
              <w:ind w:firstLine="313"/>
              <w:jc w:val="both"/>
              <w:rPr>
                <w:sz w:val="28"/>
                <w:szCs w:val="28"/>
              </w:rPr>
            </w:pPr>
            <w:r w:rsidRPr="00904CC9">
              <w:rPr>
                <w:sz w:val="28"/>
                <w:szCs w:val="28"/>
              </w:rPr>
              <w:lastRenderedPageBreak/>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 обсяги, встановлені додатком N 2 до цього Закону.</w:t>
            </w:r>
          </w:p>
          <w:p w14:paraId="2E2B9959" w14:textId="7A3166B7" w:rsidR="00A31E1D" w:rsidRPr="00904CC9" w:rsidRDefault="00A31E1D" w:rsidP="00A03736">
            <w:pPr>
              <w:spacing w:after="120"/>
              <w:ind w:firstLine="313"/>
              <w:jc w:val="both"/>
              <w:rPr>
                <w:sz w:val="28"/>
                <w:szCs w:val="28"/>
              </w:rPr>
            </w:pPr>
          </w:p>
        </w:tc>
        <w:tc>
          <w:tcPr>
            <w:tcW w:w="7513" w:type="dxa"/>
            <w:tcBorders>
              <w:top w:val="single" w:sz="4" w:space="0" w:color="auto"/>
              <w:left w:val="single" w:sz="4" w:space="0" w:color="auto"/>
              <w:bottom w:val="single" w:sz="4" w:space="0" w:color="auto"/>
              <w:right w:val="single" w:sz="4" w:space="0" w:color="auto"/>
            </w:tcBorders>
          </w:tcPr>
          <w:p w14:paraId="4B716A7C" w14:textId="677177D8" w:rsidR="00925BAB" w:rsidRPr="00904CC9" w:rsidRDefault="00C27D41" w:rsidP="00A03736">
            <w:pPr>
              <w:widowControl w:val="0"/>
              <w:autoSpaceDE w:val="0"/>
              <w:autoSpaceDN w:val="0"/>
              <w:adjustRightInd w:val="0"/>
              <w:spacing w:after="120"/>
              <w:ind w:firstLine="204"/>
              <w:jc w:val="both"/>
              <w:rPr>
                <w:sz w:val="28"/>
                <w:szCs w:val="28"/>
              </w:rPr>
            </w:pPr>
            <w:r w:rsidRPr="00904CC9">
              <w:rPr>
                <w:sz w:val="28"/>
                <w:szCs w:val="28"/>
              </w:rPr>
              <w:lastRenderedPageBreak/>
              <w:t xml:space="preserve">Статтею 25 Закону України </w:t>
            </w:r>
            <w:r w:rsidR="00F7375A" w:rsidRPr="00904CC9">
              <w:rPr>
                <w:sz w:val="28"/>
                <w:szCs w:val="28"/>
              </w:rPr>
              <w:t>"</w:t>
            </w:r>
            <w:r w:rsidRPr="00904CC9">
              <w:rPr>
                <w:sz w:val="28"/>
                <w:szCs w:val="28"/>
              </w:rPr>
              <w:t>Про систему гарантування вкладів фізичних осіб</w:t>
            </w:r>
            <w:r w:rsidR="00F7375A" w:rsidRPr="00904CC9">
              <w:rPr>
                <w:sz w:val="28"/>
                <w:szCs w:val="28"/>
              </w:rPr>
              <w:t>"</w:t>
            </w:r>
            <w:r w:rsidRPr="00904CC9">
              <w:rPr>
                <w:sz w:val="28"/>
                <w:szCs w:val="28"/>
              </w:rPr>
              <w:t xml:space="preserve"> передбачено отриманням Фондом гарантування вкладів фізичних осіб (далі - Фонд) кредиту або внеску на безповоротній основі за рахунок державного бюджету. </w:t>
            </w:r>
          </w:p>
          <w:p w14:paraId="59A6BAAE" w14:textId="27C4DC81" w:rsidR="00A31E1D" w:rsidRPr="00904CC9" w:rsidRDefault="00C27D41" w:rsidP="00A03736">
            <w:pPr>
              <w:widowControl w:val="0"/>
              <w:autoSpaceDE w:val="0"/>
              <w:autoSpaceDN w:val="0"/>
              <w:adjustRightInd w:val="0"/>
              <w:spacing w:after="120"/>
              <w:ind w:firstLine="204"/>
              <w:jc w:val="both"/>
              <w:rPr>
                <w:sz w:val="28"/>
                <w:szCs w:val="28"/>
              </w:rPr>
            </w:pPr>
            <w:r w:rsidRPr="00904CC9">
              <w:rPr>
                <w:sz w:val="28"/>
                <w:szCs w:val="28"/>
              </w:rPr>
              <w:t xml:space="preserve">З метою збереження довіри вкладників та стабільної діяльності банківської системи, а також для забезпечення виконання Фондом покладених на нього повноважень та функцій і дотримання ним у разі необхідності встановленого </w:t>
            </w:r>
            <w:r w:rsidRPr="00904CC9">
              <w:rPr>
                <w:sz w:val="28"/>
                <w:szCs w:val="28"/>
              </w:rPr>
              <w:lastRenderedPageBreak/>
              <w:t xml:space="preserve">законодавством мінімального обсягу коштів, пропонується передбачити можливість випуску ОВДП понад обсяги, встановлені додатком № 2 до закону про державний бюджет, в обмін на ці облігації векселів, виданих Фондом. </w:t>
            </w:r>
          </w:p>
        </w:tc>
      </w:tr>
      <w:tr w:rsidR="007A2DBF" w:rsidRPr="00904CC9" w14:paraId="2F2B0400" w14:textId="77777777" w:rsidTr="00B644D7">
        <w:tc>
          <w:tcPr>
            <w:tcW w:w="7196" w:type="dxa"/>
            <w:tcBorders>
              <w:top w:val="single" w:sz="4" w:space="0" w:color="auto"/>
              <w:left w:val="single" w:sz="4" w:space="0" w:color="auto"/>
              <w:bottom w:val="single" w:sz="4" w:space="0" w:color="auto"/>
              <w:right w:val="single" w:sz="4" w:space="0" w:color="auto"/>
            </w:tcBorders>
          </w:tcPr>
          <w:p w14:paraId="17DDCCB8" w14:textId="77777777" w:rsidR="009F1490" w:rsidRPr="00904CC9" w:rsidRDefault="009F1490" w:rsidP="00A03736">
            <w:pPr>
              <w:spacing w:after="120"/>
              <w:ind w:firstLine="313"/>
              <w:jc w:val="both"/>
              <w:rPr>
                <w:sz w:val="28"/>
                <w:szCs w:val="28"/>
              </w:rPr>
            </w:pPr>
            <w:r w:rsidRPr="00904CC9">
              <w:rPr>
                <w:b/>
                <w:sz w:val="28"/>
                <w:szCs w:val="28"/>
              </w:rPr>
              <w:lastRenderedPageBreak/>
              <w:t>Стаття 18.</w:t>
            </w:r>
            <w:r w:rsidRPr="00904CC9">
              <w:rPr>
                <w:sz w:val="28"/>
                <w:szCs w:val="28"/>
              </w:rPr>
              <w:t xml:space="preserve"> Установити, що розподіл субвенції з державного бюджету місцевим бюджетам на реалізацію проектів у рамках Надзвичайної кредитної програми для відновлення України між місцевими бюджетами здійснюється Кабінетом Міністрів України.</w:t>
            </w:r>
          </w:p>
          <w:p w14:paraId="6C1A89B9" w14:textId="6BE52EDA" w:rsidR="007A2DBF" w:rsidRPr="00904CC9" w:rsidRDefault="007A2DBF" w:rsidP="00A03736">
            <w:pPr>
              <w:pStyle w:val="aa"/>
              <w:spacing w:before="0" w:after="120"/>
              <w:ind w:firstLine="313"/>
              <w:rPr>
                <w:rFonts w:ascii="Times New Roman" w:hAnsi="Times New Roman"/>
                <w:sz w:val="28"/>
                <w:szCs w:val="28"/>
              </w:rPr>
            </w:pPr>
          </w:p>
        </w:tc>
        <w:tc>
          <w:tcPr>
            <w:tcW w:w="7513" w:type="dxa"/>
            <w:tcBorders>
              <w:top w:val="single" w:sz="4" w:space="0" w:color="auto"/>
              <w:left w:val="single" w:sz="4" w:space="0" w:color="auto"/>
              <w:bottom w:val="single" w:sz="4" w:space="0" w:color="auto"/>
              <w:right w:val="single" w:sz="4" w:space="0" w:color="auto"/>
            </w:tcBorders>
          </w:tcPr>
          <w:p w14:paraId="7FE1DA45" w14:textId="3F7345EA" w:rsidR="007A2DBF" w:rsidRPr="00904CC9" w:rsidRDefault="007A2DBF" w:rsidP="00A03736">
            <w:pPr>
              <w:spacing w:after="120"/>
              <w:ind w:firstLine="204"/>
              <w:jc w:val="both"/>
              <w:rPr>
                <w:sz w:val="28"/>
                <w:szCs w:val="28"/>
              </w:rPr>
            </w:pPr>
            <w:r w:rsidRPr="00904CC9">
              <w:rPr>
                <w:sz w:val="28"/>
                <w:szCs w:val="28"/>
              </w:rPr>
              <w:t>Стаття передбачена у зв’язку із про</w:t>
            </w:r>
            <w:r w:rsidR="00D91059" w:rsidRPr="00904CC9">
              <w:rPr>
                <w:sz w:val="28"/>
                <w:szCs w:val="28"/>
              </w:rPr>
              <w:t>до</w:t>
            </w:r>
            <w:r w:rsidRPr="00904CC9">
              <w:rPr>
                <w:sz w:val="28"/>
                <w:szCs w:val="28"/>
              </w:rPr>
              <w:t xml:space="preserve">вженням </w:t>
            </w:r>
            <w:r w:rsidR="00D91059" w:rsidRPr="00904CC9">
              <w:rPr>
                <w:sz w:val="28"/>
                <w:szCs w:val="28"/>
              </w:rPr>
              <w:t xml:space="preserve">у </w:t>
            </w:r>
            <w:r w:rsidRPr="00904CC9">
              <w:rPr>
                <w:sz w:val="28"/>
                <w:szCs w:val="28"/>
              </w:rPr>
              <w:t>2021 ро</w:t>
            </w:r>
            <w:r w:rsidR="00D91059" w:rsidRPr="00904CC9">
              <w:rPr>
                <w:sz w:val="28"/>
                <w:szCs w:val="28"/>
              </w:rPr>
              <w:t>ці</w:t>
            </w:r>
            <w:r w:rsidRPr="00904CC9">
              <w:rPr>
                <w:sz w:val="28"/>
                <w:szCs w:val="28"/>
              </w:rPr>
              <w:t xml:space="preserve"> реалізац</w:t>
            </w:r>
            <w:r w:rsidR="00D91059" w:rsidRPr="00904CC9">
              <w:rPr>
                <w:sz w:val="28"/>
                <w:szCs w:val="28"/>
              </w:rPr>
              <w:t>ії</w:t>
            </w:r>
            <w:r w:rsidRPr="00904CC9">
              <w:rPr>
                <w:sz w:val="28"/>
                <w:szCs w:val="28"/>
              </w:rPr>
              <w:t xml:space="preserve"> спільної з ЄІБ Надзвичайної кредитної програми для відновлення України. </w:t>
            </w:r>
          </w:p>
          <w:p w14:paraId="3DC4A6F0" w14:textId="1C6F9633" w:rsidR="007A2DBF" w:rsidRPr="00904CC9" w:rsidRDefault="007A2DBF" w:rsidP="00A03736">
            <w:pPr>
              <w:spacing w:after="120"/>
              <w:ind w:firstLine="204"/>
              <w:jc w:val="both"/>
              <w:rPr>
                <w:sz w:val="28"/>
                <w:szCs w:val="28"/>
              </w:rPr>
            </w:pPr>
            <w:r w:rsidRPr="00904CC9">
              <w:rPr>
                <w:sz w:val="28"/>
                <w:szCs w:val="28"/>
              </w:rPr>
              <w:t xml:space="preserve">Кошти позики надаватимуться кінцевим </w:t>
            </w:r>
            <w:proofErr w:type="spellStart"/>
            <w:r w:rsidRPr="00904CC9">
              <w:rPr>
                <w:sz w:val="28"/>
                <w:szCs w:val="28"/>
              </w:rPr>
              <w:t>бенефіціарам</w:t>
            </w:r>
            <w:proofErr w:type="spellEnd"/>
            <w:r w:rsidRPr="00904CC9">
              <w:rPr>
                <w:sz w:val="28"/>
                <w:szCs w:val="28"/>
              </w:rPr>
              <w:t xml:space="preserve">–обласним та міським радам Міністерством фінансів через Міністерство розвитку громад і територій у вигляді частини субвенції з державного бюджету місцевим бюджетам для реалізації окремих </w:t>
            </w:r>
            <w:proofErr w:type="spellStart"/>
            <w:r w:rsidRPr="00904CC9">
              <w:rPr>
                <w:sz w:val="28"/>
                <w:szCs w:val="28"/>
              </w:rPr>
              <w:t>субпроектів</w:t>
            </w:r>
            <w:proofErr w:type="spellEnd"/>
            <w:r w:rsidRPr="00904CC9">
              <w:rPr>
                <w:sz w:val="28"/>
                <w:szCs w:val="28"/>
              </w:rPr>
              <w:t>.</w:t>
            </w:r>
          </w:p>
          <w:p w14:paraId="51226289" w14:textId="0055F367" w:rsidR="007A2DBF" w:rsidRPr="00904CC9" w:rsidRDefault="007A2DBF" w:rsidP="00A03736">
            <w:pPr>
              <w:spacing w:after="120"/>
              <w:ind w:firstLine="204"/>
              <w:jc w:val="both"/>
              <w:rPr>
                <w:sz w:val="28"/>
                <w:szCs w:val="28"/>
              </w:rPr>
            </w:pPr>
            <w:r w:rsidRPr="00904CC9">
              <w:rPr>
                <w:sz w:val="28"/>
                <w:szCs w:val="28"/>
              </w:rPr>
              <w:t>Надання частини позики у кожному конкретному бюджетному періоді здійснюється в межах сум, передбачених у законі про державний бюджет на відповідний період, як субвенція з державного бюджету місцевим бюджетам для реалізації проектів в рамках Надзвичайної кредитної програми для відновлення України та у розмірі, визначеному Міністерством розвитку громад і територій, та погодженому КМУ в установленому законодавством порядку.</w:t>
            </w:r>
          </w:p>
        </w:tc>
      </w:tr>
      <w:tr w:rsidR="00E06C3E" w:rsidRPr="00904CC9" w14:paraId="7437A073" w14:textId="77777777" w:rsidTr="00B644D7">
        <w:tc>
          <w:tcPr>
            <w:tcW w:w="7196" w:type="dxa"/>
            <w:tcBorders>
              <w:top w:val="single" w:sz="4" w:space="0" w:color="auto"/>
              <w:left w:val="single" w:sz="4" w:space="0" w:color="auto"/>
              <w:bottom w:val="single" w:sz="4" w:space="0" w:color="auto"/>
              <w:right w:val="single" w:sz="4" w:space="0" w:color="auto"/>
            </w:tcBorders>
          </w:tcPr>
          <w:p w14:paraId="4FCBED41" w14:textId="77777777" w:rsidR="009F1490" w:rsidRPr="00904CC9" w:rsidRDefault="009F1490" w:rsidP="00A03736">
            <w:pPr>
              <w:spacing w:after="120"/>
              <w:ind w:firstLine="313"/>
              <w:jc w:val="both"/>
              <w:rPr>
                <w:sz w:val="28"/>
                <w:szCs w:val="28"/>
              </w:rPr>
            </w:pPr>
            <w:r w:rsidRPr="00904CC9">
              <w:rPr>
                <w:b/>
                <w:sz w:val="28"/>
                <w:szCs w:val="28"/>
              </w:rPr>
              <w:t>Стаття 19.</w:t>
            </w:r>
            <w:r w:rsidRPr="00904CC9">
              <w:rPr>
                <w:sz w:val="28"/>
                <w:szCs w:val="28"/>
              </w:rPr>
              <w:t xml:space="preserve"> Установити, що у 2021 році реалізація державних гарантій медичного обслуговування населення за програмою медичних гарантій здійснюється у порядку, встановленому Кабінетом Міністрів України.</w:t>
            </w:r>
          </w:p>
          <w:p w14:paraId="3A93DB5C" w14:textId="275DAD3E" w:rsidR="00E06C3E" w:rsidRPr="00904CC9" w:rsidRDefault="00E06C3E" w:rsidP="00A03736">
            <w:pPr>
              <w:spacing w:after="120"/>
              <w:ind w:firstLine="313"/>
              <w:jc w:val="both"/>
              <w:rPr>
                <w:sz w:val="28"/>
                <w:szCs w:val="28"/>
              </w:rPr>
            </w:pPr>
          </w:p>
        </w:tc>
        <w:tc>
          <w:tcPr>
            <w:tcW w:w="7513" w:type="dxa"/>
            <w:tcBorders>
              <w:top w:val="single" w:sz="4" w:space="0" w:color="auto"/>
              <w:left w:val="single" w:sz="4" w:space="0" w:color="auto"/>
              <w:bottom w:val="single" w:sz="4" w:space="0" w:color="auto"/>
              <w:right w:val="single" w:sz="4" w:space="0" w:color="auto"/>
            </w:tcBorders>
          </w:tcPr>
          <w:p w14:paraId="1072BF36" w14:textId="77777777" w:rsidR="00E06C3E" w:rsidRPr="00904CC9" w:rsidRDefault="007B76DE" w:rsidP="00A03736">
            <w:pPr>
              <w:spacing w:after="120"/>
              <w:ind w:firstLine="204"/>
              <w:jc w:val="both"/>
              <w:rPr>
                <w:sz w:val="28"/>
                <w:szCs w:val="28"/>
              </w:rPr>
            </w:pPr>
            <w:r w:rsidRPr="00904CC9">
              <w:rPr>
                <w:sz w:val="28"/>
                <w:szCs w:val="28"/>
              </w:rPr>
              <w:lastRenderedPageBreak/>
              <w:t xml:space="preserve">Відповідно до абзацу першого частини п’ятої статті 4 Закону України "Про державні фінансові гарантії медичного обслуговування населення" програма медичних гарантій </w:t>
            </w:r>
            <w:r w:rsidRPr="00904CC9">
              <w:rPr>
                <w:sz w:val="28"/>
                <w:szCs w:val="28"/>
              </w:rPr>
              <w:lastRenderedPageBreak/>
              <w:t>затверджується Верховною Радою України у складі закону про державний бюджет України на відповідний рік.</w:t>
            </w:r>
          </w:p>
          <w:p w14:paraId="5553357B" w14:textId="111E388C" w:rsidR="007B76DE" w:rsidRPr="00904CC9" w:rsidRDefault="007B76DE" w:rsidP="00A03736">
            <w:pPr>
              <w:spacing w:after="120"/>
              <w:ind w:firstLine="204"/>
              <w:jc w:val="both"/>
              <w:rPr>
                <w:sz w:val="28"/>
                <w:szCs w:val="28"/>
              </w:rPr>
            </w:pPr>
            <w:r w:rsidRPr="00904CC9">
              <w:rPr>
                <w:sz w:val="28"/>
                <w:szCs w:val="28"/>
              </w:rPr>
              <w:t xml:space="preserve">З метою оперативного вирішення нагальних проблем реалізації програми медичних гарантій, яка постійно удосконалюється в залежності від потреб населення (в тому числі в умовах поширення </w:t>
            </w:r>
            <w:proofErr w:type="spellStart"/>
            <w:r w:rsidRPr="00904CC9">
              <w:rPr>
                <w:sz w:val="28"/>
                <w:szCs w:val="28"/>
              </w:rPr>
              <w:t>коронавірусної</w:t>
            </w:r>
            <w:proofErr w:type="spellEnd"/>
            <w:r w:rsidRPr="00904CC9">
              <w:rPr>
                <w:sz w:val="28"/>
                <w:szCs w:val="28"/>
              </w:rPr>
              <w:t xml:space="preserve"> хвороби), пропонується порядок реалізації програми медичних гарантій на 2021 рік </w:t>
            </w:r>
            <w:r w:rsidR="00E24FCC" w:rsidRPr="00904CC9">
              <w:rPr>
                <w:sz w:val="28"/>
                <w:szCs w:val="28"/>
              </w:rPr>
              <w:t>визнач</w:t>
            </w:r>
            <w:r w:rsidR="0088452E" w:rsidRPr="00904CC9">
              <w:rPr>
                <w:sz w:val="28"/>
                <w:szCs w:val="28"/>
              </w:rPr>
              <w:t>ається</w:t>
            </w:r>
            <w:r w:rsidR="00E24FCC" w:rsidRPr="00904CC9">
              <w:rPr>
                <w:sz w:val="28"/>
                <w:szCs w:val="28"/>
              </w:rPr>
              <w:t xml:space="preserve"> </w:t>
            </w:r>
            <w:r w:rsidR="0088452E" w:rsidRPr="00904CC9">
              <w:rPr>
                <w:sz w:val="28"/>
                <w:szCs w:val="28"/>
              </w:rPr>
              <w:t>К</w:t>
            </w:r>
            <w:r w:rsidR="00E24FCC" w:rsidRPr="00904CC9">
              <w:rPr>
                <w:sz w:val="28"/>
                <w:szCs w:val="28"/>
              </w:rPr>
              <w:t>абінетом Міністрів України.</w:t>
            </w:r>
          </w:p>
        </w:tc>
      </w:tr>
      <w:tr w:rsidR="00667C48" w:rsidRPr="00904CC9" w14:paraId="1D2E23A6" w14:textId="77777777" w:rsidTr="00B644D7">
        <w:tc>
          <w:tcPr>
            <w:tcW w:w="7196" w:type="dxa"/>
            <w:tcBorders>
              <w:top w:val="single" w:sz="4" w:space="0" w:color="auto"/>
              <w:left w:val="single" w:sz="4" w:space="0" w:color="auto"/>
              <w:bottom w:val="single" w:sz="4" w:space="0" w:color="auto"/>
              <w:right w:val="single" w:sz="4" w:space="0" w:color="auto"/>
            </w:tcBorders>
          </w:tcPr>
          <w:p w14:paraId="598115F6" w14:textId="1353A959" w:rsidR="00667C48" w:rsidRPr="00904CC9" w:rsidRDefault="009F1490" w:rsidP="00A03736">
            <w:pPr>
              <w:spacing w:after="120"/>
              <w:ind w:firstLine="313"/>
              <w:jc w:val="both"/>
              <w:rPr>
                <w:sz w:val="28"/>
                <w:szCs w:val="28"/>
              </w:rPr>
            </w:pPr>
            <w:r w:rsidRPr="00904CC9">
              <w:rPr>
                <w:b/>
                <w:sz w:val="28"/>
                <w:szCs w:val="28"/>
              </w:rPr>
              <w:lastRenderedPageBreak/>
              <w:t>Стаття 20.</w:t>
            </w:r>
            <w:r w:rsidRPr="00904CC9">
              <w:rPr>
                <w:sz w:val="28"/>
                <w:szCs w:val="28"/>
              </w:rPr>
              <w:t xml:space="preserve"> Установити, що у 2021 році надходження плати за ліцензії на провадження діяльності з організації та проведення азартних ігор та за ліцензії на випуск та проведення лотерей зараховуються до спеціального фонду державного бюджету і спрямовуються у порядку та обсягах визначених Кабінетом Міністрів України (яке може передбачати визначення нових бюджетних програм) на підтримку спорту та культури, фінансування медицини, освіти та науки відповідно </w:t>
            </w:r>
            <w:r w:rsidR="00282BDE" w:rsidRPr="00904CC9">
              <w:rPr>
                <w:sz w:val="28"/>
                <w:szCs w:val="28"/>
              </w:rPr>
              <w:t xml:space="preserve">до </w:t>
            </w:r>
            <w:r w:rsidRPr="00904CC9">
              <w:rPr>
                <w:sz w:val="28"/>
                <w:szCs w:val="28"/>
              </w:rPr>
              <w:t>Закону України "Про державне регулювання діяльності щодо організації та проведення азартних</w:t>
            </w:r>
            <w:r w:rsidRPr="00904CC9">
              <w:rPr>
                <w:sz w:val="28"/>
                <w:szCs w:val="28"/>
                <w:lang w:val="ru-RU"/>
              </w:rPr>
              <w:t xml:space="preserve"> </w:t>
            </w:r>
            <w:r w:rsidRPr="00904CC9">
              <w:rPr>
                <w:sz w:val="28"/>
                <w:szCs w:val="28"/>
              </w:rPr>
              <w:t>ігор".</w:t>
            </w:r>
          </w:p>
        </w:tc>
        <w:tc>
          <w:tcPr>
            <w:tcW w:w="7513" w:type="dxa"/>
            <w:tcBorders>
              <w:top w:val="single" w:sz="4" w:space="0" w:color="auto"/>
              <w:left w:val="single" w:sz="4" w:space="0" w:color="auto"/>
              <w:bottom w:val="single" w:sz="4" w:space="0" w:color="auto"/>
              <w:right w:val="single" w:sz="4" w:space="0" w:color="auto"/>
            </w:tcBorders>
          </w:tcPr>
          <w:p w14:paraId="483465B1" w14:textId="683E307C" w:rsidR="00667C48" w:rsidRPr="00904CC9" w:rsidRDefault="00E5280E" w:rsidP="00A03736">
            <w:pPr>
              <w:spacing w:after="120"/>
              <w:ind w:firstLine="204"/>
              <w:jc w:val="both"/>
              <w:rPr>
                <w:sz w:val="28"/>
                <w:szCs w:val="28"/>
              </w:rPr>
            </w:pPr>
            <w:r w:rsidRPr="00904CC9">
              <w:rPr>
                <w:sz w:val="28"/>
                <w:szCs w:val="28"/>
              </w:rPr>
              <w:t>Статтю включено на виконання частини восьмої прикінцевих та перехідних положень закону "Про державне регулювання діяльності щодо організації та проведення азартних ігор" (набрав чинності 13.08.2020), якою передбачено: Кабінету Міністрів України подати пропозиції щодо внесення змін до законів України, які випливають із цього Закону, передбачивши спрямування коштів, отриманих від ліцензій у сфері азартних ігор та лотерей.</w:t>
            </w:r>
          </w:p>
        </w:tc>
      </w:tr>
      <w:tr w:rsidR="004268E8" w:rsidRPr="00904CC9" w14:paraId="28EB1339" w14:textId="77777777" w:rsidTr="00B644D7">
        <w:tc>
          <w:tcPr>
            <w:tcW w:w="7196" w:type="dxa"/>
            <w:tcBorders>
              <w:top w:val="single" w:sz="4" w:space="0" w:color="auto"/>
              <w:left w:val="single" w:sz="4" w:space="0" w:color="auto"/>
              <w:bottom w:val="single" w:sz="4" w:space="0" w:color="auto"/>
              <w:right w:val="single" w:sz="4" w:space="0" w:color="auto"/>
            </w:tcBorders>
          </w:tcPr>
          <w:p w14:paraId="70B1BF93" w14:textId="77777777" w:rsidR="008B22BC" w:rsidRPr="00904CC9" w:rsidRDefault="009F1490" w:rsidP="00A03736">
            <w:pPr>
              <w:spacing w:after="120"/>
              <w:ind w:firstLine="313"/>
              <w:jc w:val="both"/>
              <w:rPr>
                <w:sz w:val="28"/>
                <w:szCs w:val="28"/>
              </w:rPr>
            </w:pPr>
            <w:r w:rsidRPr="00904CC9">
              <w:rPr>
                <w:b/>
                <w:sz w:val="28"/>
                <w:szCs w:val="28"/>
              </w:rPr>
              <w:t xml:space="preserve">Стаття 21. </w:t>
            </w:r>
            <w:r w:rsidR="008B22BC" w:rsidRPr="00904CC9">
              <w:rPr>
                <w:sz w:val="28"/>
                <w:szCs w:val="28"/>
              </w:rPr>
              <w:t xml:space="preserve">Установити, що у 2021 році у зв'язку із завершенням адміністративно-територіальної реформи в частині укрупнення адміністративно-територіальних одиниць відповідно до пункту 6 розділу VI "Прикінцеві та перехідні положення" Бюджетного кодексу України встановлюються відносини між державним бюджетом та бюджетами територіальних громад, місцеві ради яких </w:t>
            </w:r>
            <w:r w:rsidR="008B22BC" w:rsidRPr="00904CC9">
              <w:rPr>
                <w:sz w:val="28"/>
                <w:szCs w:val="28"/>
              </w:rPr>
              <w:lastRenderedPageBreak/>
              <w:t>набувають повноважень за результатами перших місцевих виборів 25 жовтня 2020 року.</w:t>
            </w:r>
          </w:p>
          <w:p w14:paraId="0DD0D6E5" w14:textId="38F8A44C" w:rsidR="004268E8" w:rsidRPr="00904CC9" w:rsidRDefault="004268E8" w:rsidP="00A03736">
            <w:pPr>
              <w:spacing w:after="120"/>
              <w:ind w:firstLine="313"/>
              <w:jc w:val="both"/>
              <w:rPr>
                <w:sz w:val="28"/>
                <w:szCs w:val="28"/>
              </w:rPr>
            </w:pPr>
          </w:p>
        </w:tc>
        <w:tc>
          <w:tcPr>
            <w:tcW w:w="7513" w:type="dxa"/>
            <w:tcBorders>
              <w:top w:val="single" w:sz="4" w:space="0" w:color="auto"/>
              <w:left w:val="single" w:sz="4" w:space="0" w:color="auto"/>
              <w:bottom w:val="single" w:sz="4" w:space="0" w:color="auto"/>
              <w:right w:val="single" w:sz="4" w:space="0" w:color="auto"/>
            </w:tcBorders>
          </w:tcPr>
          <w:p w14:paraId="1FD0D0E8" w14:textId="7EC39574" w:rsidR="004268E8" w:rsidRPr="00904CC9" w:rsidRDefault="00030B20" w:rsidP="00A03736">
            <w:pPr>
              <w:widowControl w:val="0"/>
              <w:autoSpaceDE w:val="0"/>
              <w:autoSpaceDN w:val="0"/>
              <w:adjustRightInd w:val="0"/>
              <w:spacing w:after="120"/>
              <w:ind w:firstLine="204"/>
              <w:jc w:val="both"/>
              <w:rPr>
                <w:sz w:val="28"/>
                <w:szCs w:val="28"/>
              </w:rPr>
            </w:pPr>
            <w:r w:rsidRPr="00904CC9">
              <w:rPr>
                <w:sz w:val="28"/>
                <w:szCs w:val="28"/>
              </w:rPr>
              <w:lastRenderedPageBreak/>
              <w:t>На виконання Закону України від 16.04.2020 № 562-</w:t>
            </w:r>
            <w:r w:rsidRPr="00904CC9">
              <w:rPr>
                <w:sz w:val="28"/>
                <w:szCs w:val="28"/>
                <w:lang w:val="en-US"/>
              </w:rPr>
              <w:t>IX</w:t>
            </w:r>
            <w:r w:rsidRPr="00904CC9">
              <w:rPr>
                <w:sz w:val="28"/>
                <w:szCs w:val="28"/>
              </w:rPr>
              <w:t xml:space="preserve"> </w:t>
            </w:r>
            <w:r w:rsidR="001F2B22" w:rsidRPr="00904CC9">
              <w:rPr>
                <w:sz w:val="28"/>
                <w:szCs w:val="28"/>
              </w:rPr>
              <w:t>"</w:t>
            </w:r>
            <w:r w:rsidRPr="00904CC9">
              <w:rPr>
                <w:sz w:val="28"/>
                <w:szCs w:val="28"/>
              </w:rPr>
              <w:t>Про внесення змін до деяких законів України щодо визначення територій та адміністративних центрів територіальних громад</w:t>
            </w:r>
            <w:r w:rsidR="001F2B22" w:rsidRPr="00904CC9">
              <w:rPr>
                <w:sz w:val="28"/>
                <w:szCs w:val="28"/>
              </w:rPr>
              <w:t>"</w:t>
            </w:r>
            <w:r w:rsidRPr="00904CC9">
              <w:rPr>
                <w:sz w:val="28"/>
                <w:szCs w:val="28"/>
              </w:rPr>
              <w:t xml:space="preserve"> 12 червня 2020 року прийняті розпорядження Кабінету Міністрів України про визначення адміністративних центрів та затвердження територій територіальних громад усіх областей, а також постановою </w:t>
            </w:r>
            <w:r w:rsidRPr="00904CC9">
              <w:rPr>
                <w:sz w:val="28"/>
                <w:szCs w:val="28"/>
              </w:rPr>
              <w:lastRenderedPageBreak/>
              <w:t>Центральної виборчої комісії від 08 серпня 2020 року №160 призначено перші вибори депутатів сільських, селищних, міських рад територіальних громад і відповідних сільських, селищних, міських голів на 25 жовтня 2020 року.</w:t>
            </w:r>
          </w:p>
        </w:tc>
      </w:tr>
      <w:tr w:rsidR="00D17933" w:rsidRPr="00904CC9" w14:paraId="09BF9471" w14:textId="77777777" w:rsidTr="00B644D7">
        <w:tc>
          <w:tcPr>
            <w:tcW w:w="7196" w:type="dxa"/>
            <w:tcBorders>
              <w:top w:val="single" w:sz="4" w:space="0" w:color="auto"/>
              <w:left w:val="single" w:sz="4" w:space="0" w:color="auto"/>
              <w:bottom w:val="single" w:sz="4" w:space="0" w:color="auto"/>
              <w:right w:val="single" w:sz="4" w:space="0" w:color="auto"/>
            </w:tcBorders>
          </w:tcPr>
          <w:p w14:paraId="1D757CF8" w14:textId="77777777" w:rsidR="009F1490" w:rsidRPr="00904CC9" w:rsidRDefault="009F1490" w:rsidP="00A03736">
            <w:pPr>
              <w:spacing w:after="120"/>
              <w:ind w:firstLine="313"/>
              <w:jc w:val="both"/>
              <w:rPr>
                <w:sz w:val="28"/>
                <w:szCs w:val="28"/>
              </w:rPr>
            </w:pPr>
            <w:r w:rsidRPr="00904CC9">
              <w:rPr>
                <w:b/>
                <w:sz w:val="28"/>
                <w:szCs w:val="28"/>
              </w:rPr>
              <w:lastRenderedPageBreak/>
              <w:t>Стаття 22.</w:t>
            </w:r>
            <w:r w:rsidRPr="00904CC9">
              <w:rPr>
                <w:sz w:val="28"/>
                <w:szCs w:val="28"/>
              </w:rPr>
              <w:t xml:space="preserve"> Установити, що господарські товариства, у статутному капіталі яких 100 відсотків акцій (часток) належать державі та господарські товариства, 100 відсотків акцій (часток) яких належать господарським товариствам, частка держави в яких становить 100 відсотків, які не прийняти рішення про нарахування дивідендів до 1 травня року, що настає за звітнім, сплачують до державного бюджету частину чистого прибутку на державну частку у розмірі, визначеному за базовими нормативами відрахування частки прибутку, що спрямовується на виплату дивідендів, встановлених на відповідний рік, але не менше 30 відсотків, до 1 липня року, що настає за звітним. </w:t>
            </w:r>
          </w:p>
          <w:p w14:paraId="3F4806A4" w14:textId="779BBA66" w:rsidR="009F1490" w:rsidRPr="00904CC9" w:rsidRDefault="009F1490" w:rsidP="00A03736">
            <w:pPr>
              <w:spacing w:after="120"/>
              <w:ind w:firstLine="313"/>
              <w:jc w:val="both"/>
              <w:rPr>
                <w:sz w:val="28"/>
                <w:szCs w:val="28"/>
              </w:rPr>
            </w:pPr>
            <w:r w:rsidRPr="00904CC9">
              <w:rPr>
                <w:sz w:val="28"/>
                <w:szCs w:val="28"/>
              </w:rPr>
              <w:t xml:space="preserve">Господарські товариства, у статутному </w:t>
            </w:r>
            <w:r w:rsidR="00282BDE" w:rsidRPr="00904CC9">
              <w:rPr>
                <w:sz w:val="28"/>
                <w:szCs w:val="28"/>
              </w:rPr>
              <w:t xml:space="preserve">капіталі яких є корпоративні права держави та </w:t>
            </w:r>
            <w:r w:rsidRPr="00904CC9">
              <w:rPr>
                <w:sz w:val="28"/>
                <w:szCs w:val="28"/>
              </w:rPr>
              <w:t xml:space="preserve">господарські товариства, 50 і більше відсотків акцій (часток) яких належать господарським товариствам, частка держави в яких становить 100 відсотків (крім тих, що визначенні частиною першою цієї статті), які не прийняли рішення про нарахування дивідендів до 1 травня року, що настає за звітним, сплачують до державного бюджету та іншим учасникам господарського товариства </w:t>
            </w:r>
            <w:proofErr w:type="spellStart"/>
            <w:r w:rsidRPr="00904CC9">
              <w:rPr>
                <w:sz w:val="28"/>
                <w:szCs w:val="28"/>
              </w:rPr>
              <w:t>пропорційно</w:t>
            </w:r>
            <w:proofErr w:type="spellEnd"/>
            <w:r w:rsidRPr="00904CC9">
              <w:rPr>
                <w:sz w:val="28"/>
                <w:szCs w:val="28"/>
              </w:rPr>
              <w:t xml:space="preserve"> розміру їх </w:t>
            </w:r>
            <w:r w:rsidR="00282BDE" w:rsidRPr="00904CC9">
              <w:rPr>
                <w:sz w:val="28"/>
                <w:szCs w:val="28"/>
              </w:rPr>
              <w:t>акцій</w:t>
            </w:r>
            <w:r w:rsidRPr="00904CC9">
              <w:rPr>
                <w:sz w:val="28"/>
                <w:szCs w:val="28"/>
              </w:rPr>
              <w:t xml:space="preserve"> (</w:t>
            </w:r>
            <w:r w:rsidR="00282BDE" w:rsidRPr="00904CC9">
              <w:rPr>
                <w:sz w:val="28"/>
                <w:szCs w:val="28"/>
              </w:rPr>
              <w:t>частки</w:t>
            </w:r>
            <w:r w:rsidRPr="00904CC9">
              <w:rPr>
                <w:sz w:val="28"/>
                <w:szCs w:val="28"/>
              </w:rPr>
              <w:t xml:space="preserve">) у статутному капіталі господарського товариства, частину чистого прибутку у </w:t>
            </w:r>
            <w:r w:rsidRPr="00904CC9">
              <w:rPr>
                <w:sz w:val="28"/>
                <w:szCs w:val="28"/>
              </w:rPr>
              <w:lastRenderedPageBreak/>
              <w:t xml:space="preserve">розмірі, визначеному за базовими нормативами відрахування частки прибутку, що спрямовується на виплату дивідендів, встановлених на відповідний рік, але не менше 30 відсотків, до 1 липня року, що настає за звітним. </w:t>
            </w:r>
          </w:p>
          <w:p w14:paraId="4933A588" w14:textId="77777777" w:rsidR="009F1490" w:rsidRPr="00904CC9" w:rsidRDefault="009F1490" w:rsidP="00A03736">
            <w:pPr>
              <w:spacing w:after="120"/>
              <w:ind w:firstLine="313"/>
              <w:jc w:val="both"/>
              <w:rPr>
                <w:sz w:val="28"/>
                <w:szCs w:val="28"/>
              </w:rPr>
            </w:pPr>
            <w:r w:rsidRPr="00904CC9">
              <w:rPr>
                <w:sz w:val="28"/>
                <w:szCs w:val="28"/>
              </w:rPr>
              <w:t xml:space="preserve">На суму несвоєчасно сплачених коштів (частини чистого прибутку) до державного бюджету податковими органами нараховується пеня, яка сплачується до загального фонду Державного бюджету України з розрахунку подвійної облікової ставки Національного банку України від суми недоплати, розрахованої за кожний день прострочення платежу, починаючи з наступного дня після настання строку платежу і по день сплати включно. </w:t>
            </w:r>
          </w:p>
          <w:p w14:paraId="102E9A4C" w14:textId="682E0ECB" w:rsidR="00D17933" w:rsidRPr="00904CC9" w:rsidRDefault="009F1490" w:rsidP="00956734">
            <w:pPr>
              <w:spacing w:after="120"/>
              <w:ind w:firstLine="313"/>
              <w:jc w:val="both"/>
              <w:rPr>
                <w:sz w:val="28"/>
                <w:szCs w:val="28"/>
              </w:rPr>
            </w:pPr>
            <w:r w:rsidRPr="00904CC9">
              <w:rPr>
                <w:sz w:val="28"/>
                <w:szCs w:val="28"/>
              </w:rPr>
              <w:t xml:space="preserve">Суб'єкти управління об'єктами державної власності забезпечують реалізацію дивідендної політики держави </w:t>
            </w:r>
            <w:r w:rsidR="00282BDE" w:rsidRPr="00904CC9">
              <w:rPr>
                <w:sz w:val="28"/>
                <w:szCs w:val="28"/>
              </w:rPr>
              <w:t>стосовно</w:t>
            </w:r>
            <w:r w:rsidRPr="00904CC9">
              <w:rPr>
                <w:sz w:val="28"/>
                <w:szCs w:val="28"/>
              </w:rPr>
              <w:t xml:space="preserve"> до господарських товариств, у статутному капіталі яких є корпоративні права держави шляхом здійснення відповідних заходів щодо прийняття в межах корпоративних прав держави рішень про визначення розміру, порядку та строків виплати дивідендів господарськими товариствами згідно з їх установчими документами та законодавством.</w:t>
            </w:r>
          </w:p>
        </w:tc>
        <w:tc>
          <w:tcPr>
            <w:tcW w:w="7513" w:type="dxa"/>
            <w:tcBorders>
              <w:top w:val="single" w:sz="4" w:space="0" w:color="auto"/>
              <w:left w:val="single" w:sz="4" w:space="0" w:color="auto"/>
              <w:bottom w:val="single" w:sz="4" w:space="0" w:color="auto"/>
              <w:right w:val="single" w:sz="4" w:space="0" w:color="auto"/>
            </w:tcBorders>
          </w:tcPr>
          <w:p w14:paraId="5DC94048" w14:textId="4969E2BE" w:rsidR="00380690" w:rsidRPr="00904CC9" w:rsidRDefault="00380690" w:rsidP="00A03736">
            <w:pPr>
              <w:widowControl w:val="0"/>
              <w:autoSpaceDE w:val="0"/>
              <w:autoSpaceDN w:val="0"/>
              <w:adjustRightInd w:val="0"/>
              <w:spacing w:after="120"/>
              <w:ind w:firstLine="204"/>
              <w:jc w:val="both"/>
              <w:rPr>
                <w:sz w:val="28"/>
                <w:szCs w:val="28"/>
              </w:rPr>
            </w:pPr>
            <w:r w:rsidRPr="00904CC9">
              <w:rPr>
                <w:sz w:val="28"/>
                <w:szCs w:val="28"/>
              </w:rPr>
              <w:lastRenderedPageBreak/>
              <w:t xml:space="preserve">Конституційним судом України 22.07.2020 (справа № 3-313/2019 (7438/19) прийнято рішення щодо невідповідності Конституції України абзацу восьмого частини п’ятої статті 11 Закону України </w:t>
            </w:r>
            <w:r w:rsidR="001F2B22" w:rsidRPr="00904CC9">
              <w:rPr>
                <w:sz w:val="28"/>
                <w:szCs w:val="28"/>
              </w:rPr>
              <w:t>"</w:t>
            </w:r>
            <w:r w:rsidRPr="00904CC9">
              <w:rPr>
                <w:sz w:val="28"/>
                <w:szCs w:val="28"/>
              </w:rPr>
              <w:t>Про управління об’єктами державної власності</w:t>
            </w:r>
            <w:r w:rsidR="001F2B22" w:rsidRPr="00904CC9">
              <w:rPr>
                <w:sz w:val="28"/>
                <w:szCs w:val="28"/>
              </w:rPr>
              <w:t>"</w:t>
            </w:r>
            <w:r w:rsidRPr="00904CC9">
              <w:rPr>
                <w:sz w:val="28"/>
                <w:szCs w:val="28"/>
              </w:rPr>
              <w:t xml:space="preserve"> (далі – Закон), (вказана норма втрачає чинність з дня ухвалення Конституційним Судом України рішення, тобто з 22.07.2020 року). </w:t>
            </w:r>
          </w:p>
          <w:p w14:paraId="6D863090" w14:textId="77777777" w:rsidR="00380690" w:rsidRPr="00904CC9" w:rsidRDefault="00380690" w:rsidP="00A03736">
            <w:pPr>
              <w:widowControl w:val="0"/>
              <w:autoSpaceDE w:val="0"/>
              <w:autoSpaceDN w:val="0"/>
              <w:adjustRightInd w:val="0"/>
              <w:spacing w:after="120"/>
              <w:ind w:firstLine="204"/>
              <w:jc w:val="both"/>
              <w:rPr>
                <w:sz w:val="28"/>
                <w:szCs w:val="28"/>
              </w:rPr>
            </w:pPr>
            <w:r w:rsidRPr="00904CC9">
              <w:rPr>
                <w:sz w:val="28"/>
                <w:szCs w:val="28"/>
              </w:rPr>
              <w:t>Визнано неконституційною норму Закону щодо сплати частини чистого прибутку до державного бюджету у разі не прийняття рішення про нарахування дивідендів до 1 травня року, що настає за звітним, господарськими товариствами, у статутному капіталі яких є права держави.</w:t>
            </w:r>
          </w:p>
          <w:p w14:paraId="3AEFD2D1" w14:textId="77777777" w:rsidR="00380690" w:rsidRPr="00904CC9" w:rsidRDefault="00380690" w:rsidP="00A03736">
            <w:pPr>
              <w:widowControl w:val="0"/>
              <w:autoSpaceDE w:val="0"/>
              <w:autoSpaceDN w:val="0"/>
              <w:adjustRightInd w:val="0"/>
              <w:spacing w:after="120"/>
              <w:ind w:firstLine="204"/>
              <w:jc w:val="both"/>
              <w:rPr>
                <w:sz w:val="28"/>
                <w:szCs w:val="28"/>
              </w:rPr>
            </w:pPr>
            <w:r w:rsidRPr="00904CC9">
              <w:rPr>
                <w:sz w:val="28"/>
                <w:szCs w:val="28"/>
              </w:rPr>
              <w:t xml:space="preserve">Вказане рішення може призвести до втрат бюджету по сплаті частини чистого прибутку та дивідендів. </w:t>
            </w:r>
          </w:p>
          <w:p w14:paraId="0CAE1DB4" w14:textId="77777777" w:rsidR="00380690" w:rsidRPr="00904CC9" w:rsidRDefault="00380690" w:rsidP="00A03736">
            <w:pPr>
              <w:widowControl w:val="0"/>
              <w:autoSpaceDE w:val="0"/>
              <w:autoSpaceDN w:val="0"/>
              <w:adjustRightInd w:val="0"/>
              <w:spacing w:after="120"/>
              <w:ind w:firstLine="204"/>
              <w:jc w:val="both"/>
              <w:rPr>
                <w:i/>
              </w:rPr>
            </w:pPr>
            <w:r w:rsidRPr="00904CC9">
              <w:rPr>
                <w:i/>
              </w:rPr>
              <w:t xml:space="preserve">Довідково: У 2019 році господарськими товариствами сплачено частину чистого прибутку замість дивідендів у сумі 25 млрд гривень. У 2020 році господарські товариства, які не прийняли рішення про нарахування дивідендів сплатили до 1 липня поточного року частину чистого прибутку у сумі 1,0 млрд гривень. </w:t>
            </w:r>
          </w:p>
          <w:p w14:paraId="66E21153" w14:textId="585A9E70" w:rsidR="00D17933" w:rsidRPr="00904CC9" w:rsidRDefault="00380690" w:rsidP="00A03736">
            <w:pPr>
              <w:widowControl w:val="0"/>
              <w:autoSpaceDE w:val="0"/>
              <w:autoSpaceDN w:val="0"/>
              <w:adjustRightInd w:val="0"/>
              <w:spacing w:after="120"/>
              <w:ind w:firstLine="204"/>
              <w:jc w:val="both"/>
              <w:rPr>
                <w:sz w:val="28"/>
                <w:szCs w:val="28"/>
              </w:rPr>
            </w:pPr>
            <w:r w:rsidRPr="00904CC9">
              <w:rPr>
                <w:sz w:val="28"/>
                <w:szCs w:val="28"/>
              </w:rPr>
              <w:t>Вказана норма забезпечить своєчасність сплати господарськими товариствами дивідендів на державну частку до державного бюджету, планомірності їх надходжень та мінімізацію фіскальних ризиків.</w:t>
            </w:r>
          </w:p>
        </w:tc>
      </w:tr>
      <w:tr w:rsidR="00D17933" w:rsidRPr="00904CC9" w14:paraId="3FCD7E66" w14:textId="77777777" w:rsidTr="00B644D7">
        <w:tc>
          <w:tcPr>
            <w:tcW w:w="7196" w:type="dxa"/>
            <w:tcBorders>
              <w:top w:val="single" w:sz="4" w:space="0" w:color="auto"/>
              <w:left w:val="single" w:sz="4" w:space="0" w:color="auto"/>
              <w:bottom w:val="single" w:sz="4" w:space="0" w:color="auto"/>
              <w:right w:val="single" w:sz="4" w:space="0" w:color="auto"/>
            </w:tcBorders>
          </w:tcPr>
          <w:p w14:paraId="700A2810" w14:textId="77777777" w:rsidR="009F1490" w:rsidRPr="00904CC9" w:rsidRDefault="009F1490" w:rsidP="00A03736">
            <w:pPr>
              <w:spacing w:after="120"/>
              <w:ind w:firstLine="313"/>
              <w:jc w:val="both"/>
              <w:rPr>
                <w:sz w:val="28"/>
                <w:szCs w:val="28"/>
              </w:rPr>
            </w:pPr>
            <w:r w:rsidRPr="00904CC9">
              <w:rPr>
                <w:b/>
                <w:sz w:val="28"/>
                <w:szCs w:val="28"/>
              </w:rPr>
              <w:lastRenderedPageBreak/>
              <w:t>Стаття 23.</w:t>
            </w:r>
            <w:r w:rsidRPr="00904CC9">
              <w:rPr>
                <w:sz w:val="28"/>
                <w:szCs w:val="28"/>
              </w:rPr>
              <w:t xml:space="preserve"> До законодавчого врегулювання питання функціонування Верховного Суду України утримання суддів Верховного Суду України та працівників його </w:t>
            </w:r>
            <w:r w:rsidRPr="00904CC9">
              <w:rPr>
                <w:sz w:val="28"/>
                <w:szCs w:val="28"/>
              </w:rPr>
              <w:lastRenderedPageBreak/>
              <w:t>апарату здійснюється в межах бюджетних призначень Верховного Суду України.</w:t>
            </w:r>
          </w:p>
          <w:p w14:paraId="77B4CB41" w14:textId="54CF58C3" w:rsidR="00D17933" w:rsidRPr="00904CC9" w:rsidRDefault="00D17933" w:rsidP="00A03736">
            <w:pPr>
              <w:spacing w:after="120"/>
              <w:ind w:firstLine="313"/>
              <w:jc w:val="both"/>
              <w:rPr>
                <w:sz w:val="28"/>
                <w:szCs w:val="28"/>
              </w:rPr>
            </w:pPr>
          </w:p>
        </w:tc>
        <w:tc>
          <w:tcPr>
            <w:tcW w:w="7513" w:type="dxa"/>
            <w:tcBorders>
              <w:top w:val="single" w:sz="4" w:space="0" w:color="auto"/>
              <w:left w:val="single" w:sz="4" w:space="0" w:color="auto"/>
              <w:bottom w:val="single" w:sz="4" w:space="0" w:color="auto"/>
              <w:right w:val="single" w:sz="4" w:space="0" w:color="auto"/>
            </w:tcBorders>
          </w:tcPr>
          <w:p w14:paraId="104D141A" w14:textId="2E326453" w:rsidR="005F544B" w:rsidRPr="00904CC9" w:rsidRDefault="005F544B" w:rsidP="00A03736">
            <w:pPr>
              <w:spacing w:after="120"/>
              <w:ind w:firstLine="204"/>
              <w:jc w:val="both"/>
              <w:rPr>
                <w:sz w:val="28"/>
                <w:szCs w:val="28"/>
              </w:rPr>
            </w:pPr>
            <w:r w:rsidRPr="00904CC9">
              <w:rPr>
                <w:sz w:val="28"/>
                <w:szCs w:val="28"/>
              </w:rPr>
              <w:lastRenderedPageBreak/>
              <w:t xml:space="preserve">Рішенням Конституційного Суду України від 18.02.2020 № 2-р/2020 окремі положення розділу ХІІ </w:t>
            </w:r>
            <w:r w:rsidR="00F7375A" w:rsidRPr="00904CC9">
              <w:rPr>
                <w:sz w:val="28"/>
                <w:szCs w:val="28"/>
              </w:rPr>
              <w:t>"</w:t>
            </w:r>
            <w:r w:rsidRPr="00904CC9">
              <w:rPr>
                <w:sz w:val="28"/>
                <w:szCs w:val="28"/>
              </w:rPr>
              <w:t>Прикінцеві та перехідні положення</w:t>
            </w:r>
            <w:r w:rsidR="00F7375A" w:rsidRPr="00904CC9">
              <w:rPr>
                <w:sz w:val="28"/>
                <w:szCs w:val="28"/>
              </w:rPr>
              <w:t>"</w:t>
            </w:r>
            <w:r w:rsidRPr="00904CC9">
              <w:rPr>
                <w:sz w:val="28"/>
                <w:szCs w:val="28"/>
              </w:rPr>
              <w:t xml:space="preserve"> Закону України </w:t>
            </w:r>
            <w:r w:rsidR="00F7375A" w:rsidRPr="00904CC9">
              <w:rPr>
                <w:sz w:val="28"/>
                <w:szCs w:val="28"/>
              </w:rPr>
              <w:t>"</w:t>
            </w:r>
            <w:r w:rsidRPr="00904CC9">
              <w:rPr>
                <w:sz w:val="28"/>
                <w:szCs w:val="28"/>
              </w:rPr>
              <w:t>Про судоустрій і статус суддів</w:t>
            </w:r>
            <w:r w:rsidR="00F7375A" w:rsidRPr="00904CC9">
              <w:rPr>
                <w:sz w:val="28"/>
                <w:szCs w:val="28"/>
              </w:rPr>
              <w:t>"</w:t>
            </w:r>
            <w:r w:rsidRPr="00904CC9">
              <w:rPr>
                <w:sz w:val="28"/>
                <w:szCs w:val="28"/>
              </w:rPr>
              <w:t xml:space="preserve"> від 02.06.2016 № 1402-УІІІ зі змінами, зокрема </w:t>
            </w:r>
            <w:r w:rsidRPr="00904CC9">
              <w:rPr>
                <w:sz w:val="28"/>
                <w:szCs w:val="28"/>
              </w:rPr>
              <w:lastRenderedPageBreak/>
              <w:t xml:space="preserve">стосовно ліквідації Верховного Суду України, визнано такими, що не відповідають Конституції України (є неконституційними). </w:t>
            </w:r>
          </w:p>
          <w:p w14:paraId="6DE686C7" w14:textId="6C9E4F17" w:rsidR="00D17933" w:rsidRPr="00904CC9" w:rsidRDefault="005F544B" w:rsidP="00A03736">
            <w:pPr>
              <w:spacing w:after="120"/>
              <w:ind w:firstLine="204"/>
              <w:jc w:val="both"/>
              <w:rPr>
                <w:sz w:val="28"/>
                <w:szCs w:val="28"/>
              </w:rPr>
            </w:pPr>
            <w:r w:rsidRPr="00904CC9">
              <w:rPr>
                <w:sz w:val="28"/>
                <w:szCs w:val="28"/>
              </w:rPr>
              <w:t>Відтак, положення пункту 10 статті 51 Бюджетного кодексу України не можуть бути застосовані відносно Верховного Суду України.</w:t>
            </w:r>
          </w:p>
        </w:tc>
      </w:tr>
      <w:tr w:rsidR="00D17933" w:rsidRPr="00904CC9" w14:paraId="0D7E5304" w14:textId="77777777" w:rsidTr="00B644D7">
        <w:tc>
          <w:tcPr>
            <w:tcW w:w="7196" w:type="dxa"/>
            <w:tcBorders>
              <w:top w:val="single" w:sz="4" w:space="0" w:color="auto"/>
              <w:left w:val="single" w:sz="4" w:space="0" w:color="auto"/>
              <w:bottom w:val="single" w:sz="4" w:space="0" w:color="auto"/>
              <w:right w:val="single" w:sz="4" w:space="0" w:color="auto"/>
            </w:tcBorders>
          </w:tcPr>
          <w:p w14:paraId="03ECB396" w14:textId="77777777" w:rsidR="009F1490" w:rsidRPr="00904CC9" w:rsidRDefault="009F1490" w:rsidP="00A03736">
            <w:pPr>
              <w:spacing w:after="120"/>
              <w:ind w:firstLine="313"/>
              <w:jc w:val="both"/>
              <w:rPr>
                <w:sz w:val="28"/>
                <w:szCs w:val="28"/>
              </w:rPr>
            </w:pPr>
            <w:r w:rsidRPr="00904CC9">
              <w:rPr>
                <w:b/>
                <w:sz w:val="28"/>
                <w:szCs w:val="28"/>
              </w:rPr>
              <w:lastRenderedPageBreak/>
              <w:t>Стаття 24.</w:t>
            </w:r>
            <w:r w:rsidRPr="00904CC9">
              <w:rPr>
                <w:sz w:val="28"/>
                <w:szCs w:val="28"/>
              </w:rPr>
              <w:t xml:space="preserve"> Установити, що обсяг видатків, передбачених за бюджетною програмою "Забезпечення окремих видатків районних державних адміністрацій, пов'язаних з ліквідацією районів", розподіляється Кабінетом Міністрів України у порядку, встановленому Кабінетом Міністрів України.</w:t>
            </w:r>
          </w:p>
          <w:p w14:paraId="0145AA9B" w14:textId="0DF0C8AF" w:rsidR="00D17933" w:rsidRPr="00904CC9" w:rsidRDefault="00D17933" w:rsidP="00A03736">
            <w:pPr>
              <w:spacing w:after="120"/>
              <w:ind w:firstLine="313"/>
              <w:jc w:val="both"/>
              <w:rPr>
                <w:sz w:val="28"/>
                <w:szCs w:val="28"/>
              </w:rPr>
            </w:pPr>
          </w:p>
        </w:tc>
        <w:tc>
          <w:tcPr>
            <w:tcW w:w="7513" w:type="dxa"/>
            <w:tcBorders>
              <w:top w:val="single" w:sz="4" w:space="0" w:color="auto"/>
              <w:left w:val="single" w:sz="4" w:space="0" w:color="auto"/>
              <w:bottom w:val="single" w:sz="4" w:space="0" w:color="auto"/>
              <w:right w:val="single" w:sz="4" w:space="0" w:color="auto"/>
            </w:tcBorders>
          </w:tcPr>
          <w:p w14:paraId="55517A2C" w14:textId="77777777" w:rsidR="00DF42AC" w:rsidRPr="00904CC9" w:rsidRDefault="0054770D" w:rsidP="00A03736">
            <w:pPr>
              <w:spacing w:after="120"/>
              <w:ind w:firstLine="204"/>
              <w:jc w:val="both"/>
              <w:rPr>
                <w:sz w:val="28"/>
                <w:szCs w:val="28"/>
              </w:rPr>
            </w:pPr>
            <w:r w:rsidRPr="00904CC9">
              <w:rPr>
                <w:sz w:val="28"/>
                <w:szCs w:val="28"/>
              </w:rPr>
              <w:t xml:space="preserve">Граничними обсягами видатків обласним державним адміністраціям доведено видатки на функціонування районних державних адміністрацій у районах, утворення яких передбачено постановою Верховної Ради України від 17.07.2020 № 807-ІХ </w:t>
            </w:r>
            <w:r w:rsidR="00F7375A" w:rsidRPr="00904CC9">
              <w:rPr>
                <w:sz w:val="28"/>
                <w:szCs w:val="28"/>
              </w:rPr>
              <w:t>"</w:t>
            </w:r>
            <w:r w:rsidRPr="00904CC9">
              <w:rPr>
                <w:sz w:val="28"/>
                <w:szCs w:val="28"/>
              </w:rPr>
              <w:t>Про утворення та ліквідацію районів</w:t>
            </w:r>
            <w:r w:rsidR="00F7375A" w:rsidRPr="00904CC9">
              <w:rPr>
                <w:sz w:val="28"/>
                <w:szCs w:val="28"/>
              </w:rPr>
              <w:t>"</w:t>
            </w:r>
            <w:r w:rsidRPr="00904CC9">
              <w:rPr>
                <w:sz w:val="28"/>
                <w:szCs w:val="28"/>
              </w:rPr>
              <w:t>.</w:t>
            </w:r>
          </w:p>
          <w:p w14:paraId="68AE9B07" w14:textId="663C69EB" w:rsidR="00D17933" w:rsidRPr="00904CC9" w:rsidRDefault="0054770D" w:rsidP="00A03736">
            <w:pPr>
              <w:spacing w:after="120"/>
              <w:ind w:firstLine="204"/>
              <w:jc w:val="both"/>
              <w:rPr>
                <w:sz w:val="28"/>
                <w:szCs w:val="28"/>
              </w:rPr>
            </w:pPr>
            <w:r w:rsidRPr="00904CC9">
              <w:rPr>
                <w:sz w:val="28"/>
                <w:szCs w:val="28"/>
              </w:rPr>
              <w:t xml:space="preserve">Чисельність цих райдержадміністрацій визначена відповідно до примірних штатів, розроблених Міністерством розвитку громад та територій України. </w:t>
            </w:r>
          </w:p>
        </w:tc>
      </w:tr>
      <w:tr w:rsidR="00D17933" w:rsidRPr="00904CC9" w14:paraId="1EC3744B" w14:textId="77777777" w:rsidTr="00B644D7">
        <w:tc>
          <w:tcPr>
            <w:tcW w:w="7196" w:type="dxa"/>
            <w:tcBorders>
              <w:top w:val="single" w:sz="4" w:space="0" w:color="auto"/>
              <w:left w:val="single" w:sz="4" w:space="0" w:color="auto"/>
              <w:bottom w:val="single" w:sz="4" w:space="0" w:color="auto"/>
              <w:right w:val="single" w:sz="4" w:space="0" w:color="auto"/>
            </w:tcBorders>
          </w:tcPr>
          <w:p w14:paraId="1272F696" w14:textId="369CAAE3" w:rsidR="009F1490" w:rsidRPr="00904CC9" w:rsidRDefault="009F1490" w:rsidP="00A03736">
            <w:pPr>
              <w:spacing w:after="120"/>
              <w:ind w:firstLine="313"/>
              <w:jc w:val="both"/>
              <w:rPr>
                <w:sz w:val="28"/>
                <w:szCs w:val="28"/>
              </w:rPr>
            </w:pPr>
            <w:r w:rsidRPr="00904CC9">
              <w:rPr>
                <w:b/>
                <w:sz w:val="28"/>
                <w:szCs w:val="28"/>
              </w:rPr>
              <w:t xml:space="preserve">Стаття 25. </w:t>
            </w:r>
            <w:r w:rsidRPr="00904CC9">
              <w:rPr>
                <w:sz w:val="28"/>
                <w:szCs w:val="28"/>
              </w:rPr>
              <w:t xml:space="preserve">Установити, що у 2021 році, як виняток з </w:t>
            </w:r>
            <w:r w:rsidR="00282BDE" w:rsidRPr="00904CC9">
              <w:rPr>
                <w:sz w:val="28"/>
                <w:szCs w:val="28"/>
              </w:rPr>
              <w:t xml:space="preserve">положень </w:t>
            </w:r>
            <w:r w:rsidRPr="00904CC9">
              <w:rPr>
                <w:sz w:val="28"/>
                <w:szCs w:val="28"/>
              </w:rPr>
              <w:t>пункту 7 частини дев'ятої статті 33, частин другої, третьої та сьомої статті 33</w:t>
            </w:r>
            <w:r w:rsidRPr="00904CC9">
              <w:rPr>
                <w:sz w:val="28"/>
                <w:szCs w:val="28"/>
                <w:vertAlign w:val="superscript"/>
              </w:rPr>
              <w:t>1</w:t>
            </w:r>
            <w:r w:rsidRPr="00904CC9">
              <w:rPr>
                <w:sz w:val="28"/>
                <w:szCs w:val="28"/>
              </w:rPr>
              <w:t xml:space="preserve"> та пункту 4</w:t>
            </w:r>
            <w:r w:rsidRPr="00904CC9">
              <w:rPr>
                <w:sz w:val="28"/>
                <w:szCs w:val="28"/>
                <w:vertAlign w:val="superscript"/>
              </w:rPr>
              <w:t>1</w:t>
            </w:r>
            <w:r w:rsidRPr="00904CC9">
              <w:rPr>
                <w:sz w:val="28"/>
                <w:szCs w:val="28"/>
              </w:rPr>
              <w:t xml:space="preserve"> частини першої статті 38 Бюджетного кодексу України, державні капітальні вкладення на розроблення та реалізацію державних інвестиційних проектів на 2021 рік передбачаються за бюджетною програмою Міністерства розвитку економіки, торгівлі та сільського господарства України (загальнодержавні видатки та кредитування) "Державні капітальні вкладення на розроблення та реалізацію державних інвестиційних проектів" (код 1211120) та розподіляються у 2021 році між головними розпорядниками бюджетних коштів за рішенням Кабінету </w:t>
            </w:r>
            <w:r w:rsidRPr="00904CC9">
              <w:rPr>
                <w:sz w:val="28"/>
                <w:szCs w:val="28"/>
              </w:rPr>
              <w:lastRenderedPageBreak/>
              <w:t>Міністрів України (яке може передбачати визначення нових бюджетних програм) на підставі рішення Міжвідомчої комісії з питань державних інвестиційних проектів.</w:t>
            </w:r>
          </w:p>
          <w:p w14:paraId="4FA0D9B7" w14:textId="4F8F8A26" w:rsidR="00D17933" w:rsidRPr="00904CC9" w:rsidRDefault="00D17933" w:rsidP="00A03736">
            <w:pPr>
              <w:spacing w:after="120"/>
              <w:ind w:firstLine="313"/>
              <w:jc w:val="both"/>
              <w:rPr>
                <w:sz w:val="28"/>
                <w:szCs w:val="28"/>
              </w:rPr>
            </w:pPr>
          </w:p>
        </w:tc>
        <w:tc>
          <w:tcPr>
            <w:tcW w:w="7513" w:type="dxa"/>
            <w:tcBorders>
              <w:top w:val="single" w:sz="4" w:space="0" w:color="auto"/>
              <w:left w:val="single" w:sz="4" w:space="0" w:color="auto"/>
              <w:bottom w:val="single" w:sz="4" w:space="0" w:color="auto"/>
              <w:right w:val="single" w:sz="4" w:space="0" w:color="auto"/>
            </w:tcBorders>
          </w:tcPr>
          <w:p w14:paraId="1028A4E3" w14:textId="77777777" w:rsidR="00F7375A" w:rsidRPr="00904CC9" w:rsidRDefault="00F7375A" w:rsidP="00A03736">
            <w:pPr>
              <w:spacing w:after="120"/>
              <w:ind w:firstLine="204"/>
              <w:jc w:val="both"/>
              <w:rPr>
                <w:sz w:val="28"/>
                <w:szCs w:val="28"/>
              </w:rPr>
            </w:pPr>
            <w:r w:rsidRPr="00904CC9">
              <w:rPr>
                <w:sz w:val="28"/>
                <w:szCs w:val="28"/>
              </w:rPr>
              <w:lastRenderedPageBreak/>
              <w:t>Вказану норму пропонується передбачити з метою врегулювання процедури розподілу державних капітальних вкладень на розроблення та реалізацію державних інвестиційних проектів на 2021 рік враховуючи наступне.</w:t>
            </w:r>
          </w:p>
          <w:p w14:paraId="024A4008" w14:textId="77777777" w:rsidR="00F7375A" w:rsidRPr="00904CC9" w:rsidRDefault="00F7375A" w:rsidP="00A03736">
            <w:pPr>
              <w:spacing w:after="120"/>
              <w:ind w:firstLine="204"/>
              <w:jc w:val="both"/>
              <w:rPr>
                <w:sz w:val="28"/>
                <w:szCs w:val="28"/>
              </w:rPr>
            </w:pPr>
            <w:r w:rsidRPr="00904CC9">
              <w:rPr>
                <w:sz w:val="28"/>
                <w:szCs w:val="28"/>
              </w:rPr>
              <w:t xml:space="preserve">Бюджетним кодексом України передбачено, зокрема, що розподіл обсягу державних капітальних вкладень на розроблення та реалізацію державних інвестиційних проектів на середньостроковий період між головними розпорядниками бюджетних коштів здійснюється Міжвідомчою комісією з питань державних інвестиційних проектів за результатами відбору державних інвестиційних </w:t>
            </w:r>
            <w:r w:rsidRPr="00904CC9">
              <w:rPr>
                <w:sz w:val="28"/>
                <w:szCs w:val="28"/>
              </w:rPr>
              <w:lastRenderedPageBreak/>
              <w:t>проектів у порядку, встановленому Кабінетом Міністрів України.</w:t>
            </w:r>
          </w:p>
          <w:p w14:paraId="758722C8" w14:textId="626DA170" w:rsidR="00F7375A" w:rsidRPr="00904CC9" w:rsidRDefault="00F7375A" w:rsidP="00A03736">
            <w:pPr>
              <w:spacing w:after="120"/>
              <w:ind w:firstLine="204"/>
              <w:jc w:val="both"/>
              <w:rPr>
                <w:sz w:val="28"/>
                <w:szCs w:val="28"/>
              </w:rPr>
            </w:pPr>
            <w:r w:rsidRPr="00904CC9">
              <w:rPr>
                <w:sz w:val="28"/>
                <w:szCs w:val="28"/>
              </w:rPr>
              <w:t xml:space="preserve">Відповідно до постанови Кабінету Міністрів України від 22.07.2015 № 571 "Деякі питання управління державними інвестиціями" (із змінами внесеними 08.07.2020) Мінфіном 08.07.2020 доведено до Мінекономіки 1 129 307,2 тис. грн на кожен рік (2021-2023 роки), проте розподілу вказаного обсягу коштів </w:t>
            </w:r>
            <w:proofErr w:type="spellStart"/>
            <w:r w:rsidRPr="00904CC9">
              <w:rPr>
                <w:sz w:val="28"/>
                <w:szCs w:val="28"/>
              </w:rPr>
              <w:t>держкапвкладень</w:t>
            </w:r>
            <w:proofErr w:type="spellEnd"/>
            <w:r w:rsidRPr="00904CC9">
              <w:rPr>
                <w:sz w:val="28"/>
                <w:szCs w:val="28"/>
              </w:rPr>
              <w:t xml:space="preserve"> Міжвідомчою комісією не здійснено. </w:t>
            </w:r>
          </w:p>
          <w:p w14:paraId="5C4E557B" w14:textId="77777777" w:rsidR="00F7375A" w:rsidRPr="00904CC9" w:rsidRDefault="00F7375A" w:rsidP="00A03736">
            <w:pPr>
              <w:spacing w:after="120"/>
              <w:ind w:firstLine="204"/>
              <w:jc w:val="both"/>
              <w:rPr>
                <w:sz w:val="28"/>
                <w:szCs w:val="28"/>
              </w:rPr>
            </w:pPr>
            <w:r w:rsidRPr="00904CC9">
              <w:rPr>
                <w:sz w:val="28"/>
                <w:szCs w:val="28"/>
              </w:rPr>
              <w:t>Про зазначене було окремо наведено у пункті 10 Інструктивного листа Мінфіну до головних розпорядників коштів.</w:t>
            </w:r>
          </w:p>
          <w:p w14:paraId="68CD159F" w14:textId="44324625" w:rsidR="00D17933" w:rsidRPr="00904CC9" w:rsidRDefault="00F7375A" w:rsidP="00A03736">
            <w:pPr>
              <w:widowControl w:val="0"/>
              <w:autoSpaceDE w:val="0"/>
              <w:autoSpaceDN w:val="0"/>
              <w:adjustRightInd w:val="0"/>
              <w:spacing w:after="120"/>
              <w:ind w:firstLine="204"/>
              <w:jc w:val="both"/>
              <w:rPr>
                <w:sz w:val="28"/>
                <w:szCs w:val="28"/>
              </w:rPr>
            </w:pPr>
            <w:r w:rsidRPr="00904CC9">
              <w:rPr>
                <w:sz w:val="28"/>
                <w:szCs w:val="28"/>
              </w:rPr>
              <w:t>Зазначений обсяг державних капітальних вкладень зарезервовано до здійснення відбору державних інвестиційних проектів Міжвідомчою комісією з питань державних інвестиційних проектів.</w:t>
            </w:r>
          </w:p>
        </w:tc>
      </w:tr>
      <w:tr w:rsidR="00D17933" w:rsidRPr="00904CC9" w14:paraId="4179F877" w14:textId="77777777" w:rsidTr="00B644D7">
        <w:tc>
          <w:tcPr>
            <w:tcW w:w="7196" w:type="dxa"/>
            <w:tcBorders>
              <w:top w:val="single" w:sz="4" w:space="0" w:color="auto"/>
              <w:left w:val="single" w:sz="4" w:space="0" w:color="auto"/>
              <w:bottom w:val="single" w:sz="4" w:space="0" w:color="auto"/>
              <w:right w:val="single" w:sz="4" w:space="0" w:color="auto"/>
            </w:tcBorders>
          </w:tcPr>
          <w:p w14:paraId="22C32FB1" w14:textId="13A97D06" w:rsidR="00D17933" w:rsidRPr="00904CC9" w:rsidRDefault="009F1490" w:rsidP="00956734">
            <w:pPr>
              <w:spacing w:after="120"/>
              <w:ind w:firstLine="313"/>
              <w:jc w:val="both"/>
              <w:rPr>
                <w:sz w:val="28"/>
                <w:szCs w:val="28"/>
              </w:rPr>
            </w:pPr>
            <w:r w:rsidRPr="00904CC9">
              <w:rPr>
                <w:b/>
                <w:sz w:val="28"/>
                <w:szCs w:val="28"/>
              </w:rPr>
              <w:lastRenderedPageBreak/>
              <w:t>Стаття 26.</w:t>
            </w:r>
            <w:r w:rsidRPr="00904CC9">
              <w:rPr>
                <w:sz w:val="28"/>
                <w:szCs w:val="28"/>
              </w:rPr>
              <w:t xml:space="preserve"> </w:t>
            </w:r>
            <w:r w:rsidRPr="00904CC9">
              <w:rPr>
                <w:sz w:val="28"/>
                <w:szCs w:val="28"/>
                <w:shd w:val="clear" w:color="auto" w:fill="FFFFFF"/>
              </w:rPr>
              <w:t>Установити, що у 2021 році, як виняток з положень частини четвертої статті 103</w:t>
            </w:r>
            <w:r w:rsidRPr="00904CC9">
              <w:rPr>
                <w:sz w:val="28"/>
                <w:szCs w:val="28"/>
                <w:shd w:val="clear" w:color="auto" w:fill="FFFFFF"/>
                <w:vertAlign w:val="superscript"/>
              </w:rPr>
              <w:t>2</w:t>
            </w:r>
            <w:r w:rsidRPr="00904CC9">
              <w:rPr>
                <w:sz w:val="28"/>
                <w:szCs w:val="28"/>
                <w:shd w:val="clear" w:color="auto" w:fill="FFFFFF"/>
              </w:rPr>
              <w:t xml:space="preserve"> та частини четвертої статті 103</w:t>
            </w:r>
            <w:r w:rsidRPr="00904CC9">
              <w:rPr>
                <w:sz w:val="28"/>
                <w:szCs w:val="28"/>
                <w:shd w:val="clear" w:color="auto" w:fill="FFFFFF"/>
                <w:vertAlign w:val="superscript"/>
              </w:rPr>
              <w:t>3</w:t>
            </w:r>
            <w:r w:rsidRPr="00904CC9">
              <w:rPr>
                <w:sz w:val="28"/>
                <w:szCs w:val="28"/>
                <w:shd w:val="clear" w:color="auto" w:fill="FFFFFF"/>
              </w:rPr>
              <w:t xml:space="preserve"> Бюджетного кодексу України, залишки коштів освітньої субвенції з державного бюджету місцевим бюджетам та субвенції з державного бюджету місцевим бюджетам на надання державної підтримки особам з особливими освітніми потребами, що утворилися на рахунках районних бюджетів станом на 1 січня 2021 року, перераховуються на рахунки бюджетів відповідних територіальних громад </w:t>
            </w:r>
            <w:proofErr w:type="spellStart"/>
            <w:r w:rsidRPr="00904CC9">
              <w:rPr>
                <w:sz w:val="28"/>
                <w:szCs w:val="28"/>
                <w:shd w:val="clear" w:color="auto" w:fill="FFFFFF"/>
              </w:rPr>
              <w:t>пропорційно</w:t>
            </w:r>
            <w:proofErr w:type="spellEnd"/>
            <w:r w:rsidRPr="00904CC9">
              <w:rPr>
                <w:sz w:val="28"/>
                <w:szCs w:val="28"/>
                <w:shd w:val="clear" w:color="auto" w:fill="FFFFFF"/>
              </w:rPr>
              <w:t xml:space="preserve"> кількості учнів, що станом на 5 вересня 2020 року навчалися у відповідних </w:t>
            </w:r>
            <w:r w:rsidRPr="00904CC9">
              <w:rPr>
                <w:sz w:val="28"/>
                <w:szCs w:val="28"/>
                <w:shd w:val="clear" w:color="auto" w:fill="FFFFFF"/>
              </w:rPr>
              <w:lastRenderedPageBreak/>
              <w:t xml:space="preserve">закладах загальної середньої освіти та </w:t>
            </w:r>
            <w:proofErr w:type="spellStart"/>
            <w:r w:rsidRPr="00904CC9">
              <w:rPr>
                <w:sz w:val="28"/>
                <w:szCs w:val="28"/>
                <w:shd w:val="clear" w:color="auto" w:fill="FFFFFF"/>
              </w:rPr>
              <w:t>пропорційно</w:t>
            </w:r>
            <w:proofErr w:type="spellEnd"/>
            <w:r w:rsidRPr="00904CC9">
              <w:rPr>
                <w:sz w:val="28"/>
                <w:szCs w:val="28"/>
                <w:shd w:val="clear" w:color="auto" w:fill="FFFFFF"/>
              </w:rPr>
              <w:t xml:space="preserve"> кількості учнів з особливими освітніми потребами, що станом на 5 вересня 2020 року навчалися в інклюзивних класах відповідних закладів загальної середньої освіти.</w:t>
            </w:r>
          </w:p>
        </w:tc>
        <w:tc>
          <w:tcPr>
            <w:tcW w:w="7513" w:type="dxa"/>
            <w:tcBorders>
              <w:top w:val="single" w:sz="4" w:space="0" w:color="auto"/>
              <w:left w:val="single" w:sz="4" w:space="0" w:color="auto"/>
              <w:bottom w:val="single" w:sz="4" w:space="0" w:color="auto"/>
              <w:right w:val="single" w:sz="4" w:space="0" w:color="auto"/>
            </w:tcBorders>
          </w:tcPr>
          <w:p w14:paraId="6B0E8093" w14:textId="32FCCD4E" w:rsidR="003C7932" w:rsidRPr="00904CC9" w:rsidRDefault="003C7932" w:rsidP="00A03736">
            <w:pPr>
              <w:ind w:firstLine="204"/>
              <w:jc w:val="both"/>
              <w:rPr>
                <w:sz w:val="28"/>
                <w:szCs w:val="28"/>
              </w:rPr>
            </w:pPr>
            <w:r w:rsidRPr="00904CC9">
              <w:rPr>
                <w:sz w:val="28"/>
                <w:szCs w:val="28"/>
              </w:rPr>
              <w:lastRenderedPageBreak/>
              <w:t>У зв’язку з ліквідацією районів необхідн</w:t>
            </w:r>
            <w:r w:rsidR="00555C3C" w:rsidRPr="00904CC9">
              <w:rPr>
                <w:sz w:val="28"/>
                <w:szCs w:val="28"/>
              </w:rPr>
              <w:t>о</w:t>
            </w:r>
            <w:r w:rsidRPr="00904CC9">
              <w:rPr>
                <w:sz w:val="28"/>
                <w:szCs w:val="28"/>
              </w:rPr>
              <w:t xml:space="preserve"> врегулюва</w:t>
            </w:r>
            <w:r w:rsidR="00555C3C" w:rsidRPr="00904CC9">
              <w:rPr>
                <w:sz w:val="28"/>
                <w:szCs w:val="28"/>
              </w:rPr>
              <w:t>ти</w:t>
            </w:r>
            <w:r w:rsidRPr="00904CC9">
              <w:rPr>
                <w:sz w:val="28"/>
                <w:szCs w:val="28"/>
              </w:rPr>
              <w:t xml:space="preserve"> питання розподілу залишків коштів освітньої субвенції та субвенції на надання державної підтримки особам з особливими освітніми потребами між відповідними територіальними громадами у 2021 році.</w:t>
            </w:r>
          </w:p>
          <w:p w14:paraId="35095120" w14:textId="71222093" w:rsidR="003C7932" w:rsidRPr="00904CC9" w:rsidRDefault="003C7932" w:rsidP="00A03736">
            <w:pPr>
              <w:widowControl w:val="0"/>
              <w:autoSpaceDE w:val="0"/>
              <w:autoSpaceDN w:val="0"/>
              <w:adjustRightInd w:val="0"/>
              <w:spacing w:after="120"/>
              <w:ind w:firstLine="204"/>
              <w:jc w:val="both"/>
              <w:rPr>
                <w:sz w:val="28"/>
                <w:szCs w:val="28"/>
              </w:rPr>
            </w:pPr>
          </w:p>
        </w:tc>
      </w:tr>
      <w:tr w:rsidR="00D17933" w:rsidRPr="00904CC9" w14:paraId="075EE72D" w14:textId="77777777" w:rsidTr="00B644D7">
        <w:tc>
          <w:tcPr>
            <w:tcW w:w="7196" w:type="dxa"/>
            <w:tcBorders>
              <w:top w:val="single" w:sz="4" w:space="0" w:color="auto"/>
              <w:left w:val="single" w:sz="4" w:space="0" w:color="auto"/>
              <w:bottom w:val="single" w:sz="4" w:space="0" w:color="auto"/>
              <w:right w:val="single" w:sz="4" w:space="0" w:color="auto"/>
            </w:tcBorders>
          </w:tcPr>
          <w:p w14:paraId="4A04847B" w14:textId="3F340E34" w:rsidR="00D17933" w:rsidRPr="00904CC9" w:rsidRDefault="009F1490" w:rsidP="00956734">
            <w:pPr>
              <w:spacing w:after="120"/>
              <w:ind w:firstLine="313"/>
              <w:jc w:val="both"/>
              <w:rPr>
                <w:b/>
                <w:sz w:val="28"/>
                <w:szCs w:val="28"/>
              </w:rPr>
            </w:pPr>
            <w:r w:rsidRPr="00904CC9">
              <w:rPr>
                <w:b/>
                <w:sz w:val="28"/>
                <w:szCs w:val="28"/>
              </w:rPr>
              <w:t xml:space="preserve">Стаття 27. </w:t>
            </w:r>
            <w:r w:rsidR="003C7932" w:rsidRPr="00904CC9">
              <w:rPr>
                <w:sz w:val="28"/>
                <w:szCs w:val="28"/>
              </w:rPr>
              <w:t>Дозволити, як виняток з положень частини четвертої статті 103</w:t>
            </w:r>
            <w:r w:rsidR="003C7932" w:rsidRPr="00956734">
              <w:rPr>
                <w:sz w:val="28"/>
                <w:szCs w:val="28"/>
                <w:vertAlign w:val="superscript"/>
              </w:rPr>
              <w:t>2</w:t>
            </w:r>
            <w:r w:rsidR="003C7932" w:rsidRPr="00904CC9">
              <w:rPr>
                <w:sz w:val="28"/>
                <w:szCs w:val="28"/>
              </w:rPr>
              <w:t xml:space="preserve"> Бюджетного кодексу України, використовувати у 2021 році залишки коштів за освітньою субвенцією з державного бюджету місцевим бюджетам на кінець 2020 року, крім коштів, що мають цільове призначення, виділених відповідно до рішень Кабінету Міністрів України у 2019 та 2020 роках, на закупівлю товарів,</w:t>
            </w:r>
            <w:r w:rsidR="003C7932" w:rsidRPr="00904CC9">
              <w:rPr>
                <w:sz w:val="28"/>
                <w:szCs w:val="28"/>
                <w:shd w:val="clear" w:color="auto" w:fill="FFFFFF"/>
              </w:rPr>
              <w:t xml:space="preserve"> робіт і послуг, необхідних для забезпечення безпечного навчального процесу у закладах загальної середньої освіти.</w:t>
            </w:r>
          </w:p>
        </w:tc>
        <w:tc>
          <w:tcPr>
            <w:tcW w:w="7513" w:type="dxa"/>
            <w:tcBorders>
              <w:top w:val="single" w:sz="4" w:space="0" w:color="auto"/>
              <w:left w:val="single" w:sz="4" w:space="0" w:color="auto"/>
              <w:bottom w:val="single" w:sz="4" w:space="0" w:color="auto"/>
              <w:right w:val="single" w:sz="4" w:space="0" w:color="auto"/>
            </w:tcBorders>
          </w:tcPr>
          <w:p w14:paraId="2A5B3076" w14:textId="173245E0" w:rsidR="00D17933" w:rsidRPr="00904CC9" w:rsidRDefault="00804E96" w:rsidP="00A03736">
            <w:pPr>
              <w:widowControl w:val="0"/>
              <w:autoSpaceDE w:val="0"/>
              <w:autoSpaceDN w:val="0"/>
              <w:adjustRightInd w:val="0"/>
              <w:spacing w:after="120"/>
              <w:ind w:firstLine="204"/>
              <w:jc w:val="both"/>
              <w:rPr>
                <w:sz w:val="28"/>
                <w:szCs w:val="28"/>
              </w:rPr>
            </w:pPr>
            <w:r w:rsidRPr="00904CC9">
              <w:rPr>
                <w:sz w:val="28"/>
                <w:szCs w:val="28"/>
              </w:rPr>
              <w:t>Стаття передбачена з метою в</w:t>
            </w:r>
            <w:r w:rsidR="0059332F" w:rsidRPr="00904CC9">
              <w:rPr>
                <w:sz w:val="28"/>
                <w:szCs w:val="28"/>
              </w:rPr>
              <w:t>изнач</w:t>
            </w:r>
            <w:r w:rsidRPr="00904CC9">
              <w:rPr>
                <w:sz w:val="28"/>
                <w:szCs w:val="28"/>
              </w:rPr>
              <w:t xml:space="preserve">ення </w:t>
            </w:r>
            <w:r w:rsidR="0059332F" w:rsidRPr="00904CC9">
              <w:rPr>
                <w:sz w:val="28"/>
                <w:szCs w:val="28"/>
              </w:rPr>
              <w:t>залишк</w:t>
            </w:r>
            <w:r w:rsidRPr="00904CC9">
              <w:rPr>
                <w:sz w:val="28"/>
                <w:szCs w:val="28"/>
              </w:rPr>
              <w:t>ів</w:t>
            </w:r>
            <w:r w:rsidR="0059332F" w:rsidRPr="00904CC9">
              <w:rPr>
                <w:sz w:val="28"/>
                <w:szCs w:val="28"/>
              </w:rPr>
              <w:t xml:space="preserve"> коштів освітньої субвенції як додатков</w:t>
            </w:r>
            <w:r w:rsidRPr="00904CC9">
              <w:rPr>
                <w:sz w:val="28"/>
                <w:szCs w:val="28"/>
              </w:rPr>
              <w:t>ого</w:t>
            </w:r>
            <w:r w:rsidR="0059332F" w:rsidRPr="00904CC9">
              <w:rPr>
                <w:sz w:val="28"/>
                <w:szCs w:val="28"/>
              </w:rPr>
              <w:t xml:space="preserve"> джерел</w:t>
            </w:r>
            <w:r w:rsidRPr="00904CC9">
              <w:rPr>
                <w:sz w:val="28"/>
                <w:szCs w:val="28"/>
              </w:rPr>
              <w:t>а</w:t>
            </w:r>
            <w:r w:rsidR="0059332F" w:rsidRPr="00904CC9">
              <w:rPr>
                <w:sz w:val="28"/>
                <w:szCs w:val="28"/>
              </w:rPr>
              <w:t xml:space="preserve"> фінансування заходів, спрямованих на боротьбу з гострою респіраторною хворобою </w:t>
            </w:r>
            <w:r w:rsidR="00371606" w:rsidRPr="00904CC9">
              <w:rPr>
                <w:sz w:val="28"/>
                <w:szCs w:val="28"/>
              </w:rPr>
              <w:t>COVID-19.</w:t>
            </w:r>
          </w:p>
        </w:tc>
      </w:tr>
      <w:tr w:rsidR="00CB3963" w:rsidRPr="00904CC9" w14:paraId="18E56A15" w14:textId="77777777" w:rsidTr="00B644D7">
        <w:tc>
          <w:tcPr>
            <w:tcW w:w="7196" w:type="dxa"/>
            <w:tcBorders>
              <w:top w:val="single" w:sz="4" w:space="0" w:color="auto"/>
              <w:left w:val="single" w:sz="4" w:space="0" w:color="auto"/>
              <w:bottom w:val="single" w:sz="4" w:space="0" w:color="auto"/>
              <w:right w:val="single" w:sz="4" w:space="0" w:color="auto"/>
            </w:tcBorders>
          </w:tcPr>
          <w:p w14:paraId="2420A670" w14:textId="29B88669" w:rsidR="003A267D" w:rsidRPr="00904CC9" w:rsidRDefault="009F1490" w:rsidP="003A267D">
            <w:pPr>
              <w:spacing w:after="120"/>
              <w:ind w:firstLine="306"/>
              <w:jc w:val="both"/>
              <w:rPr>
                <w:sz w:val="28"/>
                <w:szCs w:val="28"/>
              </w:rPr>
            </w:pPr>
            <w:r w:rsidRPr="00904CC9">
              <w:rPr>
                <w:b/>
                <w:sz w:val="28"/>
                <w:szCs w:val="28"/>
              </w:rPr>
              <w:t>Стаття 28</w:t>
            </w:r>
            <w:r w:rsidR="003A267D" w:rsidRPr="00904CC9">
              <w:rPr>
                <w:sz w:val="28"/>
                <w:szCs w:val="28"/>
              </w:rPr>
              <w:t xml:space="preserve"> Установити, що у 2021 році для всіх категорій працівників державних органів, застосовуються розміри та умови оплати праці, що діяли на </w:t>
            </w:r>
            <w:r w:rsidR="003A267D" w:rsidRPr="00904CC9">
              <w:rPr>
                <w:sz w:val="28"/>
                <w:szCs w:val="28"/>
                <w:lang w:val="ru-RU"/>
              </w:rPr>
              <w:t xml:space="preserve">01 </w:t>
            </w:r>
            <w:r w:rsidR="00393EDC" w:rsidRPr="00904CC9">
              <w:rPr>
                <w:sz w:val="28"/>
                <w:szCs w:val="28"/>
              </w:rPr>
              <w:t>вересня</w:t>
            </w:r>
            <w:r w:rsidR="003A267D" w:rsidRPr="00904CC9">
              <w:rPr>
                <w:sz w:val="28"/>
                <w:szCs w:val="28"/>
              </w:rPr>
              <w:t xml:space="preserve"> 2020 року .</w:t>
            </w:r>
          </w:p>
          <w:p w14:paraId="12E25543" w14:textId="491E228F" w:rsidR="005C37B0" w:rsidRPr="00904CC9" w:rsidRDefault="005C37B0" w:rsidP="00A03736">
            <w:pPr>
              <w:spacing w:after="120"/>
              <w:ind w:firstLine="313"/>
              <w:jc w:val="both"/>
              <w:rPr>
                <w:sz w:val="28"/>
                <w:szCs w:val="28"/>
                <w:shd w:val="clear" w:color="auto" w:fill="FFFFFF"/>
              </w:rPr>
            </w:pPr>
          </w:p>
          <w:p w14:paraId="5E40034A" w14:textId="0146C438" w:rsidR="009F1490" w:rsidRPr="00904CC9" w:rsidRDefault="009F1490" w:rsidP="00A03736">
            <w:pPr>
              <w:spacing w:after="120"/>
              <w:ind w:firstLine="313"/>
              <w:jc w:val="both"/>
              <w:rPr>
                <w:sz w:val="28"/>
                <w:szCs w:val="28"/>
              </w:rPr>
            </w:pPr>
          </w:p>
          <w:p w14:paraId="32721270" w14:textId="77777777" w:rsidR="00CB3963" w:rsidRPr="00904CC9" w:rsidRDefault="00CB3963" w:rsidP="00A03736">
            <w:pPr>
              <w:spacing w:after="120"/>
              <w:ind w:firstLine="313"/>
              <w:jc w:val="both"/>
              <w:rPr>
                <w:b/>
                <w:sz w:val="28"/>
                <w:szCs w:val="28"/>
              </w:rPr>
            </w:pPr>
          </w:p>
        </w:tc>
        <w:tc>
          <w:tcPr>
            <w:tcW w:w="7513" w:type="dxa"/>
            <w:tcBorders>
              <w:top w:val="single" w:sz="4" w:space="0" w:color="auto"/>
              <w:left w:val="single" w:sz="4" w:space="0" w:color="auto"/>
              <w:bottom w:val="single" w:sz="4" w:space="0" w:color="auto"/>
              <w:right w:val="single" w:sz="4" w:space="0" w:color="auto"/>
            </w:tcBorders>
          </w:tcPr>
          <w:p w14:paraId="1422CAAB" w14:textId="77777777" w:rsidR="00CB3963" w:rsidRPr="00904CC9" w:rsidRDefault="00CB3963" w:rsidP="00A03736">
            <w:pPr>
              <w:widowControl w:val="0"/>
              <w:autoSpaceDE w:val="0"/>
              <w:autoSpaceDN w:val="0"/>
              <w:adjustRightInd w:val="0"/>
              <w:spacing w:after="120"/>
              <w:ind w:firstLine="204"/>
              <w:jc w:val="both"/>
              <w:rPr>
                <w:sz w:val="28"/>
                <w:szCs w:val="28"/>
              </w:rPr>
            </w:pPr>
            <w:r w:rsidRPr="00904CC9">
              <w:rPr>
                <w:sz w:val="28"/>
                <w:szCs w:val="28"/>
              </w:rPr>
              <w:t>Враховуючи фінансові можливості державного бюджету у проекті на 2021 рік видатки на оплату праці працівників державних органів залишено на рівні 2020 року.</w:t>
            </w:r>
          </w:p>
          <w:p w14:paraId="5D3A1932" w14:textId="0D3831DB" w:rsidR="00CB3963" w:rsidRPr="00904CC9" w:rsidRDefault="00CB3963" w:rsidP="00A03736">
            <w:pPr>
              <w:widowControl w:val="0"/>
              <w:autoSpaceDE w:val="0"/>
              <w:autoSpaceDN w:val="0"/>
              <w:adjustRightInd w:val="0"/>
              <w:spacing w:after="120"/>
              <w:ind w:firstLine="204"/>
              <w:jc w:val="both"/>
              <w:rPr>
                <w:sz w:val="28"/>
                <w:szCs w:val="28"/>
              </w:rPr>
            </w:pPr>
            <w:r w:rsidRPr="00904CC9">
              <w:rPr>
                <w:sz w:val="28"/>
                <w:szCs w:val="28"/>
              </w:rPr>
              <w:t>З метою уникнення заборгованості із заробітної плати працівникам державних органів та враховуючи різницю в нормах законодавства стосовно оплати праці різних категорій працівників державних органів пропонується тимчасове призупинення підвищення розмірів заробітної плати працівників державних органів</w:t>
            </w:r>
            <w:r w:rsidR="005C37B0" w:rsidRPr="00904CC9">
              <w:rPr>
                <w:sz w:val="28"/>
                <w:szCs w:val="28"/>
              </w:rPr>
              <w:t>.</w:t>
            </w:r>
          </w:p>
        </w:tc>
      </w:tr>
      <w:tr w:rsidR="00CB3963" w:rsidRPr="00904CC9" w14:paraId="4B688173" w14:textId="77777777" w:rsidTr="00B644D7">
        <w:tc>
          <w:tcPr>
            <w:tcW w:w="7196" w:type="dxa"/>
            <w:tcBorders>
              <w:top w:val="single" w:sz="4" w:space="0" w:color="auto"/>
              <w:left w:val="single" w:sz="4" w:space="0" w:color="auto"/>
              <w:bottom w:val="single" w:sz="4" w:space="0" w:color="auto"/>
              <w:right w:val="single" w:sz="4" w:space="0" w:color="auto"/>
            </w:tcBorders>
          </w:tcPr>
          <w:p w14:paraId="362F1D38" w14:textId="77777777" w:rsidR="00282BDE" w:rsidRPr="00904CC9" w:rsidRDefault="00282BDE" w:rsidP="006E22F3">
            <w:pPr>
              <w:spacing w:after="110" w:line="259" w:lineRule="auto"/>
              <w:ind w:firstLine="311"/>
              <w:jc w:val="both"/>
              <w:rPr>
                <w:sz w:val="28"/>
                <w:szCs w:val="28"/>
              </w:rPr>
            </w:pPr>
            <w:r w:rsidRPr="00904CC9">
              <w:rPr>
                <w:b/>
                <w:sz w:val="28"/>
                <w:szCs w:val="28"/>
              </w:rPr>
              <w:t>Стаття 29.</w:t>
            </w:r>
            <w:r w:rsidRPr="00904CC9">
              <w:rPr>
                <w:sz w:val="28"/>
                <w:szCs w:val="28"/>
              </w:rPr>
              <w:t xml:space="preserve"> Установити, що у 2021 році, як виняток з положень пункту 2 частини першої статті 15 Бюджетного кодексу України, кошти отримані від приватизації установ </w:t>
            </w:r>
            <w:r w:rsidRPr="00904CC9">
              <w:rPr>
                <w:sz w:val="28"/>
                <w:szCs w:val="28"/>
              </w:rPr>
              <w:lastRenderedPageBreak/>
              <w:t>виконання покарань та слідчих ізоляторів, що належать до сфери управління Міністерства юстиції України, та безпосередньо не забезпечують виконання встановлених для них законодавством завдань і функцій, не належать до джерел фінансування бюджету, визначених пунктом 2 частини першої статті 15 цього Кодексу, та зараховуються до доходів державного бюджету у такій пропорції:</w:t>
            </w:r>
          </w:p>
          <w:p w14:paraId="4880C3D0" w14:textId="77777777" w:rsidR="00282BDE" w:rsidRPr="00904CC9" w:rsidRDefault="00282BDE" w:rsidP="006E22F3">
            <w:pPr>
              <w:spacing w:after="110" w:line="259" w:lineRule="auto"/>
              <w:ind w:firstLine="311"/>
              <w:jc w:val="both"/>
              <w:rPr>
                <w:sz w:val="28"/>
                <w:szCs w:val="28"/>
              </w:rPr>
            </w:pPr>
            <w:r w:rsidRPr="00904CC9">
              <w:rPr>
                <w:sz w:val="28"/>
                <w:szCs w:val="28"/>
              </w:rPr>
              <w:t>до загального фонду державного бюджету – 30 відсотків;</w:t>
            </w:r>
          </w:p>
          <w:p w14:paraId="79B779B8" w14:textId="610FC8E5" w:rsidR="00CB3963" w:rsidRPr="00904CC9" w:rsidRDefault="00282BDE" w:rsidP="00956734">
            <w:pPr>
              <w:spacing w:after="110"/>
              <w:ind w:firstLine="311"/>
              <w:jc w:val="both"/>
              <w:rPr>
                <w:sz w:val="28"/>
                <w:szCs w:val="28"/>
              </w:rPr>
            </w:pPr>
            <w:r w:rsidRPr="00904CC9">
              <w:rPr>
                <w:sz w:val="28"/>
                <w:szCs w:val="28"/>
              </w:rPr>
              <w:t>до спеціального фонду державного бюджету – 70 відсотків та спрямовуються на проведення будівництва, реконструкції (реставрації) та капітального ремонту об’єктів Державної кримінально-виконавчої служби України у порядку, встановленому Кабінетом Міністрів України (який може передбачати визначення нової бюджетної програми).</w:t>
            </w:r>
          </w:p>
        </w:tc>
        <w:tc>
          <w:tcPr>
            <w:tcW w:w="7513" w:type="dxa"/>
            <w:tcBorders>
              <w:top w:val="single" w:sz="4" w:space="0" w:color="auto"/>
              <w:left w:val="single" w:sz="4" w:space="0" w:color="auto"/>
              <w:bottom w:val="single" w:sz="4" w:space="0" w:color="auto"/>
              <w:right w:val="single" w:sz="4" w:space="0" w:color="auto"/>
            </w:tcBorders>
          </w:tcPr>
          <w:p w14:paraId="69C8CDCC" w14:textId="36894F43" w:rsidR="00A83E60" w:rsidRPr="00904CC9" w:rsidRDefault="00A83E60" w:rsidP="00A83E60">
            <w:pPr>
              <w:widowControl w:val="0"/>
              <w:autoSpaceDE w:val="0"/>
              <w:autoSpaceDN w:val="0"/>
              <w:adjustRightInd w:val="0"/>
              <w:spacing w:after="120"/>
              <w:ind w:firstLine="204"/>
              <w:jc w:val="both"/>
              <w:rPr>
                <w:sz w:val="28"/>
                <w:szCs w:val="28"/>
              </w:rPr>
            </w:pPr>
            <w:r w:rsidRPr="00904CC9">
              <w:rPr>
                <w:sz w:val="28"/>
                <w:szCs w:val="28"/>
              </w:rPr>
              <w:lastRenderedPageBreak/>
              <w:t xml:space="preserve">З метою збільшення фінансування Державної кримінально-виконавчої служби України шляхом одержання у 2021 році до спеціального фонду державного бюджету частини надходжень (70%) від приватизації установ виконання </w:t>
            </w:r>
            <w:r w:rsidRPr="00904CC9">
              <w:rPr>
                <w:sz w:val="28"/>
                <w:szCs w:val="28"/>
              </w:rPr>
              <w:lastRenderedPageBreak/>
              <w:t>покарань та слідчих ізоляторів, що належать до сфери управління Міністерства юстиції України, та безпосередньо не забезпечують виконання встановлених для них законодавством завдань і функцій.</w:t>
            </w:r>
          </w:p>
          <w:p w14:paraId="0EC58ABF" w14:textId="0BDB10E2" w:rsidR="00CB3963" w:rsidRPr="00904CC9" w:rsidRDefault="00A83E60" w:rsidP="00A83E60">
            <w:pPr>
              <w:widowControl w:val="0"/>
              <w:autoSpaceDE w:val="0"/>
              <w:autoSpaceDN w:val="0"/>
              <w:adjustRightInd w:val="0"/>
              <w:spacing w:after="120"/>
              <w:ind w:firstLine="204"/>
              <w:jc w:val="both"/>
              <w:rPr>
                <w:sz w:val="28"/>
                <w:szCs w:val="28"/>
              </w:rPr>
            </w:pPr>
            <w:r w:rsidRPr="00904CC9">
              <w:rPr>
                <w:sz w:val="28"/>
                <w:szCs w:val="28"/>
              </w:rPr>
              <w:t>Кошти, шо планується отримати до спеціального фонду державного бюджету, планується у 2021 році спрямувати на проведення будівництва, реконструкції (реставрації) та капітального ремонту об’єктів Державної кримінально-виконавчої служби України.</w:t>
            </w:r>
          </w:p>
        </w:tc>
      </w:tr>
      <w:tr w:rsidR="00282BDE" w:rsidRPr="00904CC9" w14:paraId="310F84A9" w14:textId="77777777" w:rsidTr="00B644D7">
        <w:tc>
          <w:tcPr>
            <w:tcW w:w="7196" w:type="dxa"/>
            <w:tcBorders>
              <w:top w:val="single" w:sz="4" w:space="0" w:color="auto"/>
              <w:left w:val="single" w:sz="4" w:space="0" w:color="auto"/>
              <w:bottom w:val="single" w:sz="4" w:space="0" w:color="auto"/>
              <w:right w:val="single" w:sz="4" w:space="0" w:color="auto"/>
            </w:tcBorders>
          </w:tcPr>
          <w:p w14:paraId="6ED3A2FE" w14:textId="359AEE01" w:rsidR="00282BDE" w:rsidRPr="00904CC9" w:rsidRDefault="00282BDE" w:rsidP="00956734">
            <w:pPr>
              <w:spacing w:after="110" w:line="259" w:lineRule="auto"/>
              <w:ind w:firstLine="311"/>
              <w:jc w:val="both"/>
              <w:rPr>
                <w:b/>
                <w:sz w:val="28"/>
                <w:szCs w:val="28"/>
              </w:rPr>
            </w:pPr>
            <w:r w:rsidRPr="00904CC9">
              <w:rPr>
                <w:b/>
                <w:sz w:val="28"/>
                <w:szCs w:val="28"/>
              </w:rPr>
              <w:lastRenderedPageBreak/>
              <w:t>Стаття 30.</w:t>
            </w:r>
            <w:r w:rsidRPr="00904CC9">
              <w:rPr>
                <w:sz w:val="28"/>
                <w:szCs w:val="28"/>
              </w:rPr>
              <w:t xml:space="preserve"> </w:t>
            </w:r>
            <w:r w:rsidRPr="00904CC9">
              <w:rPr>
                <w:color w:val="000000"/>
                <w:sz w:val="28"/>
                <w:szCs w:val="28"/>
                <w:shd w:val="clear" w:color="auto" w:fill="FFFFFF"/>
              </w:rPr>
              <w:t xml:space="preserve">Установити, що у 2021 році, як виняток з положень </w:t>
            </w:r>
            <w:hyperlink r:id="rId13" w:anchor="n1610" w:tgtFrame="_blank" w:history="1">
              <w:r w:rsidRPr="00904CC9">
                <w:rPr>
                  <w:color w:val="000000" w:themeColor="text1"/>
                  <w:sz w:val="28"/>
                  <w:szCs w:val="28"/>
                  <w:shd w:val="clear" w:color="auto" w:fill="FFFFFF"/>
                </w:rPr>
                <w:t>статті 24</w:t>
              </w:r>
              <w:r w:rsidRPr="00904CC9">
                <w:rPr>
                  <w:color w:val="000000" w:themeColor="text1"/>
                  <w:sz w:val="28"/>
                  <w:szCs w:val="28"/>
                  <w:shd w:val="clear" w:color="auto" w:fill="FFFFFF"/>
                  <w:vertAlign w:val="superscript"/>
                </w:rPr>
                <w:t>2</w:t>
              </w:r>
            </w:hyperlink>
            <w:r w:rsidRPr="00904CC9">
              <w:rPr>
                <w:color w:val="000000"/>
                <w:sz w:val="28"/>
                <w:szCs w:val="28"/>
                <w:shd w:val="clear" w:color="auto" w:fill="FFFFFF"/>
              </w:rPr>
              <w:t> Бюджетного кодексу України, кошти спеціального фонду державного бюджету, передбачені на реалізацію заходів, визначених пунктом 4 частини третьої статті 24</w:t>
            </w:r>
            <w:r w:rsidRPr="00904CC9">
              <w:rPr>
                <w:color w:val="000000"/>
                <w:sz w:val="28"/>
                <w:szCs w:val="28"/>
                <w:shd w:val="clear" w:color="auto" w:fill="FFFFFF"/>
                <w:vertAlign w:val="superscript"/>
              </w:rPr>
              <w:t>2</w:t>
            </w:r>
            <w:r w:rsidRPr="00904CC9">
              <w:rPr>
                <w:color w:val="000000"/>
                <w:sz w:val="28"/>
                <w:szCs w:val="28"/>
                <w:shd w:val="clear" w:color="auto" w:fill="FFFFFF"/>
              </w:rPr>
              <w:t xml:space="preserve"> Бюджетного кодексу України, спрямовуються на фінансування оновлення рухомого складу для перевезення пасажирів залізничним транспортом та модернізацію залізничної інфраструктури для розвитку пасажирських перевезень.</w:t>
            </w:r>
          </w:p>
        </w:tc>
        <w:tc>
          <w:tcPr>
            <w:tcW w:w="7513" w:type="dxa"/>
            <w:tcBorders>
              <w:top w:val="single" w:sz="4" w:space="0" w:color="auto"/>
              <w:left w:val="single" w:sz="4" w:space="0" w:color="auto"/>
              <w:bottom w:val="single" w:sz="4" w:space="0" w:color="auto"/>
              <w:right w:val="single" w:sz="4" w:space="0" w:color="auto"/>
            </w:tcBorders>
          </w:tcPr>
          <w:p w14:paraId="4820E575" w14:textId="358B49D5" w:rsidR="00282BDE" w:rsidRPr="00904CC9" w:rsidRDefault="00282BDE" w:rsidP="00282BDE">
            <w:pPr>
              <w:widowControl w:val="0"/>
              <w:autoSpaceDE w:val="0"/>
              <w:autoSpaceDN w:val="0"/>
              <w:adjustRightInd w:val="0"/>
              <w:spacing w:after="120"/>
              <w:ind w:firstLine="204"/>
              <w:jc w:val="both"/>
              <w:rPr>
                <w:sz w:val="28"/>
                <w:szCs w:val="28"/>
              </w:rPr>
            </w:pPr>
            <w:r w:rsidRPr="00904CC9">
              <w:rPr>
                <w:sz w:val="28"/>
                <w:szCs w:val="28"/>
              </w:rPr>
              <w:t xml:space="preserve">У </w:t>
            </w:r>
            <w:r w:rsidRPr="00904CC9">
              <w:rPr>
                <w:sz w:val="28"/>
                <w:szCs w:val="28"/>
              </w:rPr>
              <w:t>2021 році кошти державного дорожнього фонду (5%) спрямовуються на будівництво і реконструкцію магістральних залізничних ліній та придбання залізничного рухомого складу для перевезень пасажирів з метою виконання положень статті 10 Закону України "Про залізничний транспорт".</w:t>
            </w:r>
          </w:p>
        </w:tc>
      </w:tr>
      <w:tr w:rsidR="00CB3963" w:rsidRPr="00904CC9" w14:paraId="14974BA7" w14:textId="77777777" w:rsidTr="00B644D7">
        <w:tc>
          <w:tcPr>
            <w:tcW w:w="7196" w:type="dxa"/>
            <w:tcBorders>
              <w:top w:val="single" w:sz="4" w:space="0" w:color="auto"/>
              <w:left w:val="single" w:sz="4" w:space="0" w:color="auto"/>
              <w:bottom w:val="single" w:sz="4" w:space="0" w:color="auto"/>
              <w:right w:val="single" w:sz="4" w:space="0" w:color="auto"/>
            </w:tcBorders>
          </w:tcPr>
          <w:p w14:paraId="3585B663" w14:textId="51C94B95" w:rsidR="00CB3963" w:rsidRPr="00904CC9" w:rsidRDefault="00CB3963" w:rsidP="00A03736">
            <w:pPr>
              <w:pStyle w:val="aa"/>
              <w:spacing w:before="0" w:after="120"/>
              <w:ind w:firstLine="313"/>
              <w:rPr>
                <w:rFonts w:ascii="Times New Roman" w:hAnsi="Times New Roman"/>
                <w:sz w:val="28"/>
                <w:szCs w:val="28"/>
              </w:rPr>
            </w:pPr>
            <w:r w:rsidRPr="00904CC9">
              <w:rPr>
                <w:rFonts w:ascii="Times New Roman" w:hAnsi="Times New Roman"/>
                <w:sz w:val="28"/>
                <w:szCs w:val="28"/>
              </w:rPr>
              <w:lastRenderedPageBreak/>
              <w:t>ПРИКІНЦЕВІ ПОЛОЖЕННЯ</w:t>
            </w:r>
          </w:p>
        </w:tc>
        <w:tc>
          <w:tcPr>
            <w:tcW w:w="7513" w:type="dxa"/>
            <w:tcBorders>
              <w:top w:val="single" w:sz="4" w:space="0" w:color="auto"/>
              <w:left w:val="single" w:sz="4" w:space="0" w:color="auto"/>
              <w:bottom w:val="single" w:sz="4" w:space="0" w:color="auto"/>
              <w:right w:val="single" w:sz="4" w:space="0" w:color="auto"/>
            </w:tcBorders>
          </w:tcPr>
          <w:p w14:paraId="65B2BA05" w14:textId="07C5FEB6" w:rsidR="00CB3963" w:rsidRPr="00904CC9" w:rsidRDefault="00CB3963" w:rsidP="00A03736">
            <w:pPr>
              <w:widowControl w:val="0"/>
              <w:autoSpaceDE w:val="0"/>
              <w:autoSpaceDN w:val="0"/>
              <w:adjustRightInd w:val="0"/>
              <w:spacing w:after="120"/>
              <w:ind w:firstLine="204"/>
              <w:jc w:val="both"/>
              <w:rPr>
                <w:sz w:val="28"/>
                <w:szCs w:val="28"/>
              </w:rPr>
            </w:pPr>
          </w:p>
        </w:tc>
      </w:tr>
      <w:tr w:rsidR="00CB3963" w:rsidRPr="00904CC9" w14:paraId="32FE1C77" w14:textId="77777777" w:rsidTr="00B644D7">
        <w:tc>
          <w:tcPr>
            <w:tcW w:w="7196" w:type="dxa"/>
            <w:tcBorders>
              <w:top w:val="single" w:sz="4" w:space="0" w:color="auto"/>
              <w:left w:val="single" w:sz="4" w:space="0" w:color="auto"/>
              <w:bottom w:val="single" w:sz="4" w:space="0" w:color="auto"/>
              <w:right w:val="single" w:sz="4" w:space="0" w:color="auto"/>
            </w:tcBorders>
          </w:tcPr>
          <w:p w14:paraId="0B3E067C" w14:textId="47BA09E1" w:rsidR="00CB3963" w:rsidRPr="00904CC9" w:rsidRDefault="00CB3963" w:rsidP="00A03736">
            <w:pPr>
              <w:spacing w:after="120"/>
              <w:ind w:firstLine="313"/>
              <w:jc w:val="both"/>
              <w:rPr>
                <w:sz w:val="28"/>
                <w:szCs w:val="28"/>
              </w:rPr>
            </w:pPr>
            <w:r w:rsidRPr="00904CC9">
              <w:rPr>
                <w:sz w:val="28"/>
                <w:szCs w:val="28"/>
              </w:rPr>
              <w:t>1. Цей Закон набирає чинності з 1 січня 202</w:t>
            </w:r>
            <w:r w:rsidRPr="00904CC9">
              <w:rPr>
                <w:sz w:val="28"/>
                <w:szCs w:val="28"/>
                <w:lang w:val="ru-RU"/>
              </w:rPr>
              <w:t>1</w:t>
            </w:r>
            <w:r w:rsidRPr="00904CC9">
              <w:rPr>
                <w:sz w:val="28"/>
                <w:szCs w:val="28"/>
              </w:rPr>
              <w:t xml:space="preserve"> року.</w:t>
            </w:r>
          </w:p>
        </w:tc>
        <w:tc>
          <w:tcPr>
            <w:tcW w:w="7513" w:type="dxa"/>
            <w:tcBorders>
              <w:top w:val="single" w:sz="4" w:space="0" w:color="auto"/>
              <w:left w:val="single" w:sz="4" w:space="0" w:color="auto"/>
              <w:bottom w:val="single" w:sz="4" w:space="0" w:color="auto"/>
              <w:right w:val="single" w:sz="4" w:space="0" w:color="auto"/>
            </w:tcBorders>
          </w:tcPr>
          <w:p w14:paraId="658B7B17" w14:textId="24691F3D" w:rsidR="00CB3963" w:rsidRPr="00904CC9" w:rsidRDefault="00CB3963" w:rsidP="00A03736">
            <w:pPr>
              <w:widowControl w:val="0"/>
              <w:autoSpaceDE w:val="0"/>
              <w:autoSpaceDN w:val="0"/>
              <w:adjustRightInd w:val="0"/>
              <w:spacing w:after="120"/>
              <w:ind w:firstLine="204"/>
              <w:jc w:val="both"/>
              <w:rPr>
                <w:sz w:val="28"/>
                <w:szCs w:val="28"/>
              </w:rPr>
            </w:pPr>
          </w:p>
        </w:tc>
      </w:tr>
      <w:tr w:rsidR="00CB3963" w:rsidRPr="00904CC9" w14:paraId="5BF34D9B" w14:textId="77777777" w:rsidTr="00B644D7">
        <w:tc>
          <w:tcPr>
            <w:tcW w:w="7196" w:type="dxa"/>
            <w:tcBorders>
              <w:top w:val="single" w:sz="4" w:space="0" w:color="auto"/>
              <w:left w:val="single" w:sz="4" w:space="0" w:color="auto"/>
              <w:bottom w:val="single" w:sz="4" w:space="0" w:color="auto"/>
              <w:right w:val="single" w:sz="4" w:space="0" w:color="auto"/>
            </w:tcBorders>
          </w:tcPr>
          <w:p w14:paraId="5996C56A" w14:textId="48493AE8" w:rsidR="00CB3963" w:rsidRPr="00904CC9" w:rsidRDefault="00CB3963" w:rsidP="00A03736">
            <w:pPr>
              <w:spacing w:after="120"/>
              <w:ind w:firstLine="313"/>
              <w:jc w:val="both"/>
              <w:rPr>
                <w:sz w:val="28"/>
                <w:szCs w:val="28"/>
              </w:rPr>
            </w:pPr>
            <w:r w:rsidRPr="00904CC9">
              <w:rPr>
                <w:sz w:val="28"/>
                <w:szCs w:val="28"/>
              </w:rPr>
              <w:t xml:space="preserve">2. Додатки NN 1 - </w:t>
            </w:r>
            <w:r w:rsidRPr="00904CC9">
              <w:rPr>
                <w:sz w:val="28"/>
                <w:szCs w:val="28"/>
                <w:lang w:val="ru-RU"/>
              </w:rPr>
              <w:t>9</w:t>
            </w:r>
            <w:r w:rsidRPr="00904CC9">
              <w:rPr>
                <w:sz w:val="28"/>
                <w:szCs w:val="28"/>
              </w:rPr>
              <w:t xml:space="preserve"> до цього Закону є його невід'ємною частиною.</w:t>
            </w:r>
          </w:p>
        </w:tc>
        <w:tc>
          <w:tcPr>
            <w:tcW w:w="7513" w:type="dxa"/>
            <w:tcBorders>
              <w:top w:val="single" w:sz="4" w:space="0" w:color="auto"/>
              <w:left w:val="single" w:sz="4" w:space="0" w:color="auto"/>
              <w:bottom w:val="single" w:sz="4" w:space="0" w:color="auto"/>
              <w:right w:val="single" w:sz="4" w:space="0" w:color="auto"/>
            </w:tcBorders>
          </w:tcPr>
          <w:p w14:paraId="08205897" w14:textId="7C198CE0" w:rsidR="00CB3963" w:rsidRPr="00904CC9" w:rsidRDefault="00CB3963" w:rsidP="00A03736">
            <w:pPr>
              <w:widowControl w:val="0"/>
              <w:autoSpaceDE w:val="0"/>
              <w:autoSpaceDN w:val="0"/>
              <w:adjustRightInd w:val="0"/>
              <w:spacing w:after="120"/>
              <w:ind w:firstLine="204"/>
              <w:jc w:val="both"/>
              <w:rPr>
                <w:sz w:val="28"/>
                <w:szCs w:val="28"/>
              </w:rPr>
            </w:pPr>
          </w:p>
        </w:tc>
      </w:tr>
      <w:tr w:rsidR="00CB3963" w:rsidRPr="00904CC9" w14:paraId="3BC97A0B" w14:textId="77777777" w:rsidTr="00B644D7">
        <w:tc>
          <w:tcPr>
            <w:tcW w:w="7196" w:type="dxa"/>
            <w:tcBorders>
              <w:top w:val="single" w:sz="4" w:space="0" w:color="auto"/>
              <w:left w:val="single" w:sz="4" w:space="0" w:color="auto"/>
              <w:bottom w:val="single" w:sz="4" w:space="0" w:color="auto"/>
              <w:right w:val="single" w:sz="4" w:space="0" w:color="auto"/>
            </w:tcBorders>
          </w:tcPr>
          <w:p w14:paraId="3CFE2739" w14:textId="25E5B2A2" w:rsidR="00CB3963" w:rsidRPr="00904CC9" w:rsidRDefault="00CB3963" w:rsidP="00A03736">
            <w:pPr>
              <w:spacing w:after="120"/>
              <w:ind w:firstLine="313"/>
              <w:jc w:val="both"/>
              <w:rPr>
                <w:sz w:val="28"/>
                <w:szCs w:val="28"/>
              </w:rPr>
            </w:pPr>
            <w:r w:rsidRPr="00904CC9">
              <w:rPr>
                <w:sz w:val="28"/>
                <w:szCs w:val="28"/>
              </w:rPr>
              <w:t>3. Зупинити на 202</w:t>
            </w:r>
            <w:r w:rsidRPr="00904CC9">
              <w:rPr>
                <w:sz w:val="28"/>
                <w:szCs w:val="28"/>
                <w:lang w:val="en-US"/>
              </w:rPr>
              <w:t>1</w:t>
            </w:r>
            <w:r w:rsidRPr="00904CC9">
              <w:rPr>
                <w:sz w:val="28"/>
                <w:szCs w:val="28"/>
              </w:rPr>
              <w:t xml:space="preserve"> рік дію:</w:t>
            </w:r>
          </w:p>
        </w:tc>
        <w:tc>
          <w:tcPr>
            <w:tcW w:w="7513" w:type="dxa"/>
            <w:tcBorders>
              <w:top w:val="single" w:sz="4" w:space="0" w:color="auto"/>
              <w:left w:val="single" w:sz="4" w:space="0" w:color="auto"/>
              <w:bottom w:val="single" w:sz="4" w:space="0" w:color="auto"/>
              <w:right w:val="single" w:sz="4" w:space="0" w:color="auto"/>
            </w:tcBorders>
          </w:tcPr>
          <w:p w14:paraId="7D33802F" w14:textId="082144EB" w:rsidR="00CB3963" w:rsidRPr="00904CC9" w:rsidRDefault="00CB3963" w:rsidP="00A03736">
            <w:pPr>
              <w:widowControl w:val="0"/>
              <w:autoSpaceDE w:val="0"/>
              <w:autoSpaceDN w:val="0"/>
              <w:adjustRightInd w:val="0"/>
              <w:spacing w:after="120"/>
              <w:ind w:firstLine="204"/>
              <w:jc w:val="both"/>
              <w:rPr>
                <w:sz w:val="28"/>
                <w:szCs w:val="28"/>
              </w:rPr>
            </w:pPr>
          </w:p>
        </w:tc>
      </w:tr>
      <w:tr w:rsidR="00CB3963" w:rsidRPr="00904CC9" w14:paraId="2EAC852C" w14:textId="77777777" w:rsidTr="00B644D7">
        <w:tc>
          <w:tcPr>
            <w:tcW w:w="7196" w:type="dxa"/>
            <w:tcBorders>
              <w:top w:val="single" w:sz="4" w:space="0" w:color="auto"/>
              <w:left w:val="single" w:sz="4" w:space="0" w:color="auto"/>
              <w:bottom w:val="single" w:sz="4" w:space="0" w:color="auto"/>
              <w:right w:val="single" w:sz="4" w:space="0" w:color="auto"/>
            </w:tcBorders>
          </w:tcPr>
          <w:p w14:paraId="7A44D42D" w14:textId="77777777" w:rsidR="00CB3963" w:rsidRPr="00904CC9" w:rsidRDefault="00CB3963" w:rsidP="00A03736">
            <w:pPr>
              <w:spacing w:after="120"/>
              <w:ind w:firstLine="313"/>
              <w:jc w:val="both"/>
              <w:rPr>
                <w:sz w:val="28"/>
                <w:szCs w:val="28"/>
              </w:rPr>
            </w:pPr>
            <w:r w:rsidRPr="00904CC9">
              <w:rPr>
                <w:sz w:val="28"/>
                <w:szCs w:val="28"/>
              </w:rPr>
              <w:t>частини другої статті 18 Закону України "Про судову експертизу" (Відомості Верховної Ради України, 1994 р., N 28, ст. 232; 2017 р., N 48, ст. 436; 2018 р., N 6 - 7, ст. 43) щодо розміру посадових окладів судових експертів;</w:t>
            </w:r>
          </w:p>
          <w:p w14:paraId="3923C895" w14:textId="77777777" w:rsidR="00CB3963" w:rsidRPr="00904CC9" w:rsidRDefault="00CB3963" w:rsidP="00A03736">
            <w:pPr>
              <w:spacing w:after="120"/>
              <w:ind w:firstLine="313"/>
              <w:jc w:val="both"/>
              <w:rPr>
                <w:sz w:val="28"/>
                <w:szCs w:val="28"/>
              </w:rPr>
            </w:pPr>
          </w:p>
        </w:tc>
        <w:tc>
          <w:tcPr>
            <w:tcW w:w="7513" w:type="dxa"/>
            <w:tcBorders>
              <w:top w:val="single" w:sz="4" w:space="0" w:color="auto"/>
              <w:left w:val="single" w:sz="4" w:space="0" w:color="auto"/>
              <w:bottom w:val="single" w:sz="4" w:space="0" w:color="auto"/>
              <w:right w:val="single" w:sz="4" w:space="0" w:color="auto"/>
            </w:tcBorders>
          </w:tcPr>
          <w:p w14:paraId="60E008FE" w14:textId="58CB100A" w:rsidR="00804E96" w:rsidRPr="00904CC9" w:rsidRDefault="00804E96" w:rsidP="00A03736">
            <w:pPr>
              <w:spacing w:after="120"/>
              <w:ind w:firstLine="204"/>
              <w:jc w:val="both"/>
              <w:rPr>
                <w:sz w:val="28"/>
                <w:szCs w:val="28"/>
              </w:rPr>
            </w:pPr>
            <w:r w:rsidRPr="00904CC9">
              <w:rPr>
                <w:sz w:val="28"/>
                <w:szCs w:val="28"/>
              </w:rPr>
              <w:t>Враховуючи обмежені фінансові можливості державного бюджету пропонує</w:t>
            </w:r>
            <w:r w:rsidR="009F1490" w:rsidRPr="00904CC9">
              <w:rPr>
                <w:sz w:val="28"/>
                <w:szCs w:val="28"/>
              </w:rPr>
              <w:t>т</w:t>
            </w:r>
            <w:r w:rsidRPr="00904CC9">
              <w:rPr>
                <w:sz w:val="28"/>
                <w:szCs w:val="28"/>
              </w:rPr>
              <w:t>ься продовжити дію норми, що діє у 2020 році.</w:t>
            </w:r>
          </w:p>
          <w:p w14:paraId="2CD2D119" w14:textId="4F0DD638" w:rsidR="00CB3963" w:rsidRPr="00904CC9" w:rsidRDefault="00EC5512" w:rsidP="00A03736">
            <w:pPr>
              <w:spacing w:after="120"/>
              <w:ind w:firstLine="204"/>
              <w:jc w:val="both"/>
              <w:rPr>
                <w:sz w:val="28"/>
                <w:szCs w:val="28"/>
              </w:rPr>
            </w:pPr>
            <w:r w:rsidRPr="00904CC9">
              <w:rPr>
                <w:sz w:val="28"/>
                <w:szCs w:val="28"/>
              </w:rPr>
              <w:t>Реалізація норми статті 18 Закону України "Про судову експертизу" в частині встановлення посадового окладу судового експерта у розмірі не менше 10 розмірів прожиткового мінімуму для працездатних осіб на 1 січня календарного року потребує додаткових видатків на 2021 рік у обсязі понад 2,543 млрд гривень.</w:t>
            </w:r>
          </w:p>
        </w:tc>
      </w:tr>
      <w:tr w:rsidR="00CB3963" w:rsidRPr="00904CC9" w14:paraId="70FD1EFA" w14:textId="77777777" w:rsidTr="00B644D7">
        <w:tc>
          <w:tcPr>
            <w:tcW w:w="7196" w:type="dxa"/>
            <w:tcBorders>
              <w:top w:val="single" w:sz="4" w:space="0" w:color="auto"/>
              <w:left w:val="single" w:sz="4" w:space="0" w:color="auto"/>
              <w:bottom w:val="single" w:sz="4" w:space="0" w:color="auto"/>
              <w:right w:val="single" w:sz="4" w:space="0" w:color="auto"/>
            </w:tcBorders>
          </w:tcPr>
          <w:p w14:paraId="2755753C" w14:textId="5D8A7D82" w:rsidR="00CB3963" w:rsidRPr="00904CC9" w:rsidRDefault="00CB3963" w:rsidP="00A03736">
            <w:pPr>
              <w:spacing w:after="120"/>
              <w:ind w:firstLine="313"/>
              <w:jc w:val="both"/>
              <w:rPr>
                <w:sz w:val="28"/>
                <w:szCs w:val="28"/>
              </w:rPr>
            </w:pPr>
            <w:r w:rsidRPr="00904CC9">
              <w:rPr>
                <w:sz w:val="28"/>
                <w:szCs w:val="28"/>
              </w:rPr>
              <w:t>частини першої статті 12</w:t>
            </w:r>
            <w:r w:rsidRPr="00904CC9">
              <w:rPr>
                <w:sz w:val="28"/>
                <w:szCs w:val="28"/>
                <w:vertAlign w:val="superscript"/>
              </w:rPr>
              <w:t>1</w:t>
            </w:r>
            <w:r w:rsidRPr="00904CC9">
              <w:rPr>
                <w:sz w:val="28"/>
                <w:szCs w:val="28"/>
              </w:rPr>
              <w:t>, частин першої, другої і п'ятої статті 12</w:t>
            </w:r>
            <w:r w:rsidRPr="00904CC9">
              <w:rPr>
                <w:sz w:val="28"/>
                <w:szCs w:val="28"/>
                <w:vertAlign w:val="superscript"/>
              </w:rPr>
              <w:t>2</w:t>
            </w:r>
            <w:r w:rsidRPr="00904CC9">
              <w:rPr>
                <w:sz w:val="28"/>
                <w:szCs w:val="28"/>
              </w:rPr>
              <w:t xml:space="preserve"> Закону України "Про використання ядерної енергії та радіаційну безпеку" (Відомості Верховної Ради України, 1995 р., N 12, ст. 81; 2010 р., N 1, ст. 3; 2013 р., N 14, ст. 90; 2014 р., N 20 - 21, ст. 712);</w:t>
            </w:r>
          </w:p>
        </w:tc>
        <w:tc>
          <w:tcPr>
            <w:tcW w:w="7513" w:type="dxa"/>
            <w:tcBorders>
              <w:top w:val="single" w:sz="4" w:space="0" w:color="auto"/>
              <w:left w:val="single" w:sz="4" w:space="0" w:color="auto"/>
              <w:bottom w:val="single" w:sz="4" w:space="0" w:color="auto"/>
              <w:right w:val="single" w:sz="4" w:space="0" w:color="auto"/>
            </w:tcBorders>
          </w:tcPr>
          <w:p w14:paraId="147F4169" w14:textId="3E457A7F" w:rsidR="00CB3963" w:rsidRPr="00904CC9" w:rsidRDefault="00CB3963" w:rsidP="00A03736">
            <w:pPr>
              <w:spacing w:after="120"/>
              <w:ind w:firstLine="204"/>
              <w:jc w:val="both"/>
              <w:rPr>
                <w:sz w:val="28"/>
                <w:szCs w:val="28"/>
              </w:rPr>
            </w:pPr>
            <w:r w:rsidRPr="00904CC9">
              <w:rPr>
                <w:sz w:val="28"/>
                <w:szCs w:val="28"/>
              </w:rPr>
              <w:t>Пропонується продовжити дію вказаної норми у 2021 році, оскільки норми зазначених статей щодо зарахування збору на соціально-економічну компенсацію ризику населення, яке проживає на території зони спостереження до спеціального фонду державного бюджету суперечать Бюджетному кодексу України, згідно з яким зазначений платіж зараховується до загального фонду.</w:t>
            </w:r>
          </w:p>
        </w:tc>
      </w:tr>
      <w:tr w:rsidR="00CB3963" w:rsidRPr="00904CC9" w14:paraId="24A503D3" w14:textId="77777777" w:rsidTr="00B644D7">
        <w:tc>
          <w:tcPr>
            <w:tcW w:w="7196" w:type="dxa"/>
            <w:tcBorders>
              <w:top w:val="single" w:sz="4" w:space="0" w:color="auto"/>
              <w:left w:val="single" w:sz="4" w:space="0" w:color="auto"/>
              <w:bottom w:val="single" w:sz="4" w:space="0" w:color="auto"/>
              <w:right w:val="single" w:sz="4" w:space="0" w:color="auto"/>
            </w:tcBorders>
          </w:tcPr>
          <w:p w14:paraId="11ECB04B" w14:textId="7DFF2733" w:rsidR="00CB3963" w:rsidRPr="00904CC9" w:rsidRDefault="00CB3963" w:rsidP="00A03736">
            <w:pPr>
              <w:spacing w:after="120"/>
              <w:ind w:firstLine="313"/>
              <w:jc w:val="both"/>
              <w:rPr>
                <w:sz w:val="28"/>
                <w:szCs w:val="28"/>
              </w:rPr>
            </w:pPr>
            <w:r w:rsidRPr="00904CC9">
              <w:rPr>
                <w:sz w:val="28"/>
                <w:szCs w:val="28"/>
              </w:rPr>
              <w:t>абзацу першого частини п'ятої статті 4 Закону України "Про державні фінансові гарантії медичного обслуговування населення" (Відомості Верховної Ради України, 2018 р., N 5, ст. 31);</w:t>
            </w:r>
          </w:p>
        </w:tc>
        <w:tc>
          <w:tcPr>
            <w:tcW w:w="7513" w:type="dxa"/>
            <w:tcBorders>
              <w:top w:val="single" w:sz="4" w:space="0" w:color="auto"/>
              <w:left w:val="single" w:sz="4" w:space="0" w:color="auto"/>
              <w:bottom w:val="single" w:sz="4" w:space="0" w:color="auto"/>
              <w:right w:val="single" w:sz="4" w:space="0" w:color="auto"/>
            </w:tcBorders>
          </w:tcPr>
          <w:p w14:paraId="596790C3" w14:textId="77777777" w:rsidR="00CB3963" w:rsidRPr="00904CC9" w:rsidRDefault="00CB3963" w:rsidP="00A03736">
            <w:pPr>
              <w:spacing w:after="120"/>
              <w:ind w:firstLine="204"/>
              <w:jc w:val="both"/>
              <w:rPr>
                <w:sz w:val="28"/>
                <w:szCs w:val="28"/>
              </w:rPr>
            </w:pPr>
            <w:r w:rsidRPr="00904CC9">
              <w:rPr>
                <w:sz w:val="28"/>
                <w:szCs w:val="28"/>
              </w:rPr>
              <w:t xml:space="preserve">Відповідно до абзацу першого частини п’ятої статті 4 Закону України "Про державні фінансові гарантії медичного обслуговування населення" програма медичних гарантій </w:t>
            </w:r>
            <w:r w:rsidRPr="00904CC9">
              <w:rPr>
                <w:sz w:val="28"/>
                <w:szCs w:val="28"/>
              </w:rPr>
              <w:lastRenderedPageBreak/>
              <w:t>затверджується Верховною Радою України у складі закону про державний бюджет України на відповідний рік.</w:t>
            </w:r>
          </w:p>
          <w:p w14:paraId="4033F75A" w14:textId="253306B9" w:rsidR="00635877" w:rsidRPr="00904CC9" w:rsidRDefault="00635877" w:rsidP="00A03736">
            <w:pPr>
              <w:spacing w:after="120"/>
              <w:ind w:firstLine="204"/>
              <w:jc w:val="both"/>
              <w:rPr>
                <w:sz w:val="28"/>
                <w:szCs w:val="28"/>
              </w:rPr>
            </w:pPr>
            <w:r w:rsidRPr="00904CC9">
              <w:rPr>
                <w:sz w:val="28"/>
                <w:szCs w:val="28"/>
              </w:rPr>
              <w:t xml:space="preserve">З метою оперативного вирішення нагальних проблем реалізації програми медичних гарантій, яка постійно удосконалюється в залежності від потреб населення (в тому числі в умовах поширення </w:t>
            </w:r>
            <w:proofErr w:type="spellStart"/>
            <w:r w:rsidRPr="00904CC9">
              <w:rPr>
                <w:sz w:val="28"/>
                <w:szCs w:val="28"/>
              </w:rPr>
              <w:t>коронавірусної</w:t>
            </w:r>
            <w:proofErr w:type="spellEnd"/>
            <w:r w:rsidRPr="00904CC9">
              <w:rPr>
                <w:sz w:val="28"/>
                <w:szCs w:val="28"/>
              </w:rPr>
              <w:t xml:space="preserve"> хвороби), відповідно до статті 22 законопроекту пропонується порядок реалізації програми медичних гарантій на 2021 рік визначити Кабінетом Міністрів України.</w:t>
            </w:r>
          </w:p>
        </w:tc>
      </w:tr>
      <w:tr w:rsidR="00CB3963" w:rsidRPr="00904CC9" w14:paraId="7611F8F4" w14:textId="77777777" w:rsidTr="00B644D7">
        <w:tc>
          <w:tcPr>
            <w:tcW w:w="7196" w:type="dxa"/>
            <w:tcBorders>
              <w:top w:val="single" w:sz="4" w:space="0" w:color="auto"/>
              <w:left w:val="single" w:sz="4" w:space="0" w:color="auto"/>
              <w:bottom w:val="single" w:sz="4" w:space="0" w:color="auto"/>
              <w:right w:val="single" w:sz="4" w:space="0" w:color="auto"/>
            </w:tcBorders>
          </w:tcPr>
          <w:p w14:paraId="0777462C" w14:textId="0B0088DA" w:rsidR="00CB3963" w:rsidRPr="00904CC9" w:rsidRDefault="008B22BC" w:rsidP="00A03736">
            <w:pPr>
              <w:spacing w:after="120"/>
              <w:ind w:firstLine="313"/>
              <w:jc w:val="both"/>
              <w:rPr>
                <w:sz w:val="28"/>
                <w:szCs w:val="28"/>
              </w:rPr>
            </w:pPr>
            <w:r w:rsidRPr="00904CC9">
              <w:rPr>
                <w:sz w:val="28"/>
                <w:szCs w:val="28"/>
              </w:rPr>
              <w:lastRenderedPageBreak/>
              <w:t>статті 35 Закону України "Про Центральну виборчу комісію" (Відомості Верховної Ради України, 2004 р., N 36, с. 448; 2020 р., № 7 - 9, ст. 48, № 60, ст. 1901);</w:t>
            </w:r>
          </w:p>
        </w:tc>
        <w:tc>
          <w:tcPr>
            <w:tcW w:w="7513" w:type="dxa"/>
            <w:tcBorders>
              <w:top w:val="single" w:sz="4" w:space="0" w:color="auto"/>
              <w:left w:val="single" w:sz="4" w:space="0" w:color="auto"/>
              <w:bottom w:val="single" w:sz="4" w:space="0" w:color="auto"/>
              <w:right w:val="single" w:sz="4" w:space="0" w:color="auto"/>
            </w:tcBorders>
          </w:tcPr>
          <w:p w14:paraId="05CBCA06" w14:textId="2688534C" w:rsidR="00CB3963" w:rsidRPr="00904CC9" w:rsidRDefault="003C7932" w:rsidP="00A03736">
            <w:pPr>
              <w:spacing w:after="120"/>
              <w:ind w:firstLine="204"/>
              <w:jc w:val="both"/>
              <w:rPr>
                <w:sz w:val="28"/>
                <w:szCs w:val="28"/>
              </w:rPr>
            </w:pPr>
            <w:r w:rsidRPr="00904CC9">
              <w:rPr>
                <w:sz w:val="28"/>
                <w:szCs w:val="28"/>
              </w:rPr>
              <w:t>Реалізація норми статті 25 Закону України "Про Центральну виборчу комісію" потребує додаткових видатків на 2021 рік у обсязі понад 623,7 млн гривень.</w:t>
            </w:r>
          </w:p>
        </w:tc>
      </w:tr>
      <w:tr w:rsidR="00CB3963" w:rsidRPr="00904CC9" w14:paraId="7CEB6367" w14:textId="77777777" w:rsidTr="00B644D7">
        <w:tc>
          <w:tcPr>
            <w:tcW w:w="7196" w:type="dxa"/>
            <w:tcBorders>
              <w:top w:val="single" w:sz="4" w:space="0" w:color="auto"/>
              <w:left w:val="single" w:sz="4" w:space="0" w:color="auto"/>
              <w:bottom w:val="single" w:sz="4" w:space="0" w:color="auto"/>
              <w:right w:val="single" w:sz="4" w:space="0" w:color="auto"/>
            </w:tcBorders>
          </w:tcPr>
          <w:p w14:paraId="2E0B67D3" w14:textId="0471787C" w:rsidR="00CB3963" w:rsidRPr="00904CC9" w:rsidRDefault="00CB3963" w:rsidP="00A03736">
            <w:pPr>
              <w:spacing w:after="120"/>
              <w:ind w:firstLine="313"/>
              <w:jc w:val="both"/>
              <w:rPr>
                <w:sz w:val="28"/>
                <w:szCs w:val="28"/>
              </w:rPr>
            </w:pPr>
            <w:r w:rsidRPr="00904CC9">
              <w:rPr>
                <w:sz w:val="28"/>
                <w:szCs w:val="28"/>
              </w:rPr>
              <w:t>абзацу другого та третього частини першої статті 14 Бюджетного кодексу України</w:t>
            </w:r>
            <w:r w:rsidR="00282BDE" w:rsidRPr="00904CC9">
              <w:rPr>
                <w:sz w:val="28"/>
                <w:szCs w:val="28"/>
              </w:rPr>
              <w:t>;</w:t>
            </w:r>
          </w:p>
        </w:tc>
        <w:tc>
          <w:tcPr>
            <w:tcW w:w="7513" w:type="dxa"/>
            <w:tcBorders>
              <w:top w:val="single" w:sz="4" w:space="0" w:color="auto"/>
              <w:left w:val="single" w:sz="4" w:space="0" w:color="auto"/>
              <w:bottom w:val="single" w:sz="4" w:space="0" w:color="auto"/>
              <w:right w:val="single" w:sz="4" w:space="0" w:color="auto"/>
            </w:tcBorders>
          </w:tcPr>
          <w:p w14:paraId="47389048" w14:textId="77777777" w:rsidR="00C05077" w:rsidRPr="00904CC9" w:rsidRDefault="00C05077" w:rsidP="00A03736">
            <w:pPr>
              <w:spacing w:after="120"/>
              <w:ind w:firstLine="204"/>
              <w:jc w:val="both"/>
              <w:rPr>
                <w:sz w:val="28"/>
                <w:szCs w:val="28"/>
              </w:rPr>
            </w:pPr>
            <w:r w:rsidRPr="00904CC9">
              <w:rPr>
                <w:sz w:val="28"/>
                <w:szCs w:val="28"/>
              </w:rPr>
              <w:t xml:space="preserve">З метою протидії поширенню </w:t>
            </w:r>
            <w:proofErr w:type="spellStart"/>
            <w:r w:rsidRPr="00904CC9">
              <w:rPr>
                <w:sz w:val="28"/>
                <w:szCs w:val="28"/>
              </w:rPr>
              <w:t>коронавірусної</w:t>
            </w:r>
            <w:proofErr w:type="spellEnd"/>
            <w:r w:rsidRPr="00904CC9">
              <w:rPr>
                <w:sz w:val="28"/>
                <w:szCs w:val="28"/>
              </w:rPr>
              <w:t xml:space="preserve"> інфекції COVID-19 та підтримки  економічної активності в країні змінами до державного бюджету на 2020 рік (№553-IX від 13.04. 20120) збільшено дефіцит держбюджету до 7,5 % ВВП.</w:t>
            </w:r>
          </w:p>
          <w:p w14:paraId="069AD509" w14:textId="31FC82D6" w:rsidR="00164488" w:rsidRPr="00904CC9" w:rsidRDefault="00C05077" w:rsidP="00956734">
            <w:pPr>
              <w:spacing w:after="120"/>
              <w:ind w:firstLine="204"/>
              <w:jc w:val="both"/>
              <w:rPr>
                <w:sz w:val="28"/>
                <w:szCs w:val="28"/>
              </w:rPr>
            </w:pPr>
            <w:r w:rsidRPr="00904CC9">
              <w:rPr>
                <w:sz w:val="28"/>
                <w:szCs w:val="28"/>
              </w:rPr>
              <w:t>Враховуючи необхідність зменшення дефіциту державного бюджету та забезпечення виконання функцій державою дефіцит державного бюджету передбачається поступово зменшувати в середньостроковій перспективі. Так, дефіцит державного бюджету на 2021 рік передбачається 6 % ВВП.</w:t>
            </w:r>
          </w:p>
        </w:tc>
      </w:tr>
      <w:tr w:rsidR="00282BDE" w:rsidRPr="00904CC9" w14:paraId="2E5AC9E1" w14:textId="77777777" w:rsidTr="00B644D7">
        <w:tc>
          <w:tcPr>
            <w:tcW w:w="7196" w:type="dxa"/>
            <w:tcBorders>
              <w:top w:val="single" w:sz="4" w:space="0" w:color="auto"/>
              <w:left w:val="single" w:sz="4" w:space="0" w:color="auto"/>
              <w:bottom w:val="single" w:sz="4" w:space="0" w:color="auto"/>
              <w:right w:val="single" w:sz="4" w:space="0" w:color="auto"/>
            </w:tcBorders>
          </w:tcPr>
          <w:p w14:paraId="5C1B1C28" w14:textId="77777777" w:rsidR="00282BDE" w:rsidRPr="00904CC9" w:rsidRDefault="00282BDE" w:rsidP="00904CC9">
            <w:pPr>
              <w:spacing w:after="120"/>
              <w:ind w:right="84" w:firstLine="311"/>
              <w:jc w:val="both"/>
              <w:rPr>
                <w:rFonts w:eastAsiaTheme="minorHAnsi"/>
                <w:sz w:val="28"/>
                <w:szCs w:val="28"/>
              </w:rPr>
            </w:pPr>
            <w:r w:rsidRPr="00904CC9">
              <w:rPr>
                <w:rFonts w:eastAsiaTheme="minorHAnsi"/>
                <w:sz w:val="28"/>
                <w:szCs w:val="28"/>
              </w:rPr>
              <w:t>абзац перший частини першої статті 17 щодо визначення граничного обсягу надання державних гарантій;</w:t>
            </w:r>
          </w:p>
          <w:p w14:paraId="171424E4" w14:textId="77777777" w:rsidR="00282BDE" w:rsidRPr="00904CC9" w:rsidRDefault="00282BDE" w:rsidP="00904CC9">
            <w:pPr>
              <w:spacing w:after="120"/>
              <w:ind w:right="84" w:firstLine="311"/>
              <w:jc w:val="both"/>
              <w:rPr>
                <w:rFonts w:eastAsiaTheme="minorHAnsi"/>
                <w:sz w:val="28"/>
                <w:szCs w:val="28"/>
              </w:rPr>
            </w:pPr>
            <w:r w:rsidRPr="00904CC9">
              <w:rPr>
                <w:rFonts w:eastAsiaTheme="minorHAnsi"/>
                <w:sz w:val="28"/>
                <w:szCs w:val="28"/>
              </w:rPr>
              <w:lastRenderedPageBreak/>
              <w:t>абзац перший частини першої статті 18 щодо визначення граничного обсягу гарантованого державою боргу та граничного обсягу надання державних гарантій;</w:t>
            </w:r>
          </w:p>
          <w:p w14:paraId="7AD80A0E" w14:textId="77777777" w:rsidR="00282BDE" w:rsidRPr="00904CC9" w:rsidRDefault="00282BDE" w:rsidP="00904CC9">
            <w:pPr>
              <w:spacing w:after="120"/>
              <w:ind w:right="84" w:firstLine="311"/>
              <w:jc w:val="both"/>
              <w:rPr>
                <w:rFonts w:eastAsiaTheme="minorHAnsi"/>
                <w:sz w:val="28"/>
                <w:szCs w:val="28"/>
              </w:rPr>
            </w:pPr>
            <w:r w:rsidRPr="00904CC9">
              <w:rPr>
                <w:rFonts w:eastAsiaTheme="minorHAnsi"/>
                <w:sz w:val="28"/>
                <w:szCs w:val="28"/>
              </w:rPr>
              <w:t>абзац другий частини першої та частина друга статті 18;</w:t>
            </w:r>
          </w:p>
          <w:p w14:paraId="239EE258" w14:textId="58B485AE" w:rsidR="00282BDE" w:rsidRPr="00904CC9" w:rsidRDefault="00282BDE" w:rsidP="00956734">
            <w:pPr>
              <w:spacing w:after="120"/>
              <w:ind w:firstLine="311"/>
              <w:jc w:val="both"/>
              <w:rPr>
                <w:sz w:val="28"/>
                <w:szCs w:val="28"/>
              </w:rPr>
            </w:pPr>
            <w:r w:rsidRPr="00904CC9">
              <w:rPr>
                <w:rFonts w:eastAsiaTheme="minorHAnsi"/>
                <w:sz w:val="28"/>
                <w:szCs w:val="28"/>
              </w:rPr>
              <w:t>пункт 2 частини першої статті 40 щодо визначення граничного обсягу гарантованого державою боргу та граничного обсягу надання державних гарантій.</w:t>
            </w:r>
          </w:p>
        </w:tc>
        <w:tc>
          <w:tcPr>
            <w:tcW w:w="7513" w:type="dxa"/>
            <w:tcBorders>
              <w:top w:val="single" w:sz="4" w:space="0" w:color="auto"/>
              <w:left w:val="single" w:sz="4" w:space="0" w:color="auto"/>
              <w:bottom w:val="single" w:sz="4" w:space="0" w:color="auto"/>
              <w:right w:val="single" w:sz="4" w:space="0" w:color="auto"/>
            </w:tcBorders>
          </w:tcPr>
          <w:p w14:paraId="215E010B" w14:textId="0BB5BA22" w:rsidR="00282BDE" w:rsidRPr="00904CC9" w:rsidRDefault="005D40A0" w:rsidP="00A03736">
            <w:pPr>
              <w:spacing w:after="120"/>
              <w:ind w:firstLine="204"/>
              <w:jc w:val="both"/>
              <w:rPr>
                <w:sz w:val="28"/>
                <w:szCs w:val="28"/>
              </w:rPr>
            </w:pPr>
            <w:r w:rsidRPr="00904CC9">
              <w:rPr>
                <w:sz w:val="28"/>
                <w:szCs w:val="28"/>
              </w:rPr>
              <w:lastRenderedPageBreak/>
              <w:t xml:space="preserve">Продовжити на 2021 рік незастосування норм Бюджетного кодексу України щодо обмеження надання державних гарантій в обсязі 3% доходів загального фонду державного бюджету, встановлених на 201 рік граничних обсягів надання </w:t>
            </w:r>
            <w:r w:rsidRPr="00904CC9">
              <w:rPr>
                <w:sz w:val="28"/>
                <w:szCs w:val="28"/>
              </w:rPr>
              <w:lastRenderedPageBreak/>
              <w:t>державних гарантій та граничного обсягу гарантованого державою боргу.</w:t>
            </w:r>
          </w:p>
        </w:tc>
      </w:tr>
      <w:tr w:rsidR="00CB3963" w:rsidRPr="00904CC9" w14:paraId="0D27C73F" w14:textId="77777777" w:rsidTr="00B644D7">
        <w:tc>
          <w:tcPr>
            <w:tcW w:w="7196" w:type="dxa"/>
            <w:tcBorders>
              <w:top w:val="single" w:sz="4" w:space="0" w:color="auto"/>
              <w:left w:val="single" w:sz="4" w:space="0" w:color="auto"/>
              <w:bottom w:val="single" w:sz="4" w:space="0" w:color="auto"/>
              <w:right w:val="single" w:sz="4" w:space="0" w:color="auto"/>
            </w:tcBorders>
          </w:tcPr>
          <w:p w14:paraId="3B5BD249" w14:textId="49FA63C1" w:rsidR="00956734" w:rsidRPr="00904CC9" w:rsidRDefault="00CB3963" w:rsidP="00956734">
            <w:pPr>
              <w:spacing w:after="120"/>
              <w:ind w:firstLine="313"/>
              <w:jc w:val="both"/>
              <w:rPr>
                <w:sz w:val="28"/>
                <w:szCs w:val="28"/>
              </w:rPr>
            </w:pPr>
            <w:r w:rsidRPr="00904CC9">
              <w:rPr>
                <w:sz w:val="28"/>
                <w:szCs w:val="28"/>
              </w:rPr>
              <w:lastRenderedPageBreak/>
              <w:t xml:space="preserve">4. Установити, що норми частини дванадцятої статті 29 Закону України "Про військовий обов'язок і військову службу" (Відомості Верховної Ради України, 2006 р., N 38, ст. 324; 2014 р., N 29, ст. 942; 2017 р., N 2, ст. 25); статей 11 і 12 Закону України "Про соціальний і правовий захист військовослужбовців та членів їх сімей" (Відомості Верховної Ради України, 1992 р., N 15, ст. 190 із наступними змінами); частини п'ятої статті 21 Закону України "Про Національну гвардію України" (Відомості Верховної Ради України, 2014 р., N 17, ст. 594); статей 1, 9, 40 і 48 1 Житлового кодексу Української РСР (Відомості Верховної Ради УРСР, 1983 р., додаток до N 28, ст. 573); частини п'ятої статті 23 Закону України "Про Державну кримінально-виконавчу службу України" (Відомості Верховної Ради України, 2005 р., N 30, ст. 409; 2017 р., N 2, ст. 25); частин третьої, сьомої та одинадцятої статті 119 Кодексу цивільного захисту України (Відомості Верховної Ради України, 2013 р., N 34 - 35, ст. 458); статей 95 і 96 Закону України "Про Національну поліцію" (Відомості </w:t>
            </w:r>
            <w:r w:rsidRPr="00904CC9">
              <w:rPr>
                <w:sz w:val="28"/>
                <w:szCs w:val="28"/>
              </w:rPr>
              <w:lastRenderedPageBreak/>
              <w:t xml:space="preserve">Верховної Ради України, 2015 р., N 40 - 41, ст. 379; 2017 р., N 2, ст. 25); Закону України "Про </w:t>
            </w:r>
            <w:proofErr w:type="spellStart"/>
            <w:r w:rsidRPr="00904CC9">
              <w:rPr>
                <w:sz w:val="28"/>
                <w:szCs w:val="28"/>
              </w:rPr>
              <w:t>пробацію</w:t>
            </w:r>
            <w:proofErr w:type="spellEnd"/>
            <w:r w:rsidRPr="00904CC9">
              <w:rPr>
                <w:sz w:val="28"/>
                <w:szCs w:val="28"/>
              </w:rPr>
              <w:t>" (Відомості Верховної Ради України, 2015 р., N 13, ст. 93) застосовуються у порядку та розмірах, що встановлені Кабінетом Міністрів України з урахуванням наявних фінансових ресурсів державного і місцевих бюджетів.</w:t>
            </w:r>
          </w:p>
        </w:tc>
        <w:tc>
          <w:tcPr>
            <w:tcW w:w="7513" w:type="dxa"/>
            <w:tcBorders>
              <w:top w:val="single" w:sz="4" w:space="0" w:color="auto"/>
              <w:left w:val="single" w:sz="4" w:space="0" w:color="auto"/>
              <w:bottom w:val="single" w:sz="4" w:space="0" w:color="auto"/>
              <w:right w:val="single" w:sz="4" w:space="0" w:color="auto"/>
            </w:tcBorders>
          </w:tcPr>
          <w:p w14:paraId="4C9F0FA3" w14:textId="2B7167D2" w:rsidR="00CB3963" w:rsidRPr="00904CC9" w:rsidRDefault="00CB3963" w:rsidP="00A03736">
            <w:pPr>
              <w:widowControl w:val="0"/>
              <w:autoSpaceDE w:val="0"/>
              <w:autoSpaceDN w:val="0"/>
              <w:adjustRightInd w:val="0"/>
              <w:spacing w:after="120"/>
              <w:ind w:firstLine="204"/>
              <w:jc w:val="both"/>
              <w:rPr>
                <w:sz w:val="28"/>
                <w:szCs w:val="28"/>
              </w:rPr>
            </w:pPr>
            <w:r w:rsidRPr="00904CC9">
              <w:rPr>
                <w:sz w:val="28"/>
                <w:szCs w:val="28"/>
              </w:rPr>
              <w:lastRenderedPageBreak/>
              <w:t>Зазначено норму у проекті Державного бюджету України на 202</w:t>
            </w:r>
            <w:r w:rsidRPr="00904CC9">
              <w:rPr>
                <w:sz w:val="28"/>
                <w:szCs w:val="28"/>
                <w:lang w:val="ru-RU"/>
              </w:rPr>
              <w:t>1</w:t>
            </w:r>
            <w:r w:rsidRPr="00904CC9">
              <w:rPr>
                <w:sz w:val="28"/>
                <w:szCs w:val="28"/>
              </w:rPr>
              <w:t> рік передбачено, оскільки відсутні додаткові кошти на реалізацію відповідних Законів.</w:t>
            </w:r>
          </w:p>
        </w:tc>
      </w:tr>
      <w:tr w:rsidR="00CB3963" w:rsidRPr="00904CC9" w14:paraId="674FF18F" w14:textId="77777777" w:rsidTr="00B644D7">
        <w:tc>
          <w:tcPr>
            <w:tcW w:w="7196" w:type="dxa"/>
            <w:tcBorders>
              <w:top w:val="single" w:sz="4" w:space="0" w:color="auto"/>
              <w:left w:val="single" w:sz="4" w:space="0" w:color="auto"/>
              <w:bottom w:val="single" w:sz="4" w:space="0" w:color="auto"/>
              <w:right w:val="single" w:sz="4" w:space="0" w:color="auto"/>
            </w:tcBorders>
          </w:tcPr>
          <w:p w14:paraId="380EC0F7" w14:textId="77777777" w:rsidR="00CB3963" w:rsidRPr="00904CC9" w:rsidRDefault="00CB3963" w:rsidP="00A03736">
            <w:pPr>
              <w:spacing w:after="120"/>
              <w:ind w:firstLine="313"/>
              <w:jc w:val="both"/>
              <w:rPr>
                <w:sz w:val="28"/>
                <w:szCs w:val="28"/>
              </w:rPr>
            </w:pPr>
            <w:r w:rsidRPr="00904CC9">
              <w:rPr>
                <w:sz w:val="28"/>
                <w:szCs w:val="28"/>
              </w:rPr>
              <w:t>5. Міністерству оборони України, Державній спеціальній службі транспорту України, Головному управлінню розвідки Міністерства оборони України, Національній поліції України, Національній гвардії України, Державній прикордонній службі України, Службі зовнішньої розвідки України, Державній службі спеціального зв'язку та захисту інформації України, Державній службі України з надзвичайних ситуацій передбачати у межах видатків державного бюджету на їх утримання на відповідний рік протягом строку дії відповідних господарських договорів про закупівлю товарів, робіт і послуг для виконання програм, пов'язаних із підвищенням обороноздатності і безпеки держави, необхідні кошти для їх оплати, включаючи щомісячну сплату відсотків за користування кредитами (позиками), залученими під державні гарантії суб'єктами господарювання - резидентами України.</w:t>
            </w:r>
          </w:p>
          <w:p w14:paraId="4A1365FF" w14:textId="1570025F" w:rsidR="00CB3963" w:rsidRPr="00904CC9" w:rsidRDefault="00CB3963" w:rsidP="00A03736">
            <w:pPr>
              <w:spacing w:after="120"/>
              <w:ind w:firstLine="313"/>
              <w:jc w:val="both"/>
              <w:rPr>
                <w:sz w:val="28"/>
                <w:szCs w:val="28"/>
              </w:rPr>
            </w:pPr>
            <w:r w:rsidRPr="00904CC9">
              <w:rPr>
                <w:sz w:val="28"/>
                <w:szCs w:val="28"/>
              </w:rPr>
              <w:t xml:space="preserve">Міністерство оборони України, Державна спеціальна служба транспорту України, Головне управління розвідки Міністерства оборони України, Національна поліція України, Національна гвардія України, Державна прикордонна служба України, Служба зовнішньої </w:t>
            </w:r>
            <w:r w:rsidRPr="00904CC9">
              <w:rPr>
                <w:sz w:val="28"/>
                <w:szCs w:val="28"/>
              </w:rPr>
              <w:lastRenderedPageBreak/>
              <w:t>розвідки України, Державна служба спеціального зв'язку та захисту інформації України, Державна служба України з надзвичайних ситуацій беруть бюджетні зобов'язання за програмами підвищення обороноздатності і безпеки держави, що реалізуються із залученням кредитів (позик) під державні гарантії суб'єктами господарювання - резидентами України, та Державна казначейська служба України реєструє такі бюджетні зобов'язання у межах відповідних господарських договорів та наданих на зазначену мету державних гарантій.</w:t>
            </w:r>
          </w:p>
        </w:tc>
        <w:tc>
          <w:tcPr>
            <w:tcW w:w="7513" w:type="dxa"/>
            <w:tcBorders>
              <w:top w:val="single" w:sz="4" w:space="0" w:color="auto"/>
              <w:left w:val="single" w:sz="4" w:space="0" w:color="auto"/>
              <w:bottom w:val="single" w:sz="4" w:space="0" w:color="auto"/>
              <w:right w:val="single" w:sz="4" w:space="0" w:color="auto"/>
            </w:tcBorders>
          </w:tcPr>
          <w:p w14:paraId="2B139E95" w14:textId="0AC53935" w:rsidR="00CB3963" w:rsidRPr="00904CC9" w:rsidRDefault="00CB3963" w:rsidP="00A03736">
            <w:pPr>
              <w:widowControl w:val="0"/>
              <w:autoSpaceDE w:val="0"/>
              <w:autoSpaceDN w:val="0"/>
              <w:adjustRightInd w:val="0"/>
              <w:spacing w:after="120"/>
              <w:ind w:firstLine="204"/>
              <w:jc w:val="both"/>
              <w:rPr>
                <w:sz w:val="28"/>
                <w:szCs w:val="28"/>
              </w:rPr>
            </w:pPr>
            <w:r w:rsidRPr="00904CC9">
              <w:rPr>
                <w:sz w:val="28"/>
                <w:szCs w:val="28"/>
              </w:rPr>
              <w:lastRenderedPageBreak/>
              <w:t xml:space="preserve">Статтею 6 Закону України "Про Державний бюджет України на 2021 рік" передбачено надання за рішенням Кабінету Міністрів України державних гарантій за кредитами (позиками), що залучаються для забезпечення виконання боргових зобов'язань суб'єктів господарювання - резидентів України за кредитами (позиками), що залучаються для фінансування програм, пов'язаних із підвищенням обороноздатності і безпеки держави (в обсязі до </w:t>
            </w:r>
            <w:r w:rsidR="00F623B0" w:rsidRPr="00904CC9">
              <w:rPr>
                <w:sz w:val="28"/>
                <w:szCs w:val="28"/>
              </w:rPr>
              <w:t>2</w:t>
            </w:r>
            <w:r w:rsidRPr="00904CC9">
              <w:rPr>
                <w:sz w:val="28"/>
                <w:szCs w:val="28"/>
              </w:rPr>
              <w:t>0.000.000 тис. гривень).</w:t>
            </w:r>
          </w:p>
          <w:p w14:paraId="2AB786EF" w14:textId="77777777" w:rsidR="00CB3963" w:rsidRPr="00904CC9" w:rsidRDefault="00CB3963" w:rsidP="00A03736">
            <w:pPr>
              <w:widowControl w:val="0"/>
              <w:autoSpaceDE w:val="0"/>
              <w:autoSpaceDN w:val="0"/>
              <w:adjustRightInd w:val="0"/>
              <w:spacing w:after="120"/>
              <w:ind w:firstLine="204"/>
              <w:jc w:val="both"/>
              <w:rPr>
                <w:sz w:val="28"/>
                <w:szCs w:val="28"/>
              </w:rPr>
            </w:pPr>
            <w:r w:rsidRPr="00904CC9">
              <w:rPr>
                <w:sz w:val="28"/>
                <w:szCs w:val="28"/>
              </w:rPr>
              <w:t xml:space="preserve">При цьому встановлено, що Програми затверджуються Кабінетом Міністрів України до надання державних гарантій. </w:t>
            </w:r>
          </w:p>
          <w:p w14:paraId="5DC03944" w14:textId="77777777" w:rsidR="00CB3963" w:rsidRPr="00904CC9" w:rsidRDefault="00CB3963" w:rsidP="00A03736">
            <w:pPr>
              <w:widowControl w:val="0"/>
              <w:autoSpaceDE w:val="0"/>
              <w:autoSpaceDN w:val="0"/>
              <w:adjustRightInd w:val="0"/>
              <w:spacing w:after="120"/>
              <w:ind w:firstLine="204"/>
              <w:jc w:val="both"/>
              <w:rPr>
                <w:sz w:val="28"/>
                <w:szCs w:val="28"/>
              </w:rPr>
            </w:pPr>
            <w:r w:rsidRPr="00904CC9">
              <w:rPr>
                <w:sz w:val="28"/>
                <w:szCs w:val="28"/>
              </w:rPr>
              <w:t>Норму в частині надання держгарантій для забезпечення виконання боргових зобов’язань суб’єктів господарювання за кредитами (позиками), що залучаються для фінансування програм, пов’язаних із підвищенням обороноздатності і безпеки держави пропонується зберегти у проекті Закону України "Про Державний бюджет України на 2021 рік".</w:t>
            </w:r>
          </w:p>
          <w:p w14:paraId="653CC49F" w14:textId="3261D99E" w:rsidR="00CB3963" w:rsidRPr="00904CC9" w:rsidRDefault="00CB3963" w:rsidP="00A03736">
            <w:pPr>
              <w:widowControl w:val="0"/>
              <w:autoSpaceDE w:val="0"/>
              <w:autoSpaceDN w:val="0"/>
              <w:adjustRightInd w:val="0"/>
              <w:spacing w:after="120"/>
              <w:ind w:firstLine="204"/>
              <w:jc w:val="both"/>
              <w:rPr>
                <w:sz w:val="28"/>
                <w:szCs w:val="28"/>
              </w:rPr>
            </w:pPr>
            <w:r w:rsidRPr="00904CC9">
              <w:rPr>
                <w:sz w:val="28"/>
                <w:szCs w:val="28"/>
              </w:rPr>
              <w:t xml:space="preserve">З метою забезпечення фінансування програм, що мають бути реалізовані із залученням держгарантій, пропонується передбачити відповідний механізм у проекті Закону України </w:t>
            </w:r>
            <w:r w:rsidRPr="00904CC9">
              <w:rPr>
                <w:sz w:val="28"/>
                <w:szCs w:val="28"/>
              </w:rPr>
              <w:lastRenderedPageBreak/>
              <w:t>"Про Державний бюджет України на 2021 рік".</w:t>
            </w:r>
          </w:p>
        </w:tc>
      </w:tr>
      <w:tr w:rsidR="00CB3963" w:rsidRPr="00904CC9" w14:paraId="027C2550" w14:textId="77777777" w:rsidTr="00B644D7">
        <w:tc>
          <w:tcPr>
            <w:tcW w:w="7196" w:type="dxa"/>
            <w:tcBorders>
              <w:top w:val="single" w:sz="4" w:space="0" w:color="auto"/>
              <w:left w:val="single" w:sz="4" w:space="0" w:color="auto"/>
              <w:bottom w:val="single" w:sz="4" w:space="0" w:color="auto"/>
              <w:right w:val="single" w:sz="4" w:space="0" w:color="auto"/>
            </w:tcBorders>
          </w:tcPr>
          <w:p w14:paraId="36F27590" w14:textId="23C9D218" w:rsidR="00CB3963" w:rsidRPr="00904CC9" w:rsidRDefault="00CB3963" w:rsidP="00A03736">
            <w:pPr>
              <w:spacing w:after="120"/>
              <w:ind w:firstLine="313"/>
              <w:jc w:val="both"/>
              <w:rPr>
                <w:sz w:val="28"/>
                <w:szCs w:val="28"/>
              </w:rPr>
            </w:pPr>
            <w:r w:rsidRPr="00904CC9">
              <w:rPr>
                <w:sz w:val="28"/>
                <w:szCs w:val="28"/>
              </w:rPr>
              <w:lastRenderedPageBreak/>
              <w:t>6. Установити, що у 2021 році фінансове забезпечення закладів охорони здоров'я, які належать до сфери управління Міністерства охорони здоров'я України, Національної академії медичних наук України, Державного управління справами, Національної академії наук України, Міністерства соціальної політики України та не уклали з Національною службою здоров'я України договір про медичне обслуговування населення за програмою медичних гарантій, здійснюється за рахунок коштів державного бюджету за бюджетними програмами головних розпорядників бюджетних коштів, до сфери управління яких належать такі заклади охорони здоров'я.</w:t>
            </w:r>
          </w:p>
        </w:tc>
        <w:tc>
          <w:tcPr>
            <w:tcW w:w="7513" w:type="dxa"/>
            <w:tcBorders>
              <w:top w:val="single" w:sz="4" w:space="0" w:color="auto"/>
              <w:left w:val="single" w:sz="4" w:space="0" w:color="auto"/>
              <w:bottom w:val="single" w:sz="4" w:space="0" w:color="auto"/>
              <w:right w:val="single" w:sz="4" w:space="0" w:color="auto"/>
            </w:tcBorders>
          </w:tcPr>
          <w:p w14:paraId="0E94EE06" w14:textId="591ED905" w:rsidR="00CB3963" w:rsidRPr="00904CC9" w:rsidRDefault="00555C3C" w:rsidP="00A03736">
            <w:pPr>
              <w:widowControl w:val="0"/>
              <w:autoSpaceDE w:val="0"/>
              <w:autoSpaceDN w:val="0"/>
              <w:adjustRightInd w:val="0"/>
              <w:spacing w:after="120"/>
              <w:ind w:firstLine="204"/>
              <w:jc w:val="both"/>
              <w:rPr>
                <w:sz w:val="28"/>
                <w:szCs w:val="28"/>
              </w:rPr>
            </w:pPr>
            <w:r w:rsidRPr="00904CC9">
              <w:rPr>
                <w:sz w:val="28"/>
                <w:szCs w:val="28"/>
              </w:rPr>
              <w:t>Н</w:t>
            </w:r>
            <w:r w:rsidR="00301388" w:rsidRPr="00904CC9">
              <w:rPr>
                <w:sz w:val="28"/>
                <w:szCs w:val="28"/>
              </w:rPr>
              <w:t>о</w:t>
            </w:r>
            <w:r w:rsidRPr="00904CC9">
              <w:rPr>
                <w:sz w:val="28"/>
                <w:szCs w:val="28"/>
              </w:rPr>
              <w:t xml:space="preserve">рму передбачено у зв’язку </w:t>
            </w:r>
            <w:r w:rsidR="00301388" w:rsidRPr="00904CC9">
              <w:rPr>
                <w:sz w:val="28"/>
                <w:szCs w:val="28"/>
              </w:rPr>
              <w:t xml:space="preserve">з необхідністю </w:t>
            </w:r>
            <w:r w:rsidRPr="00904CC9">
              <w:rPr>
                <w:sz w:val="28"/>
                <w:szCs w:val="28"/>
              </w:rPr>
              <w:t>з метою у</w:t>
            </w:r>
            <w:r w:rsidR="00CB3963" w:rsidRPr="00904CC9">
              <w:rPr>
                <w:sz w:val="28"/>
                <w:szCs w:val="28"/>
              </w:rPr>
              <w:t>порядкування питання фінансування державних закладів охорони здоров’я, які надають відповідну медичну допомогу, але у 2021 році не готові для переходу до фінансування через програму медичних гарантій.</w:t>
            </w:r>
          </w:p>
        </w:tc>
      </w:tr>
    </w:tbl>
    <w:p w14:paraId="4F04FE29" w14:textId="77777777" w:rsidR="002A3C0A" w:rsidRPr="00B52AD1" w:rsidRDefault="002A3C0A" w:rsidP="00710FC3">
      <w:pPr>
        <w:spacing w:after="120"/>
        <w:rPr>
          <w:sz w:val="28"/>
          <w:szCs w:val="28"/>
        </w:rPr>
      </w:pPr>
    </w:p>
    <w:sectPr w:rsidR="002A3C0A" w:rsidRPr="00B52AD1" w:rsidSect="000A095D">
      <w:footerReference w:type="even" r:id="rId14"/>
      <w:footerReference w:type="default" r:id="rId15"/>
      <w:pgSz w:w="16838" w:h="11906" w:orient="landscape"/>
      <w:pgMar w:top="902"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4FE2C" w14:textId="77777777" w:rsidR="00B12732" w:rsidRDefault="00B12732">
      <w:r>
        <w:separator/>
      </w:r>
    </w:p>
  </w:endnote>
  <w:endnote w:type="continuationSeparator" w:id="0">
    <w:p w14:paraId="4F04FE2D" w14:textId="77777777" w:rsidR="00B12732" w:rsidRDefault="00B1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Bahnschrift Light"/>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4FE2E" w14:textId="77777777" w:rsidR="00B12732" w:rsidRDefault="00B12732" w:rsidP="00944885">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F04FE2F" w14:textId="77777777" w:rsidR="00B12732" w:rsidRDefault="00B12732" w:rsidP="004F1EA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588496"/>
      <w:docPartObj>
        <w:docPartGallery w:val="Page Numbers (Bottom of Page)"/>
        <w:docPartUnique/>
      </w:docPartObj>
    </w:sdtPr>
    <w:sdtContent>
      <w:p w14:paraId="4F9B65CD" w14:textId="7D474D18" w:rsidR="00E23882" w:rsidRDefault="00E23882">
        <w:pPr>
          <w:pStyle w:val="a4"/>
          <w:jc w:val="center"/>
        </w:pPr>
        <w:r>
          <w:fldChar w:fldCharType="begin"/>
        </w:r>
        <w:r>
          <w:instrText>PAGE   \* MERGEFORMAT</w:instrText>
        </w:r>
        <w:r>
          <w:fldChar w:fldCharType="separate"/>
        </w:r>
        <w:r>
          <w:rPr>
            <w:noProof/>
          </w:rPr>
          <w:t>24</w:t>
        </w:r>
        <w:r>
          <w:fldChar w:fldCharType="end"/>
        </w:r>
      </w:p>
    </w:sdtContent>
  </w:sdt>
  <w:p w14:paraId="4F04FE32" w14:textId="77777777" w:rsidR="00B12732" w:rsidRDefault="00B12732" w:rsidP="00710FC3">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4FE2A" w14:textId="77777777" w:rsidR="00B12732" w:rsidRDefault="00B12732">
      <w:r>
        <w:separator/>
      </w:r>
    </w:p>
  </w:footnote>
  <w:footnote w:type="continuationSeparator" w:id="0">
    <w:p w14:paraId="4F04FE2B" w14:textId="77777777" w:rsidR="00B12732" w:rsidRDefault="00B12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22739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72177E"/>
    <w:multiLevelType w:val="hybridMultilevel"/>
    <w:tmpl w:val="545475D2"/>
    <w:lvl w:ilvl="0" w:tplc="6A70D266">
      <w:start w:val="2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0D7453AD"/>
    <w:multiLevelType w:val="hybridMultilevel"/>
    <w:tmpl w:val="F8D6B124"/>
    <w:lvl w:ilvl="0" w:tplc="86141DA0">
      <w:numFmt w:val="bullet"/>
      <w:lvlText w:val="-"/>
      <w:lvlJc w:val="left"/>
      <w:pPr>
        <w:tabs>
          <w:tab w:val="num" w:pos="998"/>
        </w:tabs>
        <w:ind w:left="998" w:hanging="360"/>
      </w:pPr>
      <w:rPr>
        <w:rFonts w:ascii="Times New Roman" w:eastAsia="Times New Roman" w:hAnsi="Times New Roman" w:cs="Times New Roman"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3" w15:restartNumberingAfterBreak="0">
    <w:nsid w:val="35F95590"/>
    <w:multiLevelType w:val="hybridMultilevel"/>
    <w:tmpl w:val="199002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1813629"/>
    <w:multiLevelType w:val="hybridMultilevel"/>
    <w:tmpl w:val="28A25236"/>
    <w:lvl w:ilvl="0" w:tplc="058AF362">
      <w:numFmt w:val="bullet"/>
      <w:lvlText w:val="-"/>
      <w:lvlJc w:val="left"/>
      <w:pPr>
        <w:ind w:left="1038" w:hanging="360"/>
      </w:pPr>
      <w:rPr>
        <w:rFonts w:ascii="Times New Roman" w:eastAsia="Calibri" w:hAnsi="Times New Roman" w:cs="Times New Roman" w:hint="default"/>
      </w:rPr>
    </w:lvl>
    <w:lvl w:ilvl="1" w:tplc="04220003" w:tentative="1">
      <w:start w:val="1"/>
      <w:numFmt w:val="bullet"/>
      <w:lvlText w:val="o"/>
      <w:lvlJc w:val="left"/>
      <w:pPr>
        <w:ind w:left="1758" w:hanging="360"/>
      </w:pPr>
      <w:rPr>
        <w:rFonts w:ascii="Courier New" w:hAnsi="Courier New" w:cs="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cs="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cs="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5" w15:restartNumberingAfterBreak="0">
    <w:nsid w:val="449963F6"/>
    <w:multiLevelType w:val="hybridMultilevel"/>
    <w:tmpl w:val="550AF1C2"/>
    <w:lvl w:ilvl="0" w:tplc="1C24DD60">
      <w:start w:val="1"/>
      <w:numFmt w:val="decimal"/>
      <w:lvlText w:val="%1)"/>
      <w:lvlJc w:val="left"/>
      <w:pPr>
        <w:ind w:left="1144" w:hanging="360"/>
      </w:pPr>
      <w:rPr>
        <w:rFonts w:hint="default"/>
      </w:rPr>
    </w:lvl>
    <w:lvl w:ilvl="1" w:tplc="04220019" w:tentative="1">
      <w:start w:val="1"/>
      <w:numFmt w:val="lowerLetter"/>
      <w:lvlText w:val="%2."/>
      <w:lvlJc w:val="left"/>
      <w:pPr>
        <w:ind w:left="1864" w:hanging="360"/>
      </w:pPr>
    </w:lvl>
    <w:lvl w:ilvl="2" w:tplc="0422001B" w:tentative="1">
      <w:start w:val="1"/>
      <w:numFmt w:val="lowerRoman"/>
      <w:lvlText w:val="%3."/>
      <w:lvlJc w:val="right"/>
      <w:pPr>
        <w:ind w:left="2584" w:hanging="180"/>
      </w:pPr>
    </w:lvl>
    <w:lvl w:ilvl="3" w:tplc="0422000F" w:tentative="1">
      <w:start w:val="1"/>
      <w:numFmt w:val="decimal"/>
      <w:lvlText w:val="%4."/>
      <w:lvlJc w:val="left"/>
      <w:pPr>
        <w:ind w:left="3304" w:hanging="360"/>
      </w:pPr>
    </w:lvl>
    <w:lvl w:ilvl="4" w:tplc="04220019" w:tentative="1">
      <w:start w:val="1"/>
      <w:numFmt w:val="lowerLetter"/>
      <w:lvlText w:val="%5."/>
      <w:lvlJc w:val="left"/>
      <w:pPr>
        <w:ind w:left="4024" w:hanging="360"/>
      </w:pPr>
    </w:lvl>
    <w:lvl w:ilvl="5" w:tplc="0422001B" w:tentative="1">
      <w:start w:val="1"/>
      <w:numFmt w:val="lowerRoman"/>
      <w:lvlText w:val="%6."/>
      <w:lvlJc w:val="right"/>
      <w:pPr>
        <w:ind w:left="4744" w:hanging="180"/>
      </w:pPr>
    </w:lvl>
    <w:lvl w:ilvl="6" w:tplc="0422000F" w:tentative="1">
      <w:start w:val="1"/>
      <w:numFmt w:val="decimal"/>
      <w:lvlText w:val="%7."/>
      <w:lvlJc w:val="left"/>
      <w:pPr>
        <w:ind w:left="5464" w:hanging="360"/>
      </w:pPr>
    </w:lvl>
    <w:lvl w:ilvl="7" w:tplc="04220019" w:tentative="1">
      <w:start w:val="1"/>
      <w:numFmt w:val="lowerLetter"/>
      <w:lvlText w:val="%8."/>
      <w:lvlJc w:val="left"/>
      <w:pPr>
        <w:ind w:left="6184" w:hanging="360"/>
      </w:pPr>
    </w:lvl>
    <w:lvl w:ilvl="8" w:tplc="0422001B" w:tentative="1">
      <w:start w:val="1"/>
      <w:numFmt w:val="lowerRoman"/>
      <w:lvlText w:val="%9."/>
      <w:lvlJc w:val="right"/>
      <w:pPr>
        <w:ind w:left="6904" w:hanging="180"/>
      </w:pPr>
    </w:lvl>
  </w:abstractNum>
  <w:abstractNum w:abstractNumId="6" w15:restartNumberingAfterBreak="0">
    <w:nsid w:val="465573BD"/>
    <w:multiLevelType w:val="hybridMultilevel"/>
    <w:tmpl w:val="141840EE"/>
    <w:lvl w:ilvl="0" w:tplc="37287512">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59387A82"/>
    <w:multiLevelType w:val="hybridMultilevel"/>
    <w:tmpl w:val="90D4863C"/>
    <w:lvl w:ilvl="0" w:tplc="1E6462EC">
      <w:start w:val="2"/>
      <w:numFmt w:val="decimal"/>
      <w:lvlText w:val="%1)"/>
      <w:lvlJc w:val="left"/>
      <w:pPr>
        <w:ind w:left="5322" w:hanging="360"/>
      </w:pPr>
      <w:rPr>
        <w:rFonts w:hint="default"/>
        <w:color w:val="auto"/>
      </w:rPr>
    </w:lvl>
    <w:lvl w:ilvl="1" w:tplc="04220019" w:tentative="1">
      <w:start w:val="1"/>
      <w:numFmt w:val="lowerLetter"/>
      <w:lvlText w:val="%2."/>
      <w:lvlJc w:val="left"/>
      <w:pPr>
        <w:ind w:left="6042" w:hanging="360"/>
      </w:pPr>
    </w:lvl>
    <w:lvl w:ilvl="2" w:tplc="0422001B" w:tentative="1">
      <w:start w:val="1"/>
      <w:numFmt w:val="lowerRoman"/>
      <w:lvlText w:val="%3."/>
      <w:lvlJc w:val="right"/>
      <w:pPr>
        <w:ind w:left="6762" w:hanging="180"/>
      </w:pPr>
    </w:lvl>
    <w:lvl w:ilvl="3" w:tplc="0422000F" w:tentative="1">
      <w:start w:val="1"/>
      <w:numFmt w:val="decimal"/>
      <w:lvlText w:val="%4."/>
      <w:lvlJc w:val="left"/>
      <w:pPr>
        <w:ind w:left="7482" w:hanging="360"/>
      </w:pPr>
    </w:lvl>
    <w:lvl w:ilvl="4" w:tplc="04220019" w:tentative="1">
      <w:start w:val="1"/>
      <w:numFmt w:val="lowerLetter"/>
      <w:lvlText w:val="%5."/>
      <w:lvlJc w:val="left"/>
      <w:pPr>
        <w:ind w:left="8202" w:hanging="360"/>
      </w:pPr>
    </w:lvl>
    <w:lvl w:ilvl="5" w:tplc="0422001B" w:tentative="1">
      <w:start w:val="1"/>
      <w:numFmt w:val="lowerRoman"/>
      <w:lvlText w:val="%6."/>
      <w:lvlJc w:val="right"/>
      <w:pPr>
        <w:ind w:left="8922" w:hanging="180"/>
      </w:pPr>
    </w:lvl>
    <w:lvl w:ilvl="6" w:tplc="0422000F" w:tentative="1">
      <w:start w:val="1"/>
      <w:numFmt w:val="decimal"/>
      <w:lvlText w:val="%7."/>
      <w:lvlJc w:val="left"/>
      <w:pPr>
        <w:ind w:left="9642" w:hanging="360"/>
      </w:pPr>
    </w:lvl>
    <w:lvl w:ilvl="7" w:tplc="04220019" w:tentative="1">
      <w:start w:val="1"/>
      <w:numFmt w:val="lowerLetter"/>
      <w:lvlText w:val="%8."/>
      <w:lvlJc w:val="left"/>
      <w:pPr>
        <w:ind w:left="10362" w:hanging="360"/>
      </w:pPr>
    </w:lvl>
    <w:lvl w:ilvl="8" w:tplc="0422001B" w:tentative="1">
      <w:start w:val="1"/>
      <w:numFmt w:val="lowerRoman"/>
      <w:lvlText w:val="%9."/>
      <w:lvlJc w:val="right"/>
      <w:pPr>
        <w:ind w:left="11082" w:hanging="180"/>
      </w:pPr>
    </w:lvl>
  </w:abstractNum>
  <w:abstractNum w:abstractNumId="8" w15:restartNumberingAfterBreak="0">
    <w:nsid w:val="5B1A3F8A"/>
    <w:multiLevelType w:val="hybridMultilevel"/>
    <w:tmpl w:val="C452FE3A"/>
    <w:lvl w:ilvl="0" w:tplc="1BAA9252">
      <w:start w:val="3"/>
      <w:numFmt w:val="bullet"/>
      <w:lvlText w:val="-"/>
      <w:lvlJc w:val="left"/>
      <w:pPr>
        <w:ind w:left="810" w:hanging="360"/>
      </w:pPr>
      <w:rPr>
        <w:rFonts w:ascii="Calibri" w:eastAsiaTheme="minorHAnsi" w:hAnsi="Calibri" w:cs="Calibri"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9" w15:restartNumberingAfterBreak="0">
    <w:nsid w:val="6CE56750"/>
    <w:multiLevelType w:val="hybridMultilevel"/>
    <w:tmpl w:val="DF242D52"/>
    <w:lvl w:ilvl="0" w:tplc="EB5EF8D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F05352A"/>
    <w:multiLevelType w:val="hybridMultilevel"/>
    <w:tmpl w:val="965A8C5A"/>
    <w:lvl w:ilvl="0" w:tplc="058AF36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9"/>
  </w:num>
  <w:num w:numId="5">
    <w:abstractNumId w:val="3"/>
  </w:num>
  <w:num w:numId="6">
    <w:abstractNumId w:val="7"/>
  </w:num>
  <w:num w:numId="7">
    <w:abstractNumId w:val="5"/>
  </w:num>
  <w:num w:numId="8">
    <w:abstractNumId w:val="10"/>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4C"/>
    <w:rsid w:val="00000AC3"/>
    <w:rsid w:val="00001017"/>
    <w:rsid w:val="000010B4"/>
    <w:rsid w:val="0000121C"/>
    <w:rsid w:val="000015B7"/>
    <w:rsid w:val="00001768"/>
    <w:rsid w:val="00001FE0"/>
    <w:rsid w:val="00002DEA"/>
    <w:rsid w:val="00003BEA"/>
    <w:rsid w:val="00004F26"/>
    <w:rsid w:val="000061B7"/>
    <w:rsid w:val="0000627A"/>
    <w:rsid w:val="000063BB"/>
    <w:rsid w:val="00006883"/>
    <w:rsid w:val="00006EB3"/>
    <w:rsid w:val="000077A8"/>
    <w:rsid w:val="0001009C"/>
    <w:rsid w:val="000101F3"/>
    <w:rsid w:val="000107FC"/>
    <w:rsid w:val="000109C5"/>
    <w:rsid w:val="00011341"/>
    <w:rsid w:val="000123E5"/>
    <w:rsid w:val="000137BD"/>
    <w:rsid w:val="00013AF0"/>
    <w:rsid w:val="00013C95"/>
    <w:rsid w:val="00014132"/>
    <w:rsid w:val="000142CF"/>
    <w:rsid w:val="000144FB"/>
    <w:rsid w:val="0001467D"/>
    <w:rsid w:val="00015159"/>
    <w:rsid w:val="00015BB2"/>
    <w:rsid w:val="00016399"/>
    <w:rsid w:val="0001760B"/>
    <w:rsid w:val="00017614"/>
    <w:rsid w:val="00017657"/>
    <w:rsid w:val="0001779B"/>
    <w:rsid w:val="00020E68"/>
    <w:rsid w:val="000226B2"/>
    <w:rsid w:val="00023181"/>
    <w:rsid w:val="0002359C"/>
    <w:rsid w:val="00023BDD"/>
    <w:rsid w:val="00023D88"/>
    <w:rsid w:val="00023E51"/>
    <w:rsid w:val="0002454C"/>
    <w:rsid w:val="00024600"/>
    <w:rsid w:val="00024704"/>
    <w:rsid w:val="00024868"/>
    <w:rsid w:val="0002537B"/>
    <w:rsid w:val="000257E6"/>
    <w:rsid w:val="00026F1A"/>
    <w:rsid w:val="000307DD"/>
    <w:rsid w:val="00030B20"/>
    <w:rsid w:val="00030D12"/>
    <w:rsid w:val="000310EC"/>
    <w:rsid w:val="000312A4"/>
    <w:rsid w:val="0003150E"/>
    <w:rsid w:val="00031A29"/>
    <w:rsid w:val="00031A2F"/>
    <w:rsid w:val="00031A54"/>
    <w:rsid w:val="00031DB3"/>
    <w:rsid w:val="0003256B"/>
    <w:rsid w:val="00032699"/>
    <w:rsid w:val="00032B38"/>
    <w:rsid w:val="00034E3A"/>
    <w:rsid w:val="00041063"/>
    <w:rsid w:val="0004146B"/>
    <w:rsid w:val="00041A9A"/>
    <w:rsid w:val="00042026"/>
    <w:rsid w:val="00042486"/>
    <w:rsid w:val="0004281B"/>
    <w:rsid w:val="00043FD1"/>
    <w:rsid w:val="000440A0"/>
    <w:rsid w:val="000445B8"/>
    <w:rsid w:val="0004541C"/>
    <w:rsid w:val="00045C67"/>
    <w:rsid w:val="000475A1"/>
    <w:rsid w:val="00050347"/>
    <w:rsid w:val="00050A6E"/>
    <w:rsid w:val="00052104"/>
    <w:rsid w:val="0005232D"/>
    <w:rsid w:val="00052972"/>
    <w:rsid w:val="00053043"/>
    <w:rsid w:val="00053170"/>
    <w:rsid w:val="00053C63"/>
    <w:rsid w:val="0005406D"/>
    <w:rsid w:val="00054171"/>
    <w:rsid w:val="00054519"/>
    <w:rsid w:val="0005479D"/>
    <w:rsid w:val="00054E66"/>
    <w:rsid w:val="0005531A"/>
    <w:rsid w:val="000562B6"/>
    <w:rsid w:val="000567FE"/>
    <w:rsid w:val="00056C0A"/>
    <w:rsid w:val="00056CE6"/>
    <w:rsid w:val="00056DE7"/>
    <w:rsid w:val="000578FA"/>
    <w:rsid w:val="00057CBD"/>
    <w:rsid w:val="00060C7F"/>
    <w:rsid w:val="00060CB6"/>
    <w:rsid w:val="00060F76"/>
    <w:rsid w:val="00061508"/>
    <w:rsid w:val="0006191A"/>
    <w:rsid w:val="00061A35"/>
    <w:rsid w:val="000623A1"/>
    <w:rsid w:val="00062CC7"/>
    <w:rsid w:val="00062E65"/>
    <w:rsid w:val="00063A61"/>
    <w:rsid w:val="00063F0B"/>
    <w:rsid w:val="0006431C"/>
    <w:rsid w:val="00065218"/>
    <w:rsid w:val="0006572D"/>
    <w:rsid w:val="00065CEB"/>
    <w:rsid w:val="00066066"/>
    <w:rsid w:val="00067D8C"/>
    <w:rsid w:val="000705F0"/>
    <w:rsid w:val="00070F75"/>
    <w:rsid w:val="00071567"/>
    <w:rsid w:val="000718F6"/>
    <w:rsid w:val="00071ACA"/>
    <w:rsid w:val="00072027"/>
    <w:rsid w:val="00073004"/>
    <w:rsid w:val="00073666"/>
    <w:rsid w:val="00073FDA"/>
    <w:rsid w:val="00074016"/>
    <w:rsid w:val="00074166"/>
    <w:rsid w:val="00074232"/>
    <w:rsid w:val="0007559C"/>
    <w:rsid w:val="00075AEC"/>
    <w:rsid w:val="00075DA4"/>
    <w:rsid w:val="0007667C"/>
    <w:rsid w:val="00076872"/>
    <w:rsid w:val="00076B74"/>
    <w:rsid w:val="00076BB8"/>
    <w:rsid w:val="00076C6D"/>
    <w:rsid w:val="00077AA4"/>
    <w:rsid w:val="000800AB"/>
    <w:rsid w:val="000800C1"/>
    <w:rsid w:val="0008039E"/>
    <w:rsid w:val="000813CF"/>
    <w:rsid w:val="00081ED0"/>
    <w:rsid w:val="00082F06"/>
    <w:rsid w:val="000840D6"/>
    <w:rsid w:val="0008420B"/>
    <w:rsid w:val="0008525D"/>
    <w:rsid w:val="00085D94"/>
    <w:rsid w:val="00085EFE"/>
    <w:rsid w:val="00087B54"/>
    <w:rsid w:val="0009004B"/>
    <w:rsid w:val="0009004D"/>
    <w:rsid w:val="00090092"/>
    <w:rsid w:val="000914CC"/>
    <w:rsid w:val="00091B5D"/>
    <w:rsid w:val="000923F0"/>
    <w:rsid w:val="00092872"/>
    <w:rsid w:val="00093B0C"/>
    <w:rsid w:val="00093E20"/>
    <w:rsid w:val="00093E8E"/>
    <w:rsid w:val="00093EE4"/>
    <w:rsid w:val="00093F1B"/>
    <w:rsid w:val="00093FCB"/>
    <w:rsid w:val="000942E8"/>
    <w:rsid w:val="000943C0"/>
    <w:rsid w:val="00094723"/>
    <w:rsid w:val="000947F2"/>
    <w:rsid w:val="00094E4B"/>
    <w:rsid w:val="00095DE6"/>
    <w:rsid w:val="00095E79"/>
    <w:rsid w:val="0009630F"/>
    <w:rsid w:val="0009639A"/>
    <w:rsid w:val="000969E5"/>
    <w:rsid w:val="00096B81"/>
    <w:rsid w:val="000A093B"/>
    <w:rsid w:val="000A095D"/>
    <w:rsid w:val="000A1EE1"/>
    <w:rsid w:val="000A262B"/>
    <w:rsid w:val="000A272E"/>
    <w:rsid w:val="000A2B40"/>
    <w:rsid w:val="000A362D"/>
    <w:rsid w:val="000A37DC"/>
    <w:rsid w:val="000A43EE"/>
    <w:rsid w:val="000A4EB0"/>
    <w:rsid w:val="000A5185"/>
    <w:rsid w:val="000A5F0A"/>
    <w:rsid w:val="000A6424"/>
    <w:rsid w:val="000A65D6"/>
    <w:rsid w:val="000A69E0"/>
    <w:rsid w:val="000A6B19"/>
    <w:rsid w:val="000A7406"/>
    <w:rsid w:val="000A756F"/>
    <w:rsid w:val="000A796C"/>
    <w:rsid w:val="000A7A9F"/>
    <w:rsid w:val="000B0926"/>
    <w:rsid w:val="000B199D"/>
    <w:rsid w:val="000B1B33"/>
    <w:rsid w:val="000B1BFC"/>
    <w:rsid w:val="000B233F"/>
    <w:rsid w:val="000B250F"/>
    <w:rsid w:val="000B2D8E"/>
    <w:rsid w:val="000B3332"/>
    <w:rsid w:val="000B3507"/>
    <w:rsid w:val="000B3639"/>
    <w:rsid w:val="000B37EE"/>
    <w:rsid w:val="000B3BAE"/>
    <w:rsid w:val="000B3D87"/>
    <w:rsid w:val="000B4158"/>
    <w:rsid w:val="000B423C"/>
    <w:rsid w:val="000B4508"/>
    <w:rsid w:val="000B6307"/>
    <w:rsid w:val="000B64B7"/>
    <w:rsid w:val="000B66E6"/>
    <w:rsid w:val="000B6C53"/>
    <w:rsid w:val="000B6D00"/>
    <w:rsid w:val="000B6F3B"/>
    <w:rsid w:val="000B72FC"/>
    <w:rsid w:val="000B745A"/>
    <w:rsid w:val="000B7B29"/>
    <w:rsid w:val="000C068F"/>
    <w:rsid w:val="000C10D0"/>
    <w:rsid w:val="000C22E1"/>
    <w:rsid w:val="000C2826"/>
    <w:rsid w:val="000C3619"/>
    <w:rsid w:val="000C3E57"/>
    <w:rsid w:val="000C4186"/>
    <w:rsid w:val="000C5067"/>
    <w:rsid w:val="000C58BD"/>
    <w:rsid w:val="000C5C04"/>
    <w:rsid w:val="000C5E89"/>
    <w:rsid w:val="000C6046"/>
    <w:rsid w:val="000C651D"/>
    <w:rsid w:val="000C69D2"/>
    <w:rsid w:val="000C7CC1"/>
    <w:rsid w:val="000C7DE6"/>
    <w:rsid w:val="000D04A8"/>
    <w:rsid w:val="000D0DB9"/>
    <w:rsid w:val="000D19CB"/>
    <w:rsid w:val="000D2584"/>
    <w:rsid w:val="000D2959"/>
    <w:rsid w:val="000D3A14"/>
    <w:rsid w:val="000D3D02"/>
    <w:rsid w:val="000D59C8"/>
    <w:rsid w:val="000D67C9"/>
    <w:rsid w:val="000D7CD8"/>
    <w:rsid w:val="000E01ED"/>
    <w:rsid w:val="000E02BF"/>
    <w:rsid w:val="000E07DB"/>
    <w:rsid w:val="000E1430"/>
    <w:rsid w:val="000E146F"/>
    <w:rsid w:val="000E32A5"/>
    <w:rsid w:val="000E3331"/>
    <w:rsid w:val="000E4242"/>
    <w:rsid w:val="000E46BB"/>
    <w:rsid w:val="000E4DE2"/>
    <w:rsid w:val="000E5551"/>
    <w:rsid w:val="000E5B5E"/>
    <w:rsid w:val="000E620E"/>
    <w:rsid w:val="000E63EC"/>
    <w:rsid w:val="000E7ECB"/>
    <w:rsid w:val="000F0979"/>
    <w:rsid w:val="000F0BE4"/>
    <w:rsid w:val="000F0E12"/>
    <w:rsid w:val="000F1017"/>
    <w:rsid w:val="000F17BB"/>
    <w:rsid w:val="000F1BD0"/>
    <w:rsid w:val="000F1BD3"/>
    <w:rsid w:val="000F1F6C"/>
    <w:rsid w:val="000F25CB"/>
    <w:rsid w:val="000F2E4C"/>
    <w:rsid w:val="000F3285"/>
    <w:rsid w:val="000F37DA"/>
    <w:rsid w:val="000F42D1"/>
    <w:rsid w:val="000F4705"/>
    <w:rsid w:val="000F64A5"/>
    <w:rsid w:val="000F6772"/>
    <w:rsid w:val="0010027C"/>
    <w:rsid w:val="001022C5"/>
    <w:rsid w:val="00102924"/>
    <w:rsid w:val="00102E8F"/>
    <w:rsid w:val="00102F14"/>
    <w:rsid w:val="001030A7"/>
    <w:rsid w:val="00103C3D"/>
    <w:rsid w:val="00104681"/>
    <w:rsid w:val="0010519B"/>
    <w:rsid w:val="0010545D"/>
    <w:rsid w:val="001055BA"/>
    <w:rsid w:val="00105909"/>
    <w:rsid w:val="00106AFB"/>
    <w:rsid w:val="00106BCC"/>
    <w:rsid w:val="00106DA1"/>
    <w:rsid w:val="00106FA5"/>
    <w:rsid w:val="001075D4"/>
    <w:rsid w:val="00107990"/>
    <w:rsid w:val="00107EE6"/>
    <w:rsid w:val="001103C5"/>
    <w:rsid w:val="001114E2"/>
    <w:rsid w:val="001115A9"/>
    <w:rsid w:val="001118D7"/>
    <w:rsid w:val="00112F92"/>
    <w:rsid w:val="001137B9"/>
    <w:rsid w:val="00113C64"/>
    <w:rsid w:val="00114210"/>
    <w:rsid w:val="00114FDC"/>
    <w:rsid w:val="00115973"/>
    <w:rsid w:val="001164E5"/>
    <w:rsid w:val="00116A44"/>
    <w:rsid w:val="00116AFB"/>
    <w:rsid w:val="00116F36"/>
    <w:rsid w:val="00117421"/>
    <w:rsid w:val="00117727"/>
    <w:rsid w:val="00117841"/>
    <w:rsid w:val="001206E6"/>
    <w:rsid w:val="00120A21"/>
    <w:rsid w:val="00121969"/>
    <w:rsid w:val="00121F92"/>
    <w:rsid w:val="001232C2"/>
    <w:rsid w:val="001241AF"/>
    <w:rsid w:val="0012442C"/>
    <w:rsid w:val="001244A2"/>
    <w:rsid w:val="00124930"/>
    <w:rsid w:val="001250DE"/>
    <w:rsid w:val="0012588B"/>
    <w:rsid w:val="00126A59"/>
    <w:rsid w:val="00126CFA"/>
    <w:rsid w:val="001271BC"/>
    <w:rsid w:val="00127534"/>
    <w:rsid w:val="00127AC5"/>
    <w:rsid w:val="00127E2A"/>
    <w:rsid w:val="00127E3F"/>
    <w:rsid w:val="00130097"/>
    <w:rsid w:val="00130B18"/>
    <w:rsid w:val="00130F74"/>
    <w:rsid w:val="00131AD7"/>
    <w:rsid w:val="00133750"/>
    <w:rsid w:val="00135570"/>
    <w:rsid w:val="001358EC"/>
    <w:rsid w:val="001359CF"/>
    <w:rsid w:val="00135B14"/>
    <w:rsid w:val="00136A5B"/>
    <w:rsid w:val="00136AEA"/>
    <w:rsid w:val="00136B0E"/>
    <w:rsid w:val="00137338"/>
    <w:rsid w:val="00137A94"/>
    <w:rsid w:val="00140048"/>
    <w:rsid w:val="00140C5E"/>
    <w:rsid w:val="00140D44"/>
    <w:rsid w:val="00140DBD"/>
    <w:rsid w:val="00140F4C"/>
    <w:rsid w:val="00141C3F"/>
    <w:rsid w:val="00141DEC"/>
    <w:rsid w:val="00141EEB"/>
    <w:rsid w:val="00141F19"/>
    <w:rsid w:val="001422A5"/>
    <w:rsid w:val="001422B8"/>
    <w:rsid w:val="00142F4F"/>
    <w:rsid w:val="0014384A"/>
    <w:rsid w:val="0014481A"/>
    <w:rsid w:val="00145326"/>
    <w:rsid w:val="0014556A"/>
    <w:rsid w:val="00146507"/>
    <w:rsid w:val="00146D64"/>
    <w:rsid w:val="00147964"/>
    <w:rsid w:val="00147BBD"/>
    <w:rsid w:val="001505EA"/>
    <w:rsid w:val="00151B5F"/>
    <w:rsid w:val="00151DC7"/>
    <w:rsid w:val="00152320"/>
    <w:rsid w:val="0015329E"/>
    <w:rsid w:val="0015353F"/>
    <w:rsid w:val="00153D03"/>
    <w:rsid w:val="00153D30"/>
    <w:rsid w:val="0015414E"/>
    <w:rsid w:val="001541A7"/>
    <w:rsid w:val="0015427E"/>
    <w:rsid w:val="001542D2"/>
    <w:rsid w:val="0015595D"/>
    <w:rsid w:val="00156123"/>
    <w:rsid w:val="001562C4"/>
    <w:rsid w:val="001565F3"/>
    <w:rsid w:val="00156C58"/>
    <w:rsid w:val="00157864"/>
    <w:rsid w:val="00157C4B"/>
    <w:rsid w:val="001606A3"/>
    <w:rsid w:val="001609E4"/>
    <w:rsid w:val="001611B2"/>
    <w:rsid w:val="0016120A"/>
    <w:rsid w:val="00161457"/>
    <w:rsid w:val="001618CB"/>
    <w:rsid w:val="00161F40"/>
    <w:rsid w:val="00162EB4"/>
    <w:rsid w:val="001638D3"/>
    <w:rsid w:val="00163D71"/>
    <w:rsid w:val="00163E33"/>
    <w:rsid w:val="00164367"/>
    <w:rsid w:val="00164488"/>
    <w:rsid w:val="00165217"/>
    <w:rsid w:val="00165C44"/>
    <w:rsid w:val="00165D6A"/>
    <w:rsid w:val="0016689B"/>
    <w:rsid w:val="00166E00"/>
    <w:rsid w:val="001672A0"/>
    <w:rsid w:val="00167853"/>
    <w:rsid w:val="0017079D"/>
    <w:rsid w:val="00171A0F"/>
    <w:rsid w:val="00171F5B"/>
    <w:rsid w:val="00172899"/>
    <w:rsid w:val="0017303D"/>
    <w:rsid w:val="001739B3"/>
    <w:rsid w:val="00174736"/>
    <w:rsid w:val="00175F39"/>
    <w:rsid w:val="00176691"/>
    <w:rsid w:val="00176FF8"/>
    <w:rsid w:val="001773F5"/>
    <w:rsid w:val="001776EF"/>
    <w:rsid w:val="0018075A"/>
    <w:rsid w:val="00180988"/>
    <w:rsid w:val="00181B48"/>
    <w:rsid w:val="001820C7"/>
    <w:rsid w:val="0018236E"/>
    <w:rsid w:val="00182CB8"/>
    <w:rsid w:val="00183A7E"/>
    <w:rsid w:val="00186A81"/>
    <w:rsid w:val="0018775C"/>
    <w:rsid w:val="00190822"/>
    <w:rsid w:val="00190DA9"/>
    <w:rsid w:val="00191335"/>
    <w:rsid w:val="00191753"/>
    <w:rsid w:val="00191959"/>
    <w:rsid w:val="00191CB9"/>
    <w:rsid w:val="0019430F"/>
    <w:rsid w:val="001943AB"/>
    <w:rsid w:val="00194CC9"/>
    <w:rsid w:val="0019565F"/>
    <w:rsid w:val="00195798"/>
    <w:rsid w:val="00195B7F"/>
    <w:rsid w:val="00195C11"/>
    <w:rsid w:val="00195E8C"/>
    <w:rsid w:val="00196E0A"/>
    <w:rsid w:val="00197050"/>
    <w:rsid w:val="001A19D8"/>
    <w:rsid w:val="001A22CD"/>
    <w:rsid w:val="001A2492"/>
    <w:rsid w:val="001A27D4"/>
    <w:rsid w:val="001A2BC7"/>
    <w:rsid w:val="001A30AF"/>
    <w:rsid w:val="001A491A"/>
    <w:rsid w:val="001A511B"/>
    <w:rsid w:val="001A5189"/>
    <w:rsid w:val="001A6ABF"/>
    <w:rsid w:val="001A6CEF"/>
    <w:rsid w:val="001A7364"/>
    <w:rsid w:val="001A781E"/>
    <w:rsid w:val="001A7E68"/>
    <w:rsid w:val="001B002D"/>
    <w:rsid w:val="001B03E8"/>
    <w:rsid w:val="001B0E46"/>
    <w:rsid w:val="001B147B"/>
    <w:rsid w:val="001B1A74"/>
    <w:rsid w:val="001B2F22"/>
    <w:rsid w:val="001B3BF2"/>
    <w:rsid w:val="001B3EC2"/>
    <w:rsid w:val="001B4B65"/>
    <w:rsid w:val="001B6160"/>
    <w:rsid w:val="001B66D4"/>
    <w:rsid w:val="001B73DA"/>
    <w:rsid w:val="001C0346"/>
    <w:rsid w:val="001C0935"/>
    <w:rsid w:val="001C0AC9"/>
    <w:rsid w:val="001C18FB"/>
    <w:rsid w:val="001C1BEC"/>
    <w:rsid w:val="001C2781"/>
    <w:rsid w:val="001C2CBD"/>
    <w:rsid w:val="001C33FD"/>
    <w:rsid w:val="001C37EF"/>
    <w:rsid w:val="001C3A20"/>
    <w:rsid w:val="001C3DDD"/>
    <w:rsid w:val="001C5607"/>
    <w:rsid w:val="001C5CA0"/>
    <w:rsid w:val="001C6629"/>
    <w:rsid w:val="001C7278"/>
    <w:rsid w:val="001C72C0"/>
    <w:rsid w:val="001C740C"/>
    <w:rsid w:val="001C7C22"/>
    <w:rsid w:val="001D140A"/>
    <w:rsid w:val="001D177F"/>
    <w:rsid w:val="001D18BE"/>
    <w:rsid w:val="001D1BB3"/>
    <w:rsid w:val="001D28B8"/>
    <w:rsid w:val="001D2D1E"/>
    <w:rsid w:val="001D38D9"/>
    <w:rsid w:val="001D3F08"/>
    <w:rsid w:val="001D4876"/>
    <w:rsid w:val="001D48C3"/>
    <w:rsid w:val="001D4D13"/>
    <w:rsid w:val="001D52AA"/>
    <w:rsid w:val="001D544F"/>
    <w:rsid w:val="001D5521"/>
    <w:rsid w:val="001D5B79"/>
    <w:rsid w:val="001D60FB"/>
    <w:rsid w:val="001D67D6"/>
    <w:rsid w:val="001D6899"/>
    <w:rsid w:val="001D68A8"/>
    <w:rsid w:val="001D74D9"/>
    <w:rsid w:val="001E0A24"/>
    <w:rsid w:val="001E0FCB"/>
    <w:rsid w:val="001E1648"/>
    <w:rsid w:val="001E1E9F"/>
    <w:rsid w:val="001E20A6"/>
    <w:rsid w:val="001E221D"/>
    <w:rsid w:val="001E2B4A"/>
    <w:rsid w:val="001E3682"/>
    <w:rsid w:val="001E479C"/>
    <w:rsid w:val="001E48BA"/>
    <w:rsid w:val="001E49DB"/>
    <w:rsid w:val="001E5A24"/>
    <w:rsid w:val="001E65A2"/>
    <w:rsid w:val="001E65D2"/>
    <w:rsid w:val="001E660A"/>
    <w:rsid w:val="001E75B9"/>
    <w:rsid w:val="001E7924"/>
    <w:rsid w:val="001F0619"/>
    <w:rsid w:val="001F0AC3"/>
    <w:rsid w:val="001F1437"/>
    <w:rsid w:val="001F246C"/>
    <w:rsid w:val="001F2B22"/>
    <w:rsid w:val="001F2D11"/>
    <w:rsid w:val="001F3696"/>
    <w:rsid w:val="001F3D43"/>
    <w:rsid w:val="001F4056"/>
    <w:rsid w:val="001F470A"/>
    <w:rsid w:val="001F4D86"/>
    <w:rsid w:val="001F5E6C"/>
    <w:rsid w:val="001F77FD"/>
    <w:rsid w:val="002012DB"/>
    <w:rsid w:val="00201A0E"/>
    <w:rsid w:val="002031EE"/>
    <w:rsid w:val="002041E0"/>
    <w:rsid w:val="00204C3D"/>
    <w:rsid w:val="00204FFB"/>
    <w:rsid w:val="0020510E"/>
    <w:rsid w:val="002051ED"/>
    <w:rsid w:val="002059D2"/>
    <w:rsid w:val="00205ACC"/>
    <w:rsid w:val="002073A5"/>
    <w:rsid w:val="00207BA9"/>
    <w:rsid w:val="0021022D"/>
    <w:rsid w:val="00210F03"/>
    <w:rsid w:val="00211447"/>
    <w:rsid w:val="002119BA"/>
    <w:rsid w:val="002121B6"/>
    <w:rsid w:val="00212683"/>
    <w:rsid w:val="00213648"/>
    <w:rsid w:val="00213DA7"/>
    <w:rsid w:val="00213E5A"/>
    <w:rsid w:val="0021652D"/>
    <w:rsid w:val="0021684B"/>
    <w:rsid w:val="0021714B"/>
    <w:rsid w:val="002173F1"/>
    <w:rsid w:val="00217496"/>
    <w:rsid w:val="0022076E"/>
    <w:rsid w:val="00220C55"/>
    <w:rsid w:val="00221BE0"/>
    <w:rsid w:val="00221D42"/>
    <w:rsid w:val="0022238B"/>
    <w:rsid w:val="00222510"/>
    <w:rsid w:val="00222513"/>
    <w:rsid w:val="00222676"/>
    <w:rsid w:val="00222DA0"/>
    <w:rsid w:val="00223262"/>
    <w:rsid w:val="002233B0"/>
    <w:rsid w:val="00223636"/>
    <w:rsid w:val="00224434"/>
    <w:rsid w:val="00224A41"/>
    <w:rsid w:val="0022558F"/>
    <w:rsid w:val="00225CA4"/>
    <w:rsid w:val="00225CB0"/>
    <w:rsid w:val="00225E2F"/>
    <w:rsid w:val="00226B8A"/>
    <w:rsid w:val="00226D9E"/>
    <w:rsid w:val="00226EF9"/>
    <w:rsid w:val="0022747E"/>
    <w:rsid w:val="00227942"/>
    <w:rsid w:val="0023059F"/>
    <w:rsid w:val="00230899"/>
    <w:rsid w:val="00230BCD"/>
    <w:rsid w:val="00230E72"/>
    <w:rsid w:val="002312C7"/>
    <w:rsid w:val="00231A5D"/>
    <w:rsid w:val="00231D09"/>
    <w:rsid w:val="002320D6"/>
    <w:rsid w:val="00232363"/>
    <w:rsid w:val="00233268"/>
    <w:rsid w:val="00233C8D"/>
    <w:rsid w:val="002342A3"/>
    <w:rsid w:val="00234334"/>
    <w:rsid w:val="00234548"/>
    <w:rsid w:val="0023487F"/>
    <w:rsid w:val="00235EE8"/>
    <w:rsid w:val="00235FD8"/>
    <w:rsid w:val="0023641E"/>
    <w:rsid w:val="00236AD0"/>
    <w:rsid w:val="0023707C"/>
    <w:rsid w:val="0023787B"/>
    <w:rsid w:val="002402F6"/>
    <w:rsid w:val="0024036C"/>
    <w:rsid w:val="00240E03"/>
    <w:rsid w:val="00241728"/>
    <w:rsid w:val="00241F0E"/>
    <w:rsid w:val="00242099"/>
    <w:rsid w:val="002425F4"/>
    <w:rsid w:val="00242DEC"/>
    <w:rsid w:val="00243130"/>
    <w:rsid w:val="0024361A"/>
    <w:rsid w:val="002436EF"/>
    <w:rsid w:val="00243F64"/>
    <w:rsid w:val="00243F9E"/>
    <w:rsid w:val="002451DA"/>
    <w:rsid w:val="002463FA"/>
    <w:rsid w:val="0024683E"/>
    <w:rsid w:val="00246CD9"/>
    <w:rsid w:val="00246CE2"/>
    <w:rsid w:val="0024745F"/>
    <w:rsid w:val="00247F2C"/>
    <w:rsid w:val="002518DA"/>
    <w:rsid w:val="00251D0F"/>
    <w:rsid w:val="0025359D"/>
    <w:rsid w:val="00253D80"/>
    <w:rsid w:val="0025552A"/>
    <w:rsid w:val="00255596"/>
    <w:rsid w:val="00255A09"/>
    <w:rsid w:val="0025613C"/>
    <w:rsid w:val="00256405"/>
    <w:rsid w:val="00256621"/>
    <w:rsid w:val="00256C0C"/>
    <w:rsid w:val="00256C91"/>
    <w:rsid w:val="00257025"/>
    <w:rsid w:val="00260DA2"/>
    <w:rsid w:val="00261148"/>
    <w:rsid w:val="00261703"/>
    <w:rsid w:val="0026198E"/>
    <w:rsid w:val="002619B9"/>
    <w:rsid w:val="00262D7D"/>
    <w:rsid w:val="002630BE"/>
    <w:rsid w:val="0026330C"/>
    <w:rsid w:val="00263317"/>
    <w:rsid w:val="00263DA6"/>
    <w:rsid w:val="00263F66"/>
    <w:rsid w:val="00264F3A"/>
    <w:rsid w:val="00264FA4"/>
    <w:rsid w:val="00265242"/>
    <w:rsid w:val="0026567A"/>
    <w:rsid w:val="00265C7E"/>
    <w:rsid w:val="002664B4"/>
    <w:rsid w:val="00266B52"/>
    <w:rsid w:val="002674A2"/>
    <w:rsid w:val="002674BC"/>
    <w:rsid w:val="002678BF"/>
    <w:rsid w:val="002704ED"/>
    <w:rsid w:val="002705D5"/>
    <w:rsid w:val="00271091"/>
    <w:rsid w:val="00271864"/>
    <w:rsid w:val="0027223D"/>
    <w:rsid w:val="00272734"/>
    <w:rsid w:val="002727FD"/>
    <w:rsid w:val="00274331"/>
    <w:rsid w:val="0027465D"/>
    <w:rsid w:val="00274D11"/>
    <w:rsid w:val="00275BAD"/>
    <w:rsid w:val="00275DBE"/>
    <w:rsid w:val="002764D7"/>
    <w:rsid w:val="00276FAA"/>
    <w:rsid w:val="00277CBE"/>
    <w:rsid w:val="00277DC4"/>
    <w:rsid w:val="002812BD"/>
    <w:rsid w:val="00282636"/>
    <w:rsid w:val="00282836"/>
    <w:rsid w:val="00282BDE"/>
    <w:rsid w:val="00283FD0"/>
    <w:rsid w:val="00284079"/>
    <w:rsid w:val="002843E8"/>
    <w:rsid w:val="002844ED"/>
    <w:rsid w:val="00284A22"/>
    <w:rsid w:val="00284DBE"/>
    <w:rsid w:val="0028502E"/>
    <w:rsid w:val="00285290"/>
    <w:rsid w:val="0028593C"/>
    <w:rsid w:val="00285E6A"/>
    <w:rsid w:val="00286B17"/>
    <w:rsid w:val="00286C0A"/>
    <w:rsid w:val="00286F09"/>
    <w:rsid w:val="00287778"/>
    <w:rsid w:val="0029007F"/>
    <w:rsid w:val="00291C59"/>
    <w:rsid w:val="00291D74"/>
    <w:rsid w:val="0029276D"/>
    <w:rsid w:val="002929A8"/>
    <w:rsid w:val="0029316C"/>
    <w:rsid w:val="00293F76"/>
    <w:rsid w:val="0029490D"/>
    <w:rsid w:val="00294EFD"/>
    <w:rsid w:val="002950FA"/>
    <w:rsid w:val="002954FD"/>
    <w:rsid w:val="002957C3"/>
    <w:rsid w:val="0029622C"/>
    <w:rsid w:val="002968BD"/>
    <w:rsid w:val="00297F01"/>
    <w:rsid w:val="002A0FC9"/>
    <w:rsid w:val="002A3085"/>
    <w:rsid w:val="002A37D2"/>
    <w:rsid w:val="002A3B01"/>
    <w:rsid w:val="002A3C0A"/>
    <w:rsid w:val="002A3FA8"/>
    <w:rsid w:val="002A52AD"/>
    <w:rsid w:val="002A5361"/>
    <w:rsid w:val="002A58A4"/>
    <w:rsid w:val="002A62F7"/>
    <w:rsid w:val="002A72F2"/>
    <w:rsid w:val="002A7FE3"/>
    <w:rsid w:val="002B0029"/>
    <w:rsid w:val="002B0B27"/>
    <w:rsid w:val="002B1F10"/>
    <w:rsid w:val="002B23B5"/>
    <w:rsid w:val="002B2859"/>
    <w:rsid w:val="002B306E"/>
    <w:rsid w:val="002B338A"/>
    <w:rsid w:val="002B3817"/>
    <w:rsid w:val="002B41AE"/>
    <w:rsid w:val="002B4F6F"/>
    <w:rsid w:val="002B5484"/>
    <w:rsid w:val="002B66A7"/>
    <w:rsid w:val="002B7290"/>
    <w:rsid w:val="002B78D0"/>
    <w:rsid w:val="002B7E5E"/>
    <w:rsid w:val="002B7FE2"/>
    <w:rsid w:val="002C04A5"/>
    <w:rsid w:val="002C05B3"/>
    <w:rsid w:val="002C08BE"/>
    <w:rsid w:val="002C0BE0"/>
    <w:rsid w:val="002C1437"/>
    <w:rsid w:val="002C15E7"/>
    <w:rsid w:val="002C1886"/>
    <w:rsid w:val="002C2543"/>
    <w:rsid w:val="002C2C8C"/>
    <w:rsid w:val="002C3557"/>
    <w:rsid w:val="002C3A3A"/>
    <w:rsid w:val="002C41D4"/>
    <w:rsid w:val="002C43AF"/>
    <w:rsid w:val="002C54EC"/>
    <w:rsid w:val="002C56B4"/>
    <w:rsid w:val="002C65B2"/>
    <w:rsid w:val="002C726C"/>
    <w:rsid w:val="002D0691"/>
    <w:rsid w:val="002D0E85"/>
    <w:rsid w:val="002D12DB"/>
    <w:rsid w:val="002D178B"/>
    <w:rsid w:val="002D1B6B"/>
    <w:rsid w:val="002D1E60"/>
    <w:rsid w:val="002D2BC6"/>
    <w:rsid w:val="002D35C4"/>
    <w:rsid w:val="002D5128"/>
    <w:rsid w:val="002D55AF"/>
    <w:rsid w:val="002D5A2A"/>
    <w:rsid w:val="002D5DB9"/>
    <w:rsid w:val="002D5F66"/>
    <w:rsid w:val="002D5FB4"/>
    <w:rsid w:val="002D687B"/>
    <w:rsid w:val="002D6EA4"/>
    <w:rsid w:val="002D7B2A"/>
    <w:rsid w:val="002E0545"/>
    <w:rsid w:val="002E217E"/>
    <w:rsid w:val="002E21A4"/>
    <w:rsid w:val="002E22F5"/>
    <w:rsid w:val="002E2AAB"/>
    <w:rsid w:val="002E3A87"/>
    <w:rsid w:val="002E4271"/>
    <w:rsid w:val="002E59FB"/>
    <w:rsid w:val="002E5D54"/>
    <w:rsid w:val="002E62B2"/>
    <w:rsid w:val="002E7775"/>
    <w:rsid w:val="002F0391"/>
    <w:rsid w:val="002F050B"/>
    <w:rsid w:val="002F143A"/>
    <w:rsid w:val="002F1813"/>
    <w:rsid w:val="002F2859"/>
    <w:rsid w:val="002F2F98"/>
    <w:rsid w:val="002F36CB"/>
    <w:rsid w:val="002F4770"/>
    <w:rsid w:val="002F49D7"/>
    <w:rsid w:val="002F52C9"/>
    <w:rsid w:val="002F54C3"/>
    <w:rsid w:val="002F57B3"/>
    <w:rsid w:val="002F6323"/>
    <w:rsid w:val="002F6C1C"/>
    <w:rsid w:val="002F7258"/>
    <w:rsid w:val="002F7728"/>
    <w:rsid w:val="002F7F76"/>
    <w:rsid w:val="003004A6"/>
    <w:rsid w:val="00301039"/>
    <w:rsid w:val="00301388"/>
    <w:rsid w:val="003014FD"/>
    <w:rsid w:val="003018FE"/>
    <w:rsid w:val="00301922"/>
    <w:rsid w:val="00302554"/>
    <w:rsid w:val="00302655"/>
    <w:rsid w:val="003036F7"/>
    <w:rsid w:val="00303796"/>
    <w:rsid w:val="00305240"/>
    <w:rsid w:val="0030547A"/>
    <w:rsid w:val="00305BDF"/>
    <w:rsid w:val="00306428"/>
    <w:rsid w:val="00306994"/>
    <w:rsid w:val="003077A8"/>
    <w:rsid w:val="00310844"/>
    <w:rsid w:val="00310A6A"/>
    <w:rsid w:val="00311317"/>
    <w:rsid w:val="003125C6"/>
    <w:rsid w:val="00312D69"/>
    <w:rsid w:val="00312F13"/>
    <w:rsid w:val="00313078"/>
    <w:rsid w:val="00313B47"/>
    <w:rsid w:val="00314496"/>
    <w:rsid w:val="003145ED"/>
    <w:rsid w:val="0031494E"/>
    <w:rsid w:val="00314987"/>
    <w:rsid w:val="0031561C"/>
    <w:rsid w:val="00315B56"/>
    <w:rsid w:val="00315BA1"/>
    <w:rsid w:val="00315BF4"/>
    <w:rsid w:val="00316078"/>
    <w:rsid w:val="0031626B"/>
    <w:rsid w:val="00316D7D"/>
    <w:rsid w:val="00320CE3"/>
    <w:rsid w:val="003212D7"/>
    <w:rsid w:val="00321D64"/>
    <w:rsid w:val="003222FA"/>
    <w:rsid w:val="0032292F"/>
    <w:rsid w:val="003247F0"/>
    <w:rsid w:val="00324ADC"/>
    <w:rsid w:val="00325D8A"/>
    <w:rsid w:val="00326F66"/>
    <w:rsid w:val="0032737D"/>
    <w:rsid w:val="00327AEB"/>
    <w:rsid w:val="00327DBE"/>
    <w:rsid w:val="003306E5"/>
    <w:rsid w:val="00330ECE"/>
    <w:rsid w:val="00330F11"/>
    <w:rsid w:val="00330F5A"/>
    <w:rsid w:val="0033121D"/>
    <w:rsid w:val="0033159D"/>
    <w:rsid w:val="0033196A"/>
    <w:rsid w:val="00331D10"/>
    <w:rsid w:val="00332358"/>
    <w:rsid w:val="003323C5"/>
    <w:rsid w:val="003338EB"/>
    <w:rsid w:val="00333C0F"/>
    <w:rsid w:val="00333D12"/>
    <w:rsid w:val="00334F92"/>
    <w:rsid w:val="003364A2"/>
    <w:rsid w:val="00336780"/>
    <w:rsid w:val="00336A15"/>
    <w:rsid w:val="00337AA7"/>
    <w:rsid w:val="003408E7"/>
    <w:rsid w:val="00341C55"/>
    <w:rsid w:val="0034209A"/>
    <w:rsid w:val="00342CED"/>
    <w:rsid w:val="00342E3D"/>
    <w:rsid w:val="00342F22"/>
    <w:rsid w:val="00342FDA"/>
    <w:rsid w:val="00343232"/>
    <w:rsid w:val="00343310"/>
    <w:rsid w:val="00343A44"/>
    <w:rsid w:val="00343D83"/>
    <w:rsid w:val="003459CF"/>
    <w:rsid w:val="00345AEF"/>
    <w:rsid w:val="00345E1E"/>
    <w:rsid w:val="00346431"/>
    <w:rsid w:val="00346911"/>
    <w:rsid w:val="00347136"/>
    <w:rsid w:val="0034774A"/>
    <w:rsid w:val="00347C50"/>
    <w:rsid w:val="00347C75"/>
    <w:rsid w:val="003501C3"/>
    <w:rsid w:val="003503D3"/>
    <w:rsid w:val="003506B4"/>
    <w:rsid w:val="00352241"/>
    <w:rsid w:val="0035237A"/>
    <w:rsid w:val="00352BF8"/>
    <w:rsid w:val="0035369D"/>
    <w:rsid w:val="00353731"/>
    <w:rsid w:val="00353A0A"/>
    <w:rsid w:val="003543A7"/>
    <w:rsid w:val="00355753"/>
    <w:rsid w:val="00355F71"/>
    <w:rsid w:val="00357156"/>
    <w:rsid w:val="003577E0"/>
    <w:rsid w:val="0036082A"/>
    <w:rsid w:val="00362579"/>
    <w:rsid w:val="00362C52"/>
    <w:rsid w:val="00363DD7"/>
    <w:rsid w:val="00364762"/>
    <w:rsid w:val="00364D9B"/>
    <w:rsid w:val="00365A5F"/>
    <w:rsid w:val="00366499"/>
    <w:rsid w:val="00366C58"/>
    <w:rsid w:val="00367111"/>
    <w:rsid w:val="003675F8"/>
    <w:rsid w:val="00367772"/>
    <w:rsid w:val="00367EC1"/>
    <w:rsid w:val="00367F40"/>
    <w:rsid w:val="00370A50"/>
    <w:rsid w:val="00370D0E"/>
    <w:rsid w:val="00370F62"/>
    <w:rsid w:val="00370F8B"/>
    <w:rsid w:val="00371606"/>
    <w:rsid w:val="00372273"/>
    <w:rsid w:val="00373556"/>
    <w:rsid w:val="003739BE"/>
    <w:rsid w:val="003741BA"/>
    <w:rsid w:val="003748A7"/>
    <w:rsid w:val="00376283"/>
    <w:rsid w:val="003803F8"/>
    <w:rsid w:val="00380690"/>
    <w:rsid w:val="00380755"/>
    <w:rsid w:val="00381304"/>
    <w:rsid w:val="00381619"/>
    <w:rsid w:val="0038171C"/>
    <w:rsid w:val="0038273C"/>
    <w:rsid w:val="0038294F"/>
    <w:rsid w:val="003829D6"/>
    <w:rsid w:val="00382D26"/>
    <w:rsid w:val="00383FCB"/>
    <w:rsid w:val="00384DFA"/>
    <w:rsid w:val="00384F11"/>
    <w:rsid w:val="00385054"/>
    <w:rsid w:val="0038570C"/>
    <w:rsid w:val="003857F0"/>
    <w:rsid w:val="003863E1"/>
    <w:rsid w:val="003867E1"/>
    <w:rsid w:val="003869F4"/>
    <w:rsid w:val="00386F47"/>
    <w:rsid w:val="00387435"/>
    <w:rsid w:val="00387A1A"/>
    <w:rsid w:val="00387DFE"/>
    <w:rsid w:val="00390497"/>
    <w:rsid w:val="003907E0"/>
    <w:rsid w:val="00390A05"/>
    <w:rsid w:val="00390A6D"/>
    <w:rsid w:val="00390EB8"/>
    <w:rsid w:val="003915BD"/>
    <w:rsid w:val="0039196D"/>
    <w:rsid w:val="0039256E"/>
    <w:rsid w:val="00392E9E"/>
    <w:rsid w:val="0039330F"/>
    <w:rsid w:val="0039336B"/>
    <w:rsid w:val="003939BA"/>
    <w:rsid w:val="00393EDC"/>
    <w:rsid w:val="00394E36"/>
    <w:rsid w:val="00395F97"/>
    <w:rsid w:val="00396131"/>
    <w:rsid w:val="003966AE"/>
    <w:rsid w:val="00396988"/>
    <w:rsid w:val="003969A5"/>
    <w:rsid w:val="00396C4B"/>
    <w:rsid w:val="00396CEC"/>
    <w:rsid w:val="00396F19"/>
    <w:rsid w:val="0039785F"/>
    <w:rsid w:val="003A0633"/>
    <w:rsid w:val="003A09D6"/>
    <w:rsid w:val="003A0C2C"/>
    <w:rsid w:val="003A1207"/>
    <w:rsid w:val="003A12EC"/>
    <w:rsid w:val="003A13DC"/>
    <w:rsid w:val="003A267D"/>
    <w:rsid w:val="003A44D1"/>
    <w:rsid w:val="003A5621"/>
    <w:rsid w:val="003A580E"/>
    <w:rsid w:val="003A5A59"/>
    <w:rsid w:val="003A64AC"/>
    <w:rsid w:val="003A6B73"/>
    <w:rsid w:val="003A6C41"/>
    <w:rsid w:val="003A6CDA"/>
    <w:rsid w:val="003A6CE8"/>
    <w:rsid w:val="003A6D45"/>
    <w:rsid w:val="003A7B07"/>
    <w:rsid w:val="003B09BE"/>
    <w:rsid w:val="003B1842"/>
    <w:rsid w:val="003B28BC"/>
    <w:rsid w:val="003B291A"/>
    <w:rsid w:val="003B2E10"/>
    <w:rsid w:val="003B301A"/>
    <w:rsid w:val="003B3A41"/>
    <w:rsid w:val="003B3CFF"/>
    <w:rsid w:val="003B3F40"/>
    <w:rsid w:val="003B425B"/>
    <w:rsid w:val="003B4359"/>
    <w:rsid w:val="003B474E"/>
    <w:rsid w:val="003B47EB"/>
    <w:rsid w:val="003B48B6"/>
    <w:rsid w:val="003B4AEE"/>
    <w:rsid w:val="003B4D15"/>
    <w:rsid w:val="003B6BC9"/>
    <w:rsid w:val="003B71A5"/>
    <w:rsid w:val="003B7BC1"/>
    <w:rsid w:val="003C0F5A"/>
    <w:rsid w:val="003C1262"/>
    <w:rsid w:val="003C256C"/>
    <w:rsid w:val="003C387B"/>
    <w:rsid w:val="003C3D34"/>
    <w:rsid w:val="003C5F40"/>
    <w:rsid w:val="003C6266"/>
    <w:rsid w:val="003C6D96"/>
    <w:rsid w:val="003C73A3"/>
    <w:rsid w:val="003C790B"/>
    <w:rsid w:val="003C7932"/>
    <w:rsid w:val="003D0550"/>
    <w:rsid w:val="003D1336"/>
    <w:rsid w:val="003D22AD"/>
    <w:rsid w:val="003D2A73"/>
    <w:rsid w:val="003D2CCE"/>
    <w:rsid w:val="003D33EE"/>
    <w:rsid w:val="003D40BC"/>
    <w:rsid w:val="003D4435"/>
    <w:rsid w:val="003D47CE"/>
    <w:rsid w:val="003D7023"/>
    <w:rsid w:val="003D75B9"/>
    <w:rsid w:val="003D7E42"/>
    <w:rsid w:val="003E0020"/>
    <w:rsid w:val="003E0183"/>
    <w:rsid w:val="003E253B"/>
    <w:rsid w:val="003E2582"/>
    <w:rsid w:val="003E2AE2"/>
    <w:rsid w:val="003E322B"/>
    <w:rsid w:val="003E3392"/>
    <w:rsid w:val="003E347A"/>
    <w:rsid w:val="003E3922"/>
    <w:rsid w:val="003E406E"/>
    <w:rsid w:val="003E4400"/>
    <w:rsid w:val="003E4E18"/>
    <w:rsid w:val="003E57A0"/>
    <w:rsid w:val="003E5BFE"/>
    <w:rsid w:val="003E626F"/>
    <w:rsid w:val="003E696F"/>
    <w:rsid w:val="003E72B0"/>
    <w:rsid w:val="003E73E2"/>
    <w:rsid w:val="003E792C"/>
    <w:rsid w:val="003E7B1F"/>
    <w:rsid w:val="003E7F42"/>
    <w:rsid w:val="003F0122"/>
    <w:rsid w:val="003F1371"/>
    <w:rsid w:val="003F24B8"/>
    <w:rsid w:val="003F2AF3"/>
    <w:rsid w:val="003F2C66"/>
    <w:rsid w:val="003F3078"/>
    <w:rsid w:val="003F3733"/>
    <w:rsid w:val="003F4534"/>
    <w:rsid w:val="003F4FD7"/>
    <w:rsid w:val="003F6ADD"/>
    <w:rsid w:val="003F6D42"/>
    <w:rsid w:val="003F7029"/>
    <w:rsid w:val="003F72E0"/>
    <w:rsid w:val="003F7B34"/>
    <w:rsid w:val="00400CFE"/>
    <w:rsid w:val="0040239C"/>
    <w:rsid w:val="0040289B"/>
    <w:rsid w:val="004032A0"/>
    <w:rsid w:val="004036A4"/>
    <w:rsid w:val="00404CB5"/>
    <w:rsid w:val="004053BA"/>
    <w:rsid w:val="004075ED"/>
    <w:rsid w:val="00411B66"/>
    <w:rsid w:val="0041229A"/>
    <w:rsid w:val="00412334"/>
    <w:rsid w:val="0041267A"/>
    <w:rsid w:val="00413630"/>
    <w:rsid w:val="00413919"/>
    <w:rsid w:val="00416AA8"/>
    <w:rsid w:val="00416CE1"/>
    <w:rsid w:val="00416FD3"/>
    <w:rsid w:val="004173FC"/>
    <w:rsid w:val="00417660"/>
    <w:rsid w:val="00417838"/>
    <w:rsid w:val="004178F3"/>
    <w:rsid w:val="004179FE"/>
    <w:rsid w:val="00417BB8"/>
    <w:rsid w:val="00417D19"/>
    <w:rsid w:val="004206B8"/>
    <w:rsid w:val="00421982"/>
    <w:rsid w:val="004220BD"/>
    <w:rsid w:val="00422351"/>
    <w:rsid w:val="00422539"/>
    <w:rsid w:val="004226B7"/>
    <w:rsid w:val="0042290D"/>
    <w:rsid w:val="00422961"/>
    <w:rsid w:val="00422DB1"/>
    <w:rsid w:val="00423709"/>
    <w:rsid w:val="004243FA"/>
    <w:rsid w:val="0042527C"/>
    <w:rsid w:val="004268E8"/>
    <w:rsid w:val="00426D2A"/>
    <w:rsid w:val="00426E7A"/>
    <w:rsid w:val="00427247"/>
    <w:rsid w:val="00427E0D"/>
    <w:rsid w:val="00431813"/>
    <w:rsid w:val="00431CC7"/>
    <w:rsid w:val="004322AF"/>
    <w:rsid w:val="00432A45"/>
    <w:rsid w:val="00432F6C"/>
    <w:rsid w:val="00433571"/>
    <w:rsid w:val="004363C4"/>
    <w:rsid w:val="00436D2F"/>
    <w:rsid w:val="00437075"/>
    <w:rsid w:val="00437B18"/>
    <w:rsid w:val="004408AC"/>
    <w:rsid w:val="00440D57"/>
    <w:rsid w:val="00441145"/>
    <w:rsid w:val="00441A7F"/>
    <w:rsid w:val="0044244F"/>
    <w:rsid w:val="004425F2"/>
    <w:rsid w:val="00442BF3"/>
    <w:rsid w:val="00443251"/>
    <w:rsid w:val="0044345F"/>
    <w:rsid w:val="004436AF"/>
    <w:rsid w:val="0044432F"/>
    <w:rsid w:val="00446775"/>
    <w:rsid w:val="00446A10"/>
    <w:rsid w:val="0044744A"/>
    <w:rsid w:val="00447BEC"/>
    <w:rsid w:val="004504AF"/>
    <w:rsid w:val="00450C1F"/>
    <w:rsid w:val="00451D5E"/>
    <w:rsid w:val="0045297E"/>
    <w:rsid w:val="00452C96"/>
    <w:rsid w:val="00453964"/>
    <w:rsid w:val="00453BA8"/>
    <w:rsid w:val="00453BBD"/>
    <w:rsid w:val="0045437B"/>
    <w:rsid w:val="00454E0A"/>
    <w:rsid w:val="0045560B"/>
    <w:rsid w:val="00455727"/>
    <w:rsid w:val="00456295"/>
    <w:rsid w:val="00457BC7"/>
    <w:rsid w:val="00457DDF"/>
    <w:rsid w:val="004606B0"/>
    <w:rsid w:val="004606F7"/>
    <w:rsid w:val="00461979"/>
    <w:rsid w:val="00462B76"/>
    <w:rsid w:val="00462BEE"/>
    <w:rsid w:val="004633E9"/>
    <w:rsid w:val="004638AE"/>
    <w:rsid w:val="004640D3"/>
    <w:rsid w:val="004651C8"/>
    <w:rsid w:val="004652AF"/>
    <w:rsid w:val="00465AAF"/>
    <w:rsid w:val="00465E4C"/>
    <w:rsid w:val="004664C5"/>
    <w:rsid w:val="004674F1"/>
    <w:rsid w:val="00467613"/>
    <w:rsid w:val="0046761A"/>
    <w:rsid w:val="004676DC"/>
    <w:rsid w:val="0047023C"/>
    <w:rsid w:val="00470EF8"/>
    <w:rsid w:val="00471145"/>
    <w:rsid w:val="00471842"/>
    <w:rsid w:val="00471FCD"/>
    <w:rsid w:val="00472082"/>
    <w:rsid w:val="00473F32"/>
    <w:rsid w:val="00474F33"/>
    <w:rsid w:val="0047605D"/>
    <w:rsid w:val="004762D3"/>
    <w:rsid w:val="004766F9"/>
    <w:rsid w:val="00476CB9"/>
    <w:rsid w:val="004773E0"/>
    <w:rsid w:val="00477B58"/>
    <w:rsid w:val="00477BE1"/>
    <w:rsid w:val="00477CC2"/>
    <w:rsid w:val="00477E37"/>
    <w:rsid w:val="00480552"/>
    <w:rsid w:val="00480B52"/>
    <w:rsid w:val="00480C54"/>
    <w:rsid w:val="004815B0"/>
    <w:rsid w:val="004823BA"/>
    <w:rsid w:val="00482582"/>
    <w:rsid w:val="00482681"/>
    <w:rsid w:val="00482A55"/>
    <w:rsid w:val="00482D3D"/>
    <w:rsid w:val="00484C2A"/>
    <w:rsid w:val="00485104"/>
    <w:rsid w:val="0048526B"/>
    <w:rsid w:val="004857B2"/>
    <w:rsid w:val="0048583B"/>
    <w:rsid w:val="0048595D"/>
    <w:rsid w:val="00485A20"/>
    <w:rsid w:val="004863F8"/>
    <w:rsid w:val="00486A70"/>
    <w:rsid w:val="00486E57"/>
    <w:rsid w:val="00487FA3"/>
    <w:rsid w:val="004900CA"/>
    <w:rsid w:val="00490A2F"/>
    <w:rsid w:val="00491317"/>
    <w:rsid w:val="00491ADF"/>
    <w:rsid w:val="00491C57"/>
    <w:rsid w:val="00491E2F"/>
    <w:rsid w:val="00492502"/>
    <w:rsid w:val="00492566"/>
    <w:rsid w:val="00492E8D"/>
    <w:rsid w:val="004943AE"/>
    <w:rsid w:val="00494423"/>
    <w:rsid w:val="004945FF"/>
    <w:rsid w:val="0049535C"/>
    <w:rsid w:val="00495C7D"/>
    <w:rsid w:val="0049627D"/>
    <w:rsid w:val="0049645E"/>
    <w:rsid w:val="00496ACA"/>
    <w:rsid w:val="00497A6D"/>
    <w:rsid w:val="004A00F1"/>
    <w:rsid w:val="004A053F"/>
    <w:rsid w:val="004A0A98"/>
    <w:rsid w:val="004A0C3E"/>
    <w:rsid w:val="004A0ED5"/>
    <w:rsid w:val="004A1749"/>
    <w:rsid w:val="004A2449"/>
    <w:rsid w:val="004A30DB"/>
    <w:rsid w:val="004A3686"/>
    <w:rsid w:val="004A389D"/>
    <w:rsid w:val="004A4229"/>
    <w:rsid w:val="004A5676"/>
    <w:rsid w:val="004A5EAC"/>
    <w:rsid w:val="004A6CEB"/>
    <w:rsid w:val="004A6DC8"/>
    <w:rsid w:val="004B065E"/>
    <w:rsid w:val="004B068B"/>
    <w:rsid w:val="004B146A"/>
    <w:rsid w:val="004B1D65"/>
    <w:rsid w:val="004B2194"/>
    <w:rsid w:val="004B2241"/>
    <w:rsid w:val="004B228C"/>
    <w:rsid w:val="004B22C3"/>
    <w:rsid w:val="004B4225"/>
    <w:rsid w:val="004B4259"/>
    <w:rsid w:val="004B5A9C"/>
    <w:rsid w:val="004B6A0F"/>
    <w:rsid w:val="004B6DFD"/>
    <w:rsid w:val="004B7711"/>
    <w:rsid w:val="004B7DEF"/>
    <w:rsid w:val="004C0A0B"/>
    <w:rsid w:val="004C0B71"/>
    <w:rsid w:val="004C0BF7"/>
    <w:rsid w:val="004C13C8"/>
    <w:rsid w:val="004C256B"/>
    <w:rsid w:val="004C2B3D"/>
    <w:rsid w:val="004C45A6"/>
    <w:rsid w:val="004C48F8"/>
    <w:rsid w:val="004C4976"/>
    <w:rsid w:val="004C5833"/>
    <w:rsid w:val="004C5837"/>
    <w:rsid w:val="004C5D8C"/>
    <w:rsid w:val="004C671A"/>
    <w:rsid w:val="004C6B5C"/>
    <w:rsid w:val="004C6DB6"/>
    <w:rsid w:val="004C7477"/>
    <w:rsid w:val="004C7590"/>
    <w:rsid w:val="004C783E"/>
    <w:rsid w:val="004C798E"/>
    <w:rsid w:val="004D137E"/>
    <w:rsid w:val="004D3198"/>
    <w:rsid w:val="004D37D4"/>
    <w:rsid w:val="004D45E3"/>
    <w:rsid w:val="004D4B40"/>
    <w:rsid w:val="004D5181"/>
    <w:rsid w:val="004D55ED"/>
    <w:rsid w:val="004D634E"/>
    <w:rsid w:val="004D637B"/>
    <w:rsid w:val="004D6859"/>
    <w:rsid w:val="004D6C63"/>
    <w:rsid w:val="004E0481"/>
    <w:rsid w:val="004E069E"/>
    <w:rsid w:val="004E0882"/>
    <w:rsid w:val="004E140B"/>
    <w:rsid w:val="004E14E1"/>
    <w:rsid w:val="004E1A83"/>
    <w:rsid w:val="004E1C58"/>
    <w:rsid w:val="004E208D"/>
    <w:rsid w:val="004E268B"/>
    <w:rsid w:val="004E2707"/>
    <w:rsid w:val="004E40DF"/>
    <w:rsid w:val="004E4A8B"/>
    <w:rsid w:val="004E4AB9"/>
    <w:rsid w:val="004E4D97"/>
    <w:rsid w:val="004E4E2B"/>
    <w:rsid w:val="004E543B"/>
    <w:rsid w:val="004E574C"/>
    <w:rsid w:val="004E6264"/>
    <w:rsid w:val="004E6D6D"/>
    <w:rsid w:val="004E6E7C"/>
    <w:rsid w:val="004E7D62"/>
    <w:rsid w:val="004E7E22"/>
    <w:rsid w:val="004F014C"/>
    <w:rsid w:val="004F0759"/>
    <w:rsid w:val="004F07DF"/>
    <w:rsid w:val="004F0D98"/>
    <w:rsid w:val="004F0F48"/>
    <w:rsid w:val="004F13A7"/>
    <w:rsid w:val="004F1A4A"/>
    <w:rsid w:val="004F1AD2"/>
    <w:rsid w:val="004F1E83"/>
    <w:rsid w:val="004F1EA3"/>
    <w:rsid w:val="004F20D5"/>
    <w:rsid w:val="004F2282"/>
    <w:rsid w:val="004F2B21"/>
    <w:rsid w:val="004F36EA"/>
    <w:rsid w:val="004F47B9"/>
    <w:rsid w:val="004F53E2"/>
    <w:rsid w:val="004F5CE5"/>
    <w:rsid w:val="004F65EA"/>
    <w:rsid w:val="00500159"/>
    <w:rsid w:val="00500FB5"/>
    <w:rsid w:val="00501722"/>
    <w:rsid w:val="005019CB"/>
    <w:rsid w:val="00501E29"/>
    <w:rsid w:val="00501E71"/>
    <w:rsid w:val="00503603"/>
    <w:rsid w:val="0050380B"/>
    <w:rsid w:val="005048A2"/>
    <w:rsid w:val="00505A99"/>
    <w:rsid w:val="00505BD7"/>
    <w:rsid w:val="00505DF6"/>
    <w:rsid w:val="0050615E"/>
    <w:rsid w:val="0050701F"/>
    <w:rsid w:val="00507465"/>
    <w:rsid w:val="0050781E"/>
    <w:rsid w:val="005107AC"/>
    <w:rsid w:val="00511951"/>
    <w:rsid w:val="005121B5"/>
    <w:rsid w:val="005129AC"/>
    <w:rsid w:val="0051453F"/>
    <w:rsid w:val="00514649"/>
    <w:rsid w:val="00514763"/>
    <w:rsid w:val="00514D62"/>
    <w:rsid w:val="005200D1"/>
    <w:rsid w:val="00520E1A"/>
    <w:rsid w:val="00521033"/>
    <w:rsid w:val="005211FB"/>
    <w:rsid w:val="005215F5"/>
    <w:rsid w:val="00521CCD"/>
    <w:rsid w:val="00521F5E"/>
    <w:rsid w:val="005220B6"/>
    <w:rsid w:val="0052220E"/>
    <w:rsid w:val="00522319"/>
    <w:rsid w:val="00522595"/>
    <w:rsid w:val="00524A63"/>
    <w:rsid w:val="00524A9C"/>
    <w:rsid w:val="00524D7E"/>
    <w:rsid w:val="00524FDD"/>
    <w:rsid w:val="0052531D"/>
    <w:rsid w:val="00526106"/>
    <w:rsid w:val="00526940"/>
    <w:rsid w:val="0052748F"/>
    <w:rsid w:val="00530D8F"/>
    <w:rsid w:val="00531134"/>
    <w:rsid w:val="005311D6"/>
    <w:rsid w:val="00531B49"/>
    <w:rsid w:val="00531FC2"/>
    <w:rsid w:val="00532068"/>
    <w:rsid w:val="00532E0A"/>
    <w:rsid w:val="00533213"/>
    <w:rsid w:val="00533397"/>
    <w:rsid w:val="005333B5"/>
    <w:rsid w:val="00533809"/>
    <w:rsid w:val="00533887"/>
    <w:rsid w:val="00534320"/>
    <w:rsid w:val="00534398"/>
    <w:rsid w:val="005349A1"/>
    <w:rsid w:val="00534A18"/>
    <w:rsid w:val="00535A54"/>
    <w:rsid w:val="005361E0"/>
    <w:rsid w:val="005368B5"/>
    <w:rsid w:val="00537814"/>
    <w:rsid w:val="00537A08"/>
    <w:rsid w:val="00537EE9"/>
    <w:rsid w:val="005414A0"/>
    <w:rsid w:val="0054154C"/>
    <w:rsid w:val="00541A08"/>
    <w:rsid w:val="00542D6B"/>
    <w:rsid w:val="00544676"/>
    <w:rsid w:val="00544AC2"/>
    <w:rsid w:val="00544B1C"/>
    <w:rsid w:val="00544F78"/>
    <w:rsid w:val="00545BFD"/>
    <w:rsid w:val="00545C29"/>
    <w:rsid w:val="00546532"/>
    <w:rsid w:val="00546686"/>
    <w:rsid w:val="00546CE4"/>
    <w:rsid w:val="0054770D"/>
    <w:rsid w:val="0055073A"/>
    <w:rsid w:val="00550917"/>
    <w:rsid w:val="00550AD0"/>
    <w:rsid w:val="00550C39"/>
    <w:rsid w:val="00550F04"/>
    <w:rsid w:val="005512DB"/>
    <w:rsid w:val="005512F9"/>
    <w:rsid w:val="0055133A"/>
    <w:rsid w:val="00551BAC"/>
    <w:rsid w:val="00552ABC"/>
    <w:rsid w:val="00552E33"/>
    <w:rsid w:val="00553033"/>
    <w:rsid w:val="0055379C"/>
    <w:rsid w:val="005543B5"/>
    <w:rsid w:val="005548E5"/>
    <w:rsid w:val="00554DEB"/>
    <w:rsid w:val="0055518B"/>
    <w:rsid w:val="00555724"/>
    <w:rsid w:val="00555C3C"/>
    <w:rsid w:val="00555F39"/>
    <w:rsid w:val="005567A4"/>
    <w:rsid w:val="00556928"/>
    <w:rsid w:val="00556E39"/>
    <w:rsid w:val="00556F89"/>
    <w:rsid w:val="0055757A"/>
    <w:rsid w:val="00557BF8"/>
    <w:rsid w:val="00560C6D"/>
    <w:rsid w:val="0056103F"/>
    <w:rsid w:val="00561224"/>
    <w:rsid w:val="005614D2"/>
    <w:rsid w:val="00561897"/>
    <w:rsid w:val="005619C7"/>
    <w:rsid w:val="00562638"/>
    <w:rsid w:val="00562A8E"/>
    <w:rsid w:val="00564AC2"/>
    <w:rsid w:val="00564E75"/>
    <w:rsid w:val="00565CD4"/>
    <w:rsid w:val="00565CDD"/>
    <w:rsid w:val="00566241"/>
    <w:rsid w:val="00566686"/>
    <w:rsid w:val="005700AB"/>
    <w:rsid w:val="005704C9"/>
    <w:rsid w:val="00570B33"/>
    <w:rsid w:val="0057113A"/>
    <w:rsid w:val="00571572"/>
    <w:rsid w:val="005716CE"/>
    <w:rsid w:val="00571E23"/>
    <w:rsid w:val="00572F00"/>
    <w:rsid w:val="005734E1"/>
    <w:rsid w:val="0057353E"/>
    <w:rsid w:val="00573858"/>
    <w:rsid w:val="0057454F"/>
    <w:rsid w:val="005752EC"/>
    <w:rsid w:val="00575538"/>
    <w:rsid w:val="0057583E"/>
    <w:rsid w:val="00575A67"/>
    <w:rsid w:val="00576C2C"/>
    <w:rsid w:val="0057700E"/>
    <w:rsid w:val="005771FB"/>
    <w:rsid w:val="005776DD"/>
    <w:rsid w:val="00577AE5"/>
    <w:rsid w:val="00580545"/>
    <w:rsid w:val="00580B74"/>
    <w:rsid w:val="00580EF4"/>
    <w:rsid w:val="0058185A"/>
    <w:rsid w:val="005836C2"/>
    <w:rsid w:val="00583AF6"/>
    <w:rsid w:val="00583C29"/>
    <w:rsid w:val="00584E46"/>
    <w:rsid w:val="00584E8B"/>
    <w:rsid w:val="00584ECC"/>
    <w:rsid w:val="005865DB"/>
    <w:rsid w:val="00590442"/>
    <w:rsid w:val="00591070"/>
    <w:rsid w:val="0059117A"/>
    <w:rsid w:val="005915A6"/>
    <w:rsid w:val="005916F5"/>
    <w:rsid w:val="00591A12"/>
    <w:rsid w:val="005926B7"/>
    <w:rsid w:val="00592DE0"/>
    <w:rsid w:val="00593124"/>
    <w:rsid w:val="0059332F"/>
    <w:rsid w:val="00594880"/>
    <w:rsid w:val="00595C73"/>
    <w:rsid w:val="0059633D"/>
    <w:rsid w:val="00596B43"/>
    <w:rsid w:val="00596D32"/>
    <w:rsid w:val="00596DEF"/>
    <w:rsid w:val="005A0E56"/>
    <w:rsid w:val="005A17F5"/>
    <w:rsid w:val="005A2B7F"/>
    <w:rsid w:val="005A3374"/>
    <w:rsid w:val="005A438C"/>
    <w:rsid w:val="005A4AF0"/>
    <w:rsid w:val="005A4CDD"/>
    <w:rsid w:val="005A5439"/>
    <w:rsid w:val="005A55CE"/>
    <w:rsid w:val="005A5845"/>
    <w:rsid w:val="005A5DA8"/>
    <w:rsid w:val="005A629D"/>
    <w:rsid w:val="005A64C3"/>
    <w:rsid w:val="005A7899"/>
    <w:rsid w:val="005B0187"/>
    <w:rsid w:val="005B036D"/>
    <w:rsid w:val="005B0F77"/>
    <w:rsid w:val="005B1181"/>
    <w:rsid w:val="005B1FBD"/>
    <w:rsid w:val="005B261F"/>
    <w:rsid w:val="005B2CB5"/>
    <w:rsid w:val="005B31D4"/>
    <w:rsid w:val="005B47D8"/>
    <w:rsid w:val="005B4D70"/>
    <w:rsid w:val="005B507E"/>
    <w:rsid w:val="005B58B5"/>
    <w:rsid w:val="005B5A25"/>
    <w:rsid w:val="005B70DA"/>
    <w:rsid w:val="005B7540"/>
    <w:rsid w:val="005B7727"/>
    <w:rsid w:val="005B79C1"/>
    <w:rsid w:val="005B7BDE"/>
    <w:rsid w:val="005C0866"/>
    <w:rsid w:val="005C1A04"/>
    <w:rsid w:val="005C1F78"/>
    <w:rsid w:val="005C37B0"/>
    <w:rsid w:val="005C39E6"/>
    <w:rsid w:val="005C4536"/>
    <w:rsid w:val="005C4B3F"/>
    <w:rsid w:val="005C4B56"/>
    <w:rsid w:val="005C52FB"/>
    <w:rsid w:val="005C5363"/>
    <w:rsid w:val="005C546C"/>
    <w:rsid w:val="005C5B0C"/>
    <w:rsid w:val="005C5CF4"/>
    <w:rsid w:val="005C7B74"/>
    <w:rsid w:val="005D113C"/>
    <w:rsid w:val="005D1192"/>
    <w:rsid w:val="005D11DD"/>
    <w:rsid w:val="005D121E"/>
    <w:rsid w:val="005D240B"/>
    <w:rsid w:val="005D3C2E"/>
    <w:rsid w:val="005D3F0E"/>
    <w:rsid w:val="005D40A0"/>
    <w:rsid w:val="005D491C"/>
    <w:rsid w:val="005D5685"/>
    <w:rsid w:val="005D5B8A"/>
    <w:rsid w:val="005E0397"/>
    <w:rsid w:val="005E08A3"/>
    <w:rsid w:val="005E0D88"/>
    <w:rsid w:val="005E14AC"/>
    <w:rsid w:val="005E16D7"/>
    <w:rsid w:val="005E194D"/>
    <w:rsid w:val="005E1DF9"/>
    <w:rsid w:val="005E1E73"/>
    <w:rsid w:val="005E291C"/>
    <w:rsid w:val="005E32D9"/>
    <w:rsid w:val="005E3509"/>
    <w:rsid w:val="005E42D0"/>
    <w:rsid w:val="005E4537"/>
    <w:rsid w:val="005E4B4C"/>
    <w:rsid w:val="005E4EF4"/>
    <w:rsid w:val="005E58AF"/>
    <w:rsid w:val="005E58DD"/>
    <w:rsid w:val="005E6660"/>
    <w:rsid w:val="005E6E48"/>
    <w:rsid w:val="005E7986"/>
    <w:rsid w:val="005F024C"/>
    <w:rsid w:val="005F26DD"/>
    <w:rsid w:val="005F2942"/>
    <w:rsid w:val="005F33C6"/>
    <w:rsid w:val="005F3823"/>
    <w:rsid w:val="005F3F2F"/>
    <w:rsid w:val="005F544B"/>
    <w:rsid w:val="005F5499"/>
    <w:rsid w:val="005F6CFA"/>
    <w:rsid w:val="005F6E20"/>
    <w:rsid w:val="005F79A3"/>
    <w:rsid w:val="0060028F"/>
    <w:rsid w:val="006003AD"/>
    <w:rsid w:val="0060187A"/>
    <w:rsid w:val="00601A32"/>
    <w:rsid w:val="00601E7E"/>
    <w:rsid w:val="00601F1C"/>
    <w:rsid w:val="006025E2"/>
    <w:rsid w:val="00603999"/>
    <w:rsid w:val="00603ABA"/>
    <w:rsid w:val="00605FF7"/>
    <w:rsid w:val="00606219"/>
    <w:rsid w:val="006063E4"/>
    <w:rsid w:val="00606B32"/>
    <w:rsid w:val="00606F91"/>
    <w:rsid w:val="00607384"/>
    <w:rsid w:val="0060762C"/>
    <w:rsid w:val="00607C63"/>
    <w:rsid w:val="00610532"/>
    <w:rsid w:val="00610881"/>
    <w:rsid w:val="00610CC8"/>
    <w:rsid w:val="00611DBB"/>
    <w:rsid w:val="00612565"/>
    <w:rsid w:val="0061270A"/>
    <w:rsid w:val="00612A75"/>
    <w:rsid w:val="00614153"/>
    <w:rsid w:val="00614EEA"/>
    <w:rsid w:val="00615C03"/>
    <w:rsid w:val="0061679F"/>
    <w:rsid w:val="00616ECF"/>
    <w:rsid w:val="006171AE"/>
    <w:rsid w:val="006172F9"/>
    <w:rsid w:val="0061793E"/>
    <w:rsid w:val="00617EC9"/>
    <w:rsid w:val="00621E1B"/>
    <w:rsid w:val="006224DC"/>
    <w:rsid w:val="00622DDC"/>
    <w:rsid w:val="006231BA"/>
    <w:rsid w:val="006231E8"/>
    <w:rsid w:val="006231FA"/>
    <w:rsid w:val="0062379B"/>
    <w:rsid w:val="006238D1"/>
    <w:rsid w:val="00623D1C"/>
    <w:rsid w:val="0062491E"/>
    <w:rsid w:val="0062596B"/>
    <w:rsid w:val="00625F91"/>
    <w:rsid w:val="0062758D"/>
    <w:rsid w:val="0062799B"/>
    <w:rsid w:val="00627E23"/>
    <w:rsid w:val="00630186"/>
    <w:rsid w:val="00631119"/>
    <w:rsid w:val="00631213"/>
    <w:rsid w:val="0063174C"/>
    <w:rsid w:val="00631B80"/>
    <w:rsid w:val="006322CE"/>
    <w:rsid w:val="00632EAF"/>
    <w:rsid w:val="006333B4"/>
    <w:rsid w:val="006336D0"/>
    <w:rsid w:val="00633DC1"/>
    <w:rsid w:val="00634EA3"/>
    <w:rsid w:val="00635258"/>
    <w:rsid w:val="00635877"/>
    <w:rsid w:val="00635A90"/>
    <w:rsid w:val="00635D8F"/>
    <w:rsid w:val="00636158"/>
    <w:rsid w:val="006374A5"/>
    <w:rsid w:val="006375D8"/>
    <w:rsid w:val="0064030B"/>
    <w:rsid w:val="00642FFA"/>
    <w:rsid w:val="00643450"/>
    <w:rsid w:val="00643C87"/>
    <w:rsid w:val="006452D4"/>
    <w:rsid w:val="00645ECE"/>
    <w:rsid w:val="00646C78"/>
    <w:rsid w:val="0064781E"/>
    <w:rsid w:val="00647D9A"/>
    <w:rsid w:val="006503C8"/>
    <w:rsid w:val="00651369"/>
    <w:rsid w:val="00651940"/>
    <w:rsid w:val="00651992"/>
    <w:rsid w:val="0065248A"/>
    <w:rsid w:val="00654647"/>
    <w:rsid w:val="006552EC"/>
    <w:rsid w:val="00655882"/>
    <w:rsid w:val="00656C1C"/>
    <w:rsid w:val="00656F66"/>
    <w:rsid w:val="00657396"/>
    <w:rsid w:val="006577FB"/>
    <w:rsid w:val="00657E6A"/>
    <w:rsid w:val="00661A6E"/>
    <w:rsid w:val="006622ED"/>
    <w:rsid w:val="00662A1A"/>
    <w:rsid w:val="006632F2"/>
    <w:rsid w:val="0066399F"/>
    <w:rsid w:val="00663B8A"/>
    <w:rsid w:val="00663E10"/>
    <w:rsid w:val="006646BB"/>
    <w:rsid w:val="006649D1"/>
    <w:rsid w:val="00664C10"/>
    <w:rsid w:val="0066557B"/>
    <w:rsid w:val="00665ABE"/>
    <w:rsid w:val="00665C4E"/>
    <w:rsid w:val="0066659E"/>
    <w:rsid w:val="00666600"/>
    <w:rsid w:val="00666F7F"/>
    <w:rsid w:val="00667349"/>
    <w:rsid w:val="00667C48"/>
    <w:rsid w:val="00667FD7"/>
    <w:rsid w:val="006704D2"/>
    <w:rsid w:val="006713B5"/>
    <w:rsid w:val="006722D5"/>
    <w:rsid w:val="006731AB"/>
    <w:rsid w:val="006731FD"/>
    <w:rsid w:val="0067419B"/>
    <w:rsid w:val="006753DB"/>
    <w:rsid w:val="00675621"/>
    <w:rsid w:val="006758B5"/>
    <w:rsid w:val="00675C17"/>
    <w:rsid w:val="00676885"/>
    <w:rsid w:val="00676A75"/>
    <w:rsid w:val="006809D2"/>
    <w:rsid w:val="00681897"/>
    <w:rsid w:val="00681ECE"/>
    <w:rsid w:val="00682C5F"/>
    <w:rsid w:val="00684F18"/>
    <w:rsid w:val="006862D8"/>
    <w:rsid w:val="00686A37"/>
    <w:rsid w:val="006870EA"/>
    <w:rsid w:val="0068783B"/>
    <w:rsid w:val="00687B04"/>
    <w:rsid w:val="006901CB"/>
    <w:rsid w:val="0069130B"/>
    <w:rsid w:val="00691742"/>
    <w:rsid w:val="006920F3"/>
    <w:rsid w:val="00692567"/>
    <w:rsid w:val="00692D14"/>
    <w:rsid w:val="0069378A"/>
    <w:rsid w:val="00693883"/>
    <w:rsid w:val="00693E91"/>
    <w:rsid w:val="00693FCA"/>
    <w:rsid w:val="00695158"/>
    <w:rsid w:val="00695DB4"/>
    <w:rsid w:val="00696360"/>
    <w:rsid w:val="00696593"/>
    <w:rsid w:val="006965C3"/>
    <w:rsid w:val="006977D4"/>
    <w:rsid w:val="0069781D"/>
    <w:rsid w:val="006A0888"/>
    <w:rsid w:val="006A1220"/>
    <w:rsid w:val="006A2035"/>
    <w:rsid w:val="006A230F"/>
    <w:rsid w:val="006A2CC3"/>
    <w:rsid w:val="006A3B92"/>
    <w:rsid w:val="006A3E3E"/>
    <w:rsid w:val="006A56B1"/>
    <w:rsid w:val="006A5866"/>
    <w:rsid w:val="006A5C09"/>
    <w:rsid w:val="006A5DAB"/>
    <w:rsid w:val="006A6531"/>
    <w:rsid w:val="006A6E0C"/>
    <w:rsid w:val="006A7408"/>
    <w:rsid w:val="006A7E99"/>
    <w:rsid w:val="006B05AE"/>
    <w:rsid w:val="006B0BA5"/>
    <w:rsid w:val="006B0C76"/>
    <w:rsid w:val="006B13A5"/>
    <w:rsid w:val="006B1604"/>
    <w:rsid w:val="006B2438"/>
    <w:rsid w:val="006B2ED5"/>
    <w:rsid w:val="006B38AD"/>
    <w:rsid w:val="006B3927"/>
    <w:rsid w:val="006B3E21"/>
    <w:rsid w:val="006B3FF9"/>
    <w:rsid w:val="006B46AE"/>
    <w:rsid w:val="006B551D"/>
    <w:rsid w:val="006B5770"/>
    <w:rsid w:val="006B5BE4"/>
    <w:rsid w:val="006B6859"/>
    <w:rsid w:val="006B6BC1"/>
    <w:rsid w:val="006B77AD"/>
    <w:rsid w:val="006B7D0D"/>
    <w:rsid w:val="006C18F7"/>
    <w:rsid w:val="006C2C4B"/>
    <w:rsid w:val="006C3113"/>
    <w:rsid w:val="006C3C00"/>
    <w:rsid w:val="006C4C2D"/>
    <w:rsid w:val="006C5EBF"/>
    <w:rsid w:val="006C6711"/>
    <w:rsid w:val="006C777A"/>
    <w:rsid w:val="006C7A34"/>
    <w:rsid w:val="006C7A6A"/>
    <w:rsid w:val="006D00CD"/>
    <w:rsid w:val="006D026E"/>
    <w:rsid w:val="006D0A32"/>
    <w:rsid w:val="006D0D2B"/>
    <w:rsid w:val="006D111D"/>
    <w:rsid w:val="006D14F9"/>
    <w:rsid w:val="006D227C"/>
    <w:rsid w:val="006D2AC3"/>
    <w:rsid w:val="006D2DA5"/>
    <w:rsid w:val="006D3B16"/>
    <w:rsid w:val="006D3DBF"/>
    <w:rsid w:val="006D3F25"/>
    <w:rsid w:val="006D4D4A"/>
    <w:rsid w:val="006D73AB"/>
    <w:rsid w:val="006D75FC"/>
    <w:rsid w:val="006D7841"/>
    <w:rsid w:val="006E0A65"/>
    <w:rsid w:val="006E0D29"/>
    <w:rsid w:val="006E0E36"/>
    <w:rsid w:val="006E0E9D"/>
    <w:rsid w:val="006E11F3"/>
    <w:rsid w:val="006E1793"/>
    <w:rsid w:val="006E22F3"/>
    <w:rsid w:val="006E245D"/>
    <w:rsid w:val="006E2EFF"/>
    <w:rsid w:val="006E328E"/>
    <w:rsid w:val="006E3543"/>
    <w:rsid w:val="006E358D"/>
    <w:rsid w:val="006E42F0"/>
    <w:rsid w:val="006E48D7"/>
    <w:rsid w:val="006E5B4D"/>
    <w:rsid w:val="006E6438"/>
    <w:rsid w:val="006E6774"/>
    <w:rsid w:val="006E688B"/>
    <w:rsid w:val="006F01B2"/>
    <w:rsid w:val="006F10E6"/>
    <w:rsid w:val="006F18BC"/>
    <w:rsid w:val="006F1BC8"/>
    <w:rsid w:val="006F33BA"/>
    <w:rsid w:val="006F386E"/>
    <w:rsid w:val="006F4A48"/>
    <w:rsid w:val="006F507F"/>
    <w:rsid w:val="006F554D"/>
    <w:rsid w:val="006F5E99"/>
    <w:rsid w:val="006F6745"/>
    <w:rsid w:val="006F6B03"/>
    <w:rsid w:val="006F7624"/>
    <w:rsid w:val="006F7E62"/>
    <w:rsid w:val="00700AA4"/>
    <w:rsid w:val="00701277"/>
    <w:rsid w:val="007012D5"/>
    <w:rsid w:val="007025B1"/>
    <w:rsid w:val="007025DE"/>
    <w:rsid w:val="00702763"/>
    <w:rsid w:val="00703D8D"/>
    <w:rsid w:val="00704340"/>
    <w:rsid w:val="007044F2"/>
    <w:rsid w:val="007048A7"/>
    <w:rsid w:val="00704A27"/>
    <w:rsid w:val="00704C3C"/>
    <w:rsid w:val="0070568C"/>
    <w:rsid w:val="00706C2D"/>
    <w:rsid w:val="0070701B"/>
    <w:rsid w:val="0070713B"/>
    <w:rsid w:val="00707CBC"/>
    <w:rsid w:val="00707CE8"/>
    <w:rsid w:val="00710D00"/>
    <w:rsid w:val="00710FC3"/>
    <w:rsid w:val="00711E1B"/>
    <w:rsid w:val="00712428"/>
    <w:rsid w:val="00713031"/>
    <w:rsid w:val="00713DF6"/>
    <w:rsid w:val="00714691"/>
    <w:rsid w:val="0071485F"/>
    <w:rsid w:val="00715A19"/>
    <w:rsid w:val="007162FB"/>
    <w:rsid w:val="00716DBF"/>
    <w:rsid w:val="00716EE7"/>
    <w:rsid w:val="00717618"/>
    <w:rsid w:val="00717634"/>
    <w:rsid w:val="0072285D"/>
    <w:rsid w:val="007229C4"/>
    <w:rsid w:val="00722A45"/>
    <w:rsid w:val="00722F51"/>
    <w:rsid w:val="00723C2B"/>
    <w:rsid w:val="0072487C"/>
    <w:rsid w:val="00724B61"/>
    <w:rsid w:val="00725E0E"/>
    <w:rsid w:val="00727EC6"/>
    <w:rsid w:val="00730179"/>
    <w:rsid w:val="00730757"/>
    <w:rsid w:val="00730807"/>
    <w:rsid w:val="00730FDE"/>
    <w:rsid w:val="0073191B"/>
    <w:rsid w:val="00732194"/>
    <w:rsid w:val="007354C4"/>
    <w:rsid w:val="007358FC"/>
    <w:rsid w:val="00736748"/>
    <w:rsid w:val="00736AA7"/>
    <w:rsid w:val="0073715A"/>
    <w:rsid w:val="007371B4"/>
    <w:rsid w:val="0073740F"/>
    <w:rsid w:val="007400CA"/>
    <w:rsid w:val="007403AC"/>
    <w:rsid w:val="00740E7C"/>
    <w:rsid w:val="007426DA"/>
    <w:rsid w:val="007427BA"/>
    <w:rsid w:val="00742CBF"/>
    <w:rsid w:val="00742F98"/>
    <w:rsid w:val="00743CE1"/>
    <w:rsid w:val="00743D1D"/>
    <w:rsid w:val="007451F8"/>
    <w:rsid w:val="007455C0"/>
    <w:rsid w:val="00745CDB"/>
    <w:rsid w:val="00747259"/>
    <w:rsid w:val="00747483"/>
    <w:rsid w:val="007501AC"/>
    <w:rsid w:val="0075250F"/>
    <w:rsid w:val="00752C5C"/>
    <w:rsid w:val="007535A7"/>
    <w:rsid w:val="00754226"/>
    <w:rsid w:val="00754BEA"/>
    <w:rsid w:val="00755324"/>
    <w:rsid w:val="00755AA6"/>
    <w:rsid w:val="00755C53"/>
    <w:rsid w:val="00756598"/>
    <w:rsid w:val="00756998"/>
    <w:rsid w:val="00757495"/>
    <w:rsid w:val="007575A4"/>
    <w:rsid w:val="00757A45"/>
    <w:rsid w:val="007605AC"/>
    <w:rsid w:val="007609D4"/>
    <w:rsid w:val="00760C6F"/>
    <w:rsid w:val="0076109D"/>
    <w:rsid w:val="00762158"/>
    <w:rsid w:val="0076289D"/>
    <w:rsid w:val="007650C8"/>
    <w:rsid w:val="0076573A"/>
    <w:rsid w:val="00766100"/>
    <w:rsid w:val="007669D6"/>
    <w:rsid w:val="00766FEC"/>
    <w:rsid w:val="00770326"/>
    <w:rsid w:val="00770ABB"/>
    <w:rsid w:val="00771F6B"/>
    <w:rsid w:val="0077254E"/>
    <w:rsid w:val="00772830"/>
    <w:rsid w:val="00772C4E"/>
    <w:rsid w:val="00772CB1"/>
    <w:rsid w:val="00772D0D"/>
    <w:rsid w:val="00773BF8"/>
    <w:rsid w:val="007744B8"/>
    <w:rsid w:val="007745FF"/>
    <w:rsid w:val="007746FB"/>
    <w:rsid w:val="00774981"/>
    <w:rsid w:val="00774F34"/>
    <w:rsid w:val="007751BD"/>
    <w:rsid w:val="00775439"/>
    <w:rsid w:val="00775528"/>
    <w:rsid w:val="00775589"/>
    <w:rsid w:val="00775B07"/>
    <w:rsid w:val="00775CE7"/>
    <w:rsid w:val="00776E54"/>
    <w:rsid w:val="00776EA5"/>
    <w:rsid w:val="00777B18"/>
    <w:rsid w:val="00777FD3"/>
    <w:rsid w:val="00780A27"/>
    <w:rsid w:val="007814B4"/>
    <w:rsid w:val="00781B8D"/>
    <w:rsid w:val="0078214D"/>
    <w:rsid w:val="00783B8A"/>
    <w:rsid w:val="00784303"/>
    <w:rsid w:val="00785410"/>
    <w:rsid w:val="007865B4"/>
    <w:rsid w:val="00786B96"/>
    <w:rsid w:val="00787385"/>
    <w:rsid w:val="00787548"/>
    <w:rsid w:val="00787B93"/>
    <w:rsid w:val="007900FF"/>
    <w:rsid w:val="00790AFC"/>
    <w:rsid w:val="00791D0D"/>
    <w:rsid w:val="00792578"/>
    <w:rsid w:val="0079285F"/>
    <w:rsid w:val="007929DB"/>
    <w:rsid w:val="00792B3A"/>
    <w:rsid w:val="007933AD"/>
    <w:rsid w:val="00793708"/>
    <w:rsid w:val="007938B8"/>
    <w:rsid w:val="0079476A"/>
    <w:rsid w:val="00794770"/>
    <w:rsid w:val="00794A6F"/>
    <w:rsid w:val="0079567A"/>
    <w:rsid w:val="00795CAD"/>
    <w:rsid w:val="00797190"/>
    <w:rsid w:val="007A02C0"/>
    <w:rsid w:val="007A07AD"/>
    <w:rsid w:val="007A0936"/>
    <w:rsid w:val="007A0ABD"/>
    <w:rsid w:val="007A0BCD"/>
    <w:rsid w:val="007A15F2"/>
    <w:rsid w:val="007A1E17"/>
    <w:rsid w:val="007A2CFB"/>
    <w:rsid w:val="007A2DBF"/>
    <w:rsid w:val="007A30F3"/>
    <w:rsid w:val="007A322A"/>
    <w:rsid w:val="007A38D8"/>
    <w:rsid w:val="007A391A"/>
    <w:rsid w:val="007A3985"/>
    <w:rsid w:val="007A4052"/>
    <w:rsid w:val="007A41DE"/>
    <w:rsid w:val="007A5003"/>
    <w:rsid w:val="007A56BC"/>
    <w:rsid w:val="007A58F4"/>
    <w:rsid w:val="007A6B5A"/>
    <w:rsid w:val="007A70E7"/>
    <w:rsid w:val="007A70F3"/>
    <w:rsid w:val="007B054F"/>
    <w:rsid w:val="007B063F"/>
    <w:rsid w:val="007B14D3"/>
    <w:rsid w:val="007B1B90"/>
    <w:rsid w:val="007B23C7"/>
    <w:rsid w:val="007B2624"/>
    <w:rsid w:val="007B2BD2"/>
    <w:rsid w:val="007B3002"/>
    <w:rsid w:val="007B354C"/>
    <w:rsid w:val="007B3B93"/>
    <w:rsid w:val="007B4336"/>
    <w:rsid w:val="007B4D7A"/>
    <w:rsid w:val="007B5000"/>
    <w:rsid w:val="007B51DE"/>
    <w:rsid w:val="007B55F4"/>
    <w:rsid w:val="007B5800"/>
    <w:rsid w:val="007B59F7"/>
    <w:rsid w:val="007B607F"/>
    <w:rsid w:val="007B71C5"/>
    <w:rsid w:val="007B76DE"/>
    <w:rsid w:val="007B7898"/>
    <w:rsid w:val="007B7B17"/>
    <w:rsid w:val="007C0519"/>
    <w:rsid w:val="007C07CB"/>
    <w:rsid w:val="007C0CB2"/>
    <w:rsid w:val="007C12E9"/>
    <w:rsid w:val="007C169D"/>
    <w:rsid w:val="007C1A74"/>
    <w:rsid w:val="007C23F2"/>
    <w:rsid w:val="007C2FD1"/>
    <w:rsid w:val="007C3B41"/>
    <w:rsid w:val="007C3CB0"/>
    <w:rsid w:val="007C4778"/>
    <w:rsid w:val="007C55DF"/>
    <w:rsid w:val="007C6177"/>
    <w:rsid w:val="007C6924"/>
    <w:rsid w:val="007C6F16"/>
    <w:rsid w:val="007C7ADE"/>
    <w:rsid w:val="007D0673"/>
    <w:rsid w:val="007D06BA"/>
    <w:rsid w:val="007D1074"/>
    <w:rsid w:val="007D209E"/>
    <w:rsid w:val="007D2C73"/>
    <w:rsid w:val="007D30D8"/>
    <w:rsid w:val="007D3A1A"/>
    <w:rsid w:val="007D54AD"/>
    <w:rsid w:val="007D68AE"/>
    <w:rsid w:val="007D6EC0"/>
    <w:rsid w:val="007D753A"/>
    <w:rsid w:val="007D7F5D"/>
    <w:rsid w:val="007E0269"/>
    <w:rsid w:val="007E137A"/>
    <w:rsid w:val="007E2F0B"/>
    <w:rsid w:val="007E4509"/>
    <w:rsid w:val="007E4C1A"/>
    <w:rsid w:val="007E519E"/>
    <w:rsid w:val="007F0370"/>
    <w:rsid w:val="007F08F3"/>
    <w:rsid w:val="007F122D"/>
    <w:rsid w:val="007F1DFC"/>
    <w:rsid w:val="007F2519"/>
    <w:rsid w:val="007F2DBA"/>
    <w:rsid w:val="007F394D"/>
    <w:rsid w:val="007F3BA7"/>
    <w:rsid w:val="007F4580"/>
    <w:rsid w:val="007F4D7D"/>
    <w:rsid w:val="007F5BA5"/>
    <w:rsid w:val="007F5CEE"/>
    <w:rsid w:val="007F72AC"/>
    <w:rsid w:val="007F749C"/>
    <w:rsid w:val="008008B7"/>
    <w:rsid w:val="00801F81"/>
    <w:rsid w:val="0080300A"/>
    <w:rsid w:val="008030A4"/>
    <w:rsid w:val="00803DF1"/>
    <w:rsid w:val="00803EA8"/>
    <w:rsid w:val="00804431"/>
    <w:rsid w:val="00804893"/>
    <w:rsid w:val="00804E24"/>
    <w:rsid w:val="00804E96"/>
    <w:rsid w:val="00805308"/>
    <w:rsid w:val="00805586"/>
    <w:rsid w:val="00805B12"/>
    <w:rsid w:val="00806893"/>
    <w:rsid w:val="00806C9B"/>
    <w:rsid w:val="00806D8A"/>
    <w:rsid w:val="00806E8A"/>
    <w:rsid w:val="0080747F"/>
    <w:rsid w:val="00807C72"/>
    <w:rsid w:val="008104A6"/>
    <w:rsid w:val="00810E4E"/>
    <w:rsid w:val="00811D23"/>
    <w:rsid w:val="00811D59"/>
    <w:rsid w:val="00812DB0"/>
    <w:rsid w:val="0081318C"/>
    <w:rsid w:val="008132F3"/>
    <w:rsid w:val="008137CE"/>
    <w:rsid w:val="00814857"/>
    <w:rsid w:val="00815452"/>
    <w:rsid w:val="00816257"/>
    <w:rsid w:val="00816D3A"/>
    <w:rsid w:val="00816FE3"/>
    <w:rsid w:val="00817DC5"/>
    <w:rsid w:val="00820653"/>
    <w:rsid w:val="0082066B"/>
    <w:rsid w:val="008206C3"/>
    <w:rsid w:val="008207C8"/>
    <w:rsid w:val="00821FF9"/>
    <w:rsid w:val="008223BE"/>
    <w:rsid w:val="00822413"/>
    <w:rsid w:val="0082292E"/>
    <w:rsid w:val="00822B5A"/>
    <w:rsid w:val="00824293"/>
    <w:rsid w:val="00824442"/>
    <w:rsid w:val="0082456E"/>
    <w:rsid w:val="00824E1D"/>
    <w:rsid w:val="00824FB5"/>
    <w:rsid w:val="0082516E"/>
    <w:rsid w:val="00825322"/>
    <w:rsid w:val="008255E9"/>
    <w:rsid w:val="0082604B"/>
    <w:rsid w:val="00826375"/>
    <w:rsid w:val="00826C12"/>
    <w:rsid w:val="00827757"/>
    <w:rsid w:val="00827771"/>
    <w:rsid w:val="0083092F"/>
    <w:rsid w:val="00831181"/>
    <w:rsid w:val="0083131E"/>
    <w:rsid w:val="00831B56"/>
    <w:rsid w:val="00831E42"/>
    <w:rsid w:val="008323C6"/>
    <w:rsid w:val="00833F0C"/>
    <w:rsid w:val="008345CC"/>
    <w:rsid w:val="00834F23"/>
    <w:rsid w:val="008354A2"/>
    <w:rsid w:val="008361E0"/>
    <w:rsid w:val="00836B01"/>
    <w:rsid w:val="00837101"/>
    <w:rsid w:val="008371B0"/>
    <w:rsid w:val="008376C2"/>
    <w:rsid w:val="00840C89"/>
    <w:rsid w:val="008425B0"/>
    <w:rsid w:val="008426ED"/>
    <w:rsid w:val="00842804"/>
    <w:rsid w:val="00842838"/>
    <w:rsid w:val="0084298B"/>
    <w:rsid w:val="008429EA"/>
    <w:rsid w:val="00843360"/>
    <w:rsid w:val="008438D1"/>
    <w:rsid w:val="00843918"/>
    <w:rsid w:val="00843A3E"/>
    <w:rsid w:val="00843BCC"/>
    <w:rsid w:val="00843BF3"/>
    <w:rsid w:val="00846730"/>
    <w:rsid w:val="00847669"/>
    <w:rsid w:val="00847D28"/>
    <w:rsid w:val="00847F16"/>
    <w:rsid w:val="00850398"/>
    <w:rsid w:val="008504F8"/>
    <w:rsid w:val="00851052"/>
    <w:rsid w:val="00851AE7"/>
    <w:rsid w:val="00851DA8"/>
    <w:rsid w:val="008523A8"/>
    <w:rsid w:val="008531CE"/>
    <w:rsid w:val="0085322E"/>
    <w:rsid w:val="0085332A"/>
    <w:rsid w:val="008546B8"/>
    <w:rsid w:val="0085480E"/>
    <w:rsid w:val="00854842"/>
    <w:rsid w:val="00855721"/>
    <w:rsid w:val="00856459"/>
    <w:rsid w:val="008568F4"/>
    <w:rsid w:val="008608F0"/>
    <w:rsid w:val="00861D81"/>
    <w:rsid w:val="0086240D"/>
    <w:rsid w:val="00862F52"/>
    <w:rsid w:val="00862FFE"/>
    <w:rsid w:val="008637CA"/>
    <w:rsid w:val="00863ABA"/>
    <w:rsid w:val="00863D04"/>
    <w:rsid w:val="00863DB4"/>
    <w:rsid w:val="00863F11"/>
    <w:rsid w:val="008640E7"/>
    <w:rsid w:val="008646FA"/>
    <w:rsid w:val="008654CB"/>
    <w:rsid w:val="00865919"/>
    <w:rsid w:val="00865C29"/>
    <w:rsid w:val="00865E9C"/>
    <w:rsid w:val="00871F24"/>
    <w:rsid w:val="008720E6"/>
    <w:rsid w:val="00872215"/>
    <w:rsid w:val="00872626"/>
    <w:rsid w:val="00872727"/>
    <w:rsid w:val="00872D49"/>
    <w:rsid w:val="008735DE"/>
    <w:rsid w:val="00873EF0"/>
    <w:rsid w:val="00873FE2"/>
    <w:rsid w:val="008741E7"/>
    <w:rsid w:val="008748D7"/>
    <w:rsid w:val="00875734"/>
    <w:rsid w:val="0087644E"/>
    <w:rsid w:val="00877811"/>
    <w:rsid w:val="008804DA"/>
    <w:rsid w:val="00880B93"/>
    <w:rsid w:val="00880C69"/>
    <w:rsid w:val="00880FE1"/>
    <w:rsid w:val="00881D60"/>
    <w:rsid w:val="0088211D"/>
    <w:rsid w:val="008825A7"/>
    <w:rsid w:val="008828E2"/>
    <w:rsid w:val="00882A05"/>
    <w:rsid w:val="00882C60"/>
    <w:rsid w:val="00882C97"/>
    <w:rsid w:val="00882CEC"/>
    <w:rsid w:val="00882EF6"/>
    <w:rsid w:val="00882FEF"/>
    <w:rsid w:val="008832E1"/>
    <w:rsid w:val="00883A1A"/>
    <w:rsid w:val="00883D8B"/>
    <w:rsid w:val="00883E1B"/>
    <w:rsid w:val="00884393"/>
    <w:rsid w:val="0088452E"/>
    <w:rsid w:val="008850FA"/>
    <w:rsid w:val="00885530"/>
    <w:rsid w:val="00885781"/>
    <w:rsid w:val="008859E4"/>
    <w:rsid w:val="00885DBC"/>
    <w:rsid w:val="0088600D"/>
    <w:rsid w:val="00886D0D"/>
    <w:rsid w:val="00886D1B"/>
    <w:rsid w:val="00886DDA"/>
    <w:rsid w:val="0088796E"/>
    <w:rsid w:val="008900E4"/>
    <w:rsid w:val="008901FD"/>
    <w:rsid w:val="0089035F"/>
    <w:rsid w:val="00891407"/>
    <w:rsid w:val="008922C4"/>
    <w:rsid w:val="008929D1"/>
    <w:rsid w:val="00892D08"/>
    <w:rsid w:val="0089358F"/>
    <w:rsid w:val="00893C59"/>
    <w:rsid w:val="00895533"/>
    <w:rsid w:val="008957E0"/>
    <w:rsid w:val="00896039"/>
    <w:rsid w:val="00896CF5"/>
    <w:rsid w:val="00897490"/>
    <w:rsid w:val="00897999"/>
    <w:rsid w:val="008A055A"/>
    <w:rsid w:val="008A064D"/>
    <w:rsid w:val="008A1BB9"/>
    <w:rsid w:val="008A2317"/>
    <w:rsid w:val="008A2C66"/>
    <w:rsid w:val="008A3235"/>
    <w:rsid w:val="008A326D"/>
    <w:rsid w:val="008A3B5C"/>
    <w:rsid w:val="008A3C33"/>
    <w:rsid w:val="008A411D"/>
    <w:rsid w:val="008A52FF"/>
    <w:rsid w:val="008A572E"/>
    <w:rsid w:val="008A61B7"/>
    <w:rsid w:val="008A659F"/>
    <w:rsid w:val="008A6950"/>
    <w:rsid w:val="008B10AA"/>
    <w:rsid w:val="008B13F4"/>
    <w:rsid w:val="008B1E2A"/>
    <w:rsid w:val="008B1FF3"/>
    <w:rsid w:val="008B22BC"/>
    <w:rsid w:val="008B2AA1"/>
    <w:rsid w:val="008B356C"/>
    <w:rsid w:val="008B3A93"/>
    <w:rsid w:val="008B3D75"/>
    <w:rsid w:val="008B3F4D"/>
    <w:rsid w:val="008B408C"/>
    <w:rsid w:val="008B42F3"/>
    <w:rsid w:val="008B48B1"/>
    <w:rsid w:val="008B4A42"/>
    <w:rsid w:val="008B66DA"/>
    <w:rsid w:val="008B69E1"/>
    <w:rsid w:val="008B7000"/>
    <w:rsid w:val="008B7C55"/>
    <w:rsid w:val="008C0030"/>
    <w:rsid w:val="008C09DB"/>
    <w:rsid w:val="008C0C30"/>
    <w:rsid w:val="008C17BF"/>
    <w:rsid w:val="008C1E2B"/>
    <w:rsid w:val="008C2735"/>
    <w:rsid w:val="008C3474"/>
    <w:rsid w:val="008C42A0"/>
    <w:rsid w:val="008C46A7"/>
    <w:rsid w:val="008C562C"/>
    <w:rsid w:val="008C5A0D"/>
    <w:rsid w:val="008C5F70"/>
    <w:rsid w:val="008C60FC"/>
    <w:rsid w:val="008C74F4"/>
    <w:rsid w:val="008C786F"/>
    <w:rsid w:val="008C7D7F"/>
    <w:rsid w:val="008D074F"/>
    <w:rsid w:val="008D140D"/>
    <w:rsid w:val="008D1E1C"/>
    <w:rsid w:val="008D2555"/>
    <w:rsid w:val="008D32D2"/>
    <w:rsid w:val="008D343D"/>
    <w:rsid w:val="008D3C73"/>
    <w:rsid w:val="008D447D"/>
    <w:rsid w:val="008D47C6"/>
    <w:rsid w:val="008D49C3"/>
    <w:rsid w:val="008D5299"/>
    <w:rsid w:val="008D648F"/>
    <w:rsid w:val="008D6AEB"/>
    <w:rsid w:val="008D7169"/>
    <w:rsid w:val="008D7283"/>
    <w:rsid w:val="008E088B"/>
    <w:rsid w:val="008E09E5"/>
    <w:rsid w:val="008E0E3F"/>
    <w:rsid w:val="008E23E1"/>
    <w:rsid w:val="008E27B9"/>
    <w:rsid w:val="008E29B1"/>
    <w:rsid w:val="008E2B1E"/>
    <w:rsid w:val="008E3281"/>
    <w:rsid w:val="008E3AB2"/>
    <w:rsid w:val="008E449F"/>
    <w:rsid w:val="008E458D"/>
    <w:rsid w:val="008E4C7A"/>
    <w:rsid w:val="008E4FA2"/>
    <w:rsid w:val="008E506E"/>
    <w:rsid w:val="008E5306"/>
    <w:rsid w:val="008E589B"/>
    <w:rsid w:val="008E5B1A"/>
    <w:rsid w:val="008E6EC0"/>
    <w:rsid w:val="008E7170"/>
    <w:rsid w:val="008E79A2"/>
    <w:rsid w:val="008F0A1E"/>
    <w:rsid w:val="008F0A87"/>
    <w:rsid w:val="008F117F"/>
    <w:rsid w:val="008F2132"/>
    <w:rsid w:val="008F2F0F"/>
    <w:rsid w:val="008F36D1"/>
    <w:rsid w:val="008F399A"/>
    <w:rsid w:val="008F3AA9"/>
    <w:rsid w:val="008F4151"/>
    <w:rsid w:val="008F484A"/>
    <w:rsid w:val="008F4C83"/>
    <w:rsid w:val="008F52AF"/>
    <w:rsid w:val="008F5970"/>
    <w:rsid w:val="008F5FD3"/>
    <w:rsid w:val="008F6548"/>
    <w:rsid w:val="008F6895"/>
    <w:rsid w:val="008F6BF5"/>
    <w:rsid w:val="009004FB"/>
    <w:rsid w:val="00901005"/>
    <w:rsid w:val="00902AAD"/>
    <w:rsid w:val="00902D7C"/>
    <w:rsid w:val="00902F4C"/>
    <w:rsid w:val="00904CC9"/>
    <w:rsid w:val="009053C6"/>
    <w:rsid w:val="00905765"/>
    <w:rsid w:val="009063A1"/>
    <w:rsid w:val="00907658"/>
    <w:rsid w:val="0090766A"/>
    <w:rsid w:val="00910569"/>
    <w:rsid w:val="00911513"/>
    <w:rsid w:val="00913CD0"/>
    <w:rsid w:val="00913FCE"/>
    <w:rsid w:val="009143C0"/>
    <w:rsid w:val="0091495B"/>
    <w:rsid w:val="00914BA9"/>
    <w:rsid w:val="00914EA2"/>
    <w:rsid w:val="00915DC6"/>
    <w:rsid w:val="00916A53"/>
    <w:rsid w:val="009176C5"/>
    <w:rsid w:val="00917B02"/>
    <w:rsid w:val="00920273"/>
    <w:rsid w:val="00920903"/>
    <w:rsid w:val="00921A23"/>
    <w:rsid w:val="00921A9A"/>
    <w:rsid w:val="009227AF"/>
    <w:rsid w:val="009248C8"/>
    <w:rsid w:val="00924F30"/>
    <w:rsid w:val="009257B0"/>
    <w:rsid w:val="00925BAB"/>
    <w:rsid w:val="00925FDA"/>
    <w:rsid w:val="009260D0"/>
    <w:rsid w:val="0092620B"/>
    <w:rsid w:val="00926419"/>
    <w:rsid w:val="0092669D"/>
    <w:rsid w:val="009266F3"/>
    <w:rsid w:val="00926AA3"/>
    <w:rsid w:val="00926EE7"/>
    <w:rsid w:val="0092724F"/>
    <w:rsid w:val="009275D2"/>
    <w:rsid w:val="009279DB"/>
    <w:rsid w:val="009302AD"/>
    <w:rsid w:val="0093061F"/>
    <w:rsid w:val="00931B23"/>
    <w:rsid w:val="00931FFF"/>
    <w:rsid w:val="009329A4"/>
    <w:rsid w:val="009336F8"/>
    <w:rsid w:val="00933FFE"/>
    <w:rsid w:val="009351C2"/>
    <w:rsid w:val="009354CA"/>
    <w:rsid w:val="009354D4"/>
    <w:rsid w:val="00935803"/>
    <w:rsid w:val="00935EC5"/>
    <w:rsid w:val="009363EF"/>
    <w:rsid w:val="00936586"/>
    <w:rsid w:val="0093705C"/>
    <w:rsid w:val="009413A8"/>
    <w:rsid w:val="009414B8"/>
    <w:rsid w:val="0094185D"/>
    <w:rsid w:val="00942D9F"/>
    <w:rsid w:val="00943240"/>
    <w:rsid w:val="009434EF"/>
    <w:rsid w:val="00944885"/>
    <w:rsid w:val="00945ACB"/>
    <w:rsid w:val="00945E74"/>
    <w:rsid w:val="00946042"/>
    <w:rsid w:val="009461B8"/>
    <w:rsid w:val="00946537"/>
    <w:rsid w:val="00946B6A"/>
    <w:rsid w:val="009477BE"/>
    <w:rsid w:val="0094790D"/>
    <w:rsid w:val="00947B54"/>
    <w:rsid w:val="00947B87"/>
    <w:rsid w:val="00951502"/>
    <w:rsid w:val="009519FC"/>
    <w:rsid w:val="00951F55"/>
    <w:rsid w:val="009520D7"/>
    <w:rsid w:val="00952A34"/>
    <w:rsid w:val="009531F8"/>
    <w:rsid w:val="00953507"/>
    <w:rsid w:val="00954BF0"/>
    <w:rsid w:val="009551E3"/>
    <w:rsid w:val="009552FD"/>
    <w:rsid w:val="0095532D"/>
    <w:rsid w:val="009559CE"/>
    <w:rsid w:val="00955AA2"/>
    <w:rsid w:val="0095640F"/>
    <w:rsid w:val="00956526"/>
    <w:rsid w:val="00956734"/>
    <w:rsid w:val="00956B88"/>
    <w:rsid w:val="00957ECD"/>
    <w:rsid w:val="00960D11"/>
    <w:rsid w:val="00961851"/>
    <w:rsid w:val="00961939"/>
    <w:rsid w:val="00961B48"/>
    <w:rsid w:val="00961D72"/>
    <w:rsid w:val="00962F38"/>
    <w:rsid w:val="0096397D"/>
    <w:rsid w:val="00964CA0"/>
    <w:rsid w:val="00965B2E"/>
    <w:rsid w:val="009669C6"/>
    <w:rsid w:val="009676A2"/>
    <w:rsid w:val="00967A99"/>
    <w:rsid w:val="00967C5E"/>
    <w:rsid w:val="00967D78"/>
    <w:rsid w:val="00967E39"/>
    <w:rsid w:val="00970166"/>
    <w:rsid w:val="009705D2"/>
    <w:rsid w:val="0097091B"/>
    <w:rsid w:val="00970BAC"/>
    <w:rsid w:val="00971D16"/>
    <w:rsid w:val="0097212A"/>
    <w:rsid w:val="00972376"/>
    <w:rsid w:val="009725BC"/>
    <w:rsid w:val="009729F6"/>
    <w:rsid w:val="00972E52"/>
    <w:rsid w:val="009736F3"/>
    <w:rsid w:val="00973731"/>
    <w:rsid w:val="0097385F"/>
    <w:rsid w:val="00973BE2"/>
    <w:rsid w:val="009740CF"/>
    <w:rsid w:val="0097425C"/>
    <w:rsid w:val="00974679"/>
    <w:rsid w:val="00974AC2"/>
    <w:rsid w:val="00974B56"/>
    <w:rsid w:val="00974BFA"/>
    <w:rsid w:val="00975382"/>
    <w:rsid w:val="00975EA2"/>
    <w:rsid w:val="00977C38"/>
    <w:rsid w:val="00980025"/>
    <w:rsid w:val="009801DB"/>
    <w:rsid w:val="00980DA8"/>
    <w:rsid w:val="0098164D"/>
    <w:rsid w:val="009831D2"/>
    <w:rsid w:val="0098335E"/>
    <w:rsid w:val="00983ED4"/>
    <w:rsid w:val="00983F25"/>
    <w:rsid w:val="0098423A"/>
    <w:rsid w:val="00984B5E"/>
    <w:rsid w:val="009858BF"/>
    <w:rsid w:val="00985BA9"/>
    <w:rsid w:val="00986371"/>
    <w:rsid w:val="00986FF1"/>
    <w:rsid w:val="0098791F"/>
    <w:rsid w:val="00991A58"/>
    <w:rsid w:val="00991AFC"/>
    <w:rsid w:val="00992989"/>
    <w:rsid w:val="00992F23"/>
    <w:rsid w:val="00993DB9"/>
    <w:rsid w:val="00994DF5"/>
    <w:rsid w:val="009950D3"/>
    <w:rsid w:val="00995280"/>
    <w:rsid w:val="0099562E"/>
    <w:rsid w:val="00995C0A"/>
    <w:rsid w:val="00995DD8"/>
    <w:rsid w:val="00996104"/>
    <w:rsid w:val="00996111"/>
    <w:rsid w:val="00997FB3"/>
    <w:rsid w:val="009A22FE"/>
    <w:rsid w:val="009A247C"/>
    <w:rsid w:val="009A2592"/>
    <w:rsid w:val="009A2C87"/>
    <w:rsid w:val="009A3449"/>
    <w:rsid w:val="009A4F44"/>
    <w:rsid w:val="009A589B"/>
    <w:rsid w:val="009A5C32"/>
    <w:rsid w:val="009A5E21"/>
    <w:rsid w:val="009A601E"/>
    <w:rsid w:val="009A66B7"/>
    <w:rsid w:val="009A71CC"/>
    <w:rsid w:val="009B02C4"/>
    <w:rsid w:val="009B0632"/>
    <w:rsid w:val="009B0792"/>
    <w:rsid w:val="009B0A46"/>
    <w:rsid w:val="009B0B77"/>
    <w:rsid w:val="009B1AE3"/>
    <w:rsid w:val="009B23AD"/>
    <w:rsid w:val="009B24F1"/>
    <w:rsid w:val="009B290C"/>
    <w:rsid w:val="009B3A79"/>
    <w:rsid w:val="009B3D49"/>
    <w:rsid w:val="009B4E75"/>
    <w:rsid w:val="009B5565"/>
    <w:rsid w:val="009B5E44"/>
    <w:rsid w:val="009B7203"/>
    <w:rsid w:val="009B7684"/>
    <w:rsid w:val="009C00FF"/>
    <w:rsid w:val="009C0986"/>
    <w:rsid w:val="009C0B42"/>
    <w:rsid w:val="009C24EA"/>
    <w:rsid w:val="009C2A99"/>
    <w:rsid w:val="009C2DA9"/>
    <w:rsid w:val="009C303D"/>
    <w:rsid w:val="009C3652"/>
    <w:rsid w:val="009C3CAD"/>
    <w:rsid w:val="009C45A4"/>
    <w:rsid w:val="009C462B"/>
    <w:rsid w:val="009C4813"/>
    <w:rsid w:val="009C484F"/>
    <w:rsid w:val="009C4BE4"/>
    <w:rsid w:val="009C611B"/>
    <w:rsid w:val="009C71BA"/>
    <w:rsid w:val="009C7DA6"/>
    <w:rsid w:val="009D01E7"/>
    <w:rsid w:val="009D057E"/>
    <w:rsid w:val="009D0DA3"/>
    <w:rsid w:val="009D263F"/>
    <w:rsid w:val="009D2C25"/>
    <w:rsid w:val="009D3C3E"/>
    <w:rsid w:val="009D3F84"/>
    <w:rsid w:val="009D465D"/>
    <w:rsid w:val="009D4694"/>
    <w:rsid w:val="009D46C1"/>
    <w:rsid w:val="009D4DB7"/>
    <w:rsid w:val="009D4FB5"/>
    <w:rsid w:val="009D5D7B"/>
    <w:rsid w:val="009D645C"/>
    <w:rsid w:val="009D666B"/>
    <w:rsid w:val="009E0C22"/>
    <w:rsid w:val="009E156C"/>
    <w:rsid w:val="009E1813"/>
    <w:rsid w:val="009E1AC9"/>
    <w:rsid w:val="009E28AB"/>
    <w:rsid w:val="009E31D0"/>
    <w:rsid w:val="009E3C2C"/>
    <w:rsid w:val="009E3F2F"/>
    <w:rsid w:val="009E427E"/>
    <w:rsid w:val="009E5453"/>
    <w:rsid w:val="009E5713"/>
    <w:rsid w:val="009E5883"/>
    <w:rsid w:val="009E5BD1"/>
    <w:rsid w:val="009E7F2D"/>
    <w:rsid w:val="009F0DB0"/>
    <w:rsid w:val="009F0FC7"/>
    <w:rsid w:val="009F1490"/>
    <w:rsid w:val="009F17E8"/>
    <w:rsid w:val="009F1BE8"/>
    <w:rsid w:val="009F1D73"/>
    <w:rsid w:val="009F1E2F"/>
    <w:rsid w:val="009F331F"/>
    <w:rsid w:val="009F4863"/>
    <w:rsid w:val="009F48E7"/>
    <w:rsid w:val="009F5455"/>
    <w:rsid w:val="009F57D5"/>
    <w:rsid w:val="009F6356"/>
    <w:rsid w:val="009F6604"/>
    <w:rsid w:val="009F717B"/>
    <w:rsid w:val="009F7B72"/>
    <w:rsid w:val="00A00F97"/>
    <w:rsid w:val="00A01A31"/>
    <w:rsid w:val="00A01AC5"/>
    <w:rsid w:val="00A023BF"/>
    <w:rsid w:val="00A02F8D"/>
    <w:rsid w:val="00A02FD5"/>
    <w:rsid w:val="00A03736"/>
    <w:rsid w:val="00A039F2"/>
    <w:rsid w:val="00A03F10"/>
    <w:rsid w:val="00A04960"/>
    <w:rsid w:val="00A05487"/>
    <w:rsid w:val="00A05C4F"/>
    <w:rsid w:val="00A0602F"/>
    <w:rsid w:val="00A066DD"/>
    <w:rsid w:val="00A06F25"/>
    <w:rsid w:val="00A06F9C"/>
    <w:rsid w:val="00A0720C"/>
    <w:rsid w:val="00A0759D"/>
    <w:rsid w:val="00A0785D"/>
    <w:rsid w:val="00A07BEE"/>
    <w:rsid w:val="00A1235A"/>
    <w:rsid w:val="00A124E8"/>
    <w:rsid w:val="00A12F96"/>
    <w:rsid w:val="00A132D8"/>
    <w:rsid w:val="00A1346A"/>
    <w:rsid w:val="00A137F8"/>
    <w:rsid w:val="00A139E3"/>
    <w:rsid w:val="00A13ACA"/>
    <w:rsid w:val="00A144F4"/>
    <w:rsid w:val="00A14677"/>
    <w:rsid w:val="00A15645"/>
    <w:rsid w:val="00A16A4D"/>
    <w:rsid w:val="00A16DEB"/>
    <w:rsid w:val="00A17105"/>
    <w:rsid w:val="00A178AD"/>
    <w:rsid w:val="00A209A2"/>
    <w:rsid w:val="00A219C2"/>
    <w:rsid w:val="00A21B9E"/>
    <w:rsid w:val="00A227F0"/>
    <w:rsid w:val="00A22A4B"/>
    <w:rsid w:val="00A22C8E"/>
    <w:rsid w:val="00A2310D"/>
    <w:rsid w:val="00A23743"/>
    <w:rsid w:val="00A2380F"/>
    <w:rsid w:val="00A23F61"/>
    <w:rsid w:val="00A23FD0"/>
    <w:rsid w:val="00A24886"/>
    <w:rsid w:val="00A2499B"/>
    <w:rsid w:val="00A25625"/>
    <w:rsid w:val="00A2589B"/>
    <w:rsid w:val="00A25DBB"/>
    <w:rsid w:val="00A26848"/>
    <w:rsid w:val="00A26D87"/>
    <w:rsid w:val="00A275BE"/>
    <w:rsid w:val="00A309FB"/>
    <w:rsid w:val="00A30CBF"/>
    <w:rsid w:val="00A3158A"/>
    <w:rsid w:val="00A31E1D"/>
    <w:rsid w:val="00A322D7"/>
    <w:rsid w:val="00A33271"/>
    <w:rsid w:val="00A3462B"/>
    <w:rsid w:val="00A35D31"/>
    <w:rsid w:val="00A35F89"/>
    <w:rsid w:val="00A36426"/>
    <w:rsid w:val="00A36904"/>
    <w:rsid w:val="00A36BC1"/>
    <w:rsid w:val="00A37B2B"/>
    <w:rsid w:val="00A404D9"/>
    <w:rsid w:val="00A40C6F"/>
    <w:rsid w:val="00A40EC7"/>
    <w:rsid w:val="00A41EF9"/>
    <w:rsid w:val="00A4286D"/>
    <w:rsid w:val="00A43130"/>
    <w:rsid w:val="00A43157"/>
    <w:rsid w:val="00A432E7"/>
    <w:rsid w:val="00A43AAC"/>
    <w:rsid w:val="00A4529A"/>
    <w:rsid w:val="00A46BCB"/>
    <w:rsid w:val="00A4727D"/>
    <w:rsid w:val="00A476AA"/>
    <w:rsid w:val="00A476F4"/>
    <w:rsid w:val="00A47D42"/>
    <w:rsid w:val="00A50831"/>
    <w:rsid w:val="00A50927"/>
    <w:rsid w:val="00A52167"/>
    <w:rsid w:val="00A5346E"/>
    <w:rsid w:val="00A534DB"/>
    <w:rsid w:val="00A536A4"/>
    <w:rsid w:val="00A536DD"/>
    <w:rsid w:val="00A53DAF"/>
    <w:rsid w:val="00A53F37"/>
    <w:rsid w:val="00A55078"/>
    <w:rsid w:val="00A5746A"/>
    <w:rsid w:val="00A5766F"/>
    <w:rsid w:val="00A60912"/>
    <w:rsid w:val="00A610B9"/>
    <w:rsid w:val="00A6115F"/>
    <w:rsid w:val="00A614B2"/>
    <w:rsid w:val="00A61F2C"/>
    <w:rsid w:val="00A62AAD"/>
    <w:rsid w:val="00A63306"/>
    <w:rsid w:val="00A648C8"/>
    <w:rsid w:val="00A64CA9"/>
    <w:rsid w:val="00A6565D"/>
    <w:rsid w:val="00A65883"/>
    <w:rsid w:val="00A659EF"/>
    <w:rsid w:val="00A661AA"/>
    <w:rsid w:val="00A6687A"/>
    <w:rsid w:val="00A7233A"/>
    <w:rsid w:val="00A726A0"/>
    <w:rsid w:val="00A7327D"/>
    <w:rsid w:val="00A73C03"/>
    <w:rsid w:val="00A74439"/>
    <w:rsid w:val="00A755C1"/>
    <w:rsid w:val="00A75976"/>
    <w:rsid w:val="00A7599E"/>
    <w:rsid w:val="00A761D4"/>
    <w:rsid w:val="00A76517"/>
    <w:rsid w:val="00A76FF6"/>
    <w:rsid w:val="00A771DF"/>
    <w:rsid w:val="00A775AF"/>
    <w:rsid w:val="00A779E0"/>
    <w:rsid w:val="00A8007B"/>
    <w:rsid w:val="00A80BEA"/>
    <w:rsid w:val="00A81487"/>
    <w:rsid w:val="00A83A1D"/>
    <w:rsid w:val="00A83DF4"/>
    <w:rsid w:val="00A83E60"/>
    <w:rsid w:val="00A845AD"/>
    <w:rsid w:val="00A84DE7"/>
    <w:rsid w:val="00A854AC"/>
    <w:rsid w:val="00A8593B"/>
    <w:rsid w:val="00A86578"/>
    <w:rsid w:val="00A86615"/>
    <w:rsid w:val="00A867B8"/>
    <w:rsid w:val="00A86C2A"/>
    <w:rsid w:val="00A87237"/>
    <w:rsid w:val="00A8763A"/>
    <w:rsid w:val="00A87FE9"/>
    <w:rsid w:val="00A90410"/>
    <w:rsid w:val="00A9046D"/>
    <w:rsid w:val="00A91229"/>
    <w:rsid w:val="00A91249"/>
    <w:rsid w:val="00A91B15"/>
    <w:rsid w:val="00A92394"/>
    <w:rsid w:val="00A93A82"/>
    <w:rsid w:val="00A94057"/>
    <w:rsid w:val="00A948BB"/>
    <w:rsid w:val="00A94AFF"/>
    <w:rsid w:val="00A94B5A"/>
    <w:rsid w:val="00A94D90"/>
    <w:rsid w:val="00A94F89"/>
    <w:rsid w:val="00A9534A"/>
    <w:rsid w:val="00A95F21"/>
    <w:rsid w:val="00A962AE"/>
    <w:rsid w:val="00A96E23"/>
    <w:rsid w:val="00A97336"/>
    <w:rsid w:val="00A977D9"/>
    <w:rsid w:val="00A979EC"/>
    <w:rsid w:val="00A97A0E"/>
    <w:rsid w:val="00A97F52"/>
    <w:rsid w:val="00AA0DC5"/>
    <w:rsid w:val="00AA0F52"/>
    <w:rsid w:val="00AA1232"/>
    <w:rsid w:val="00AA1A7D"/>
    <w:rsid w:val="00AA337D"/>
    <w:rsid w:val="00AA3C56"/>
    <w:rsid w:val="00AA3E69"/>
    <w:rsid w:val="00AA4FA0"/>
    <w:rsid w:val="00AA50AC"/>
    <w:rsid w:val="00AA55B2"/>
    <w:rsid w:val="00AA5D82"/>
    <w:rsid w:val="00AA61F2"/>
    <w:rsid w:val="00AA6AF4"/>
    <w:rsid w:val="00AA6FAA"/>
    <w:rsid w:val="00AA70F5"/>
    <w:rsid w:val="00AA7622"/>
    <w:rsid w:val="00AA7796"/>
    <w:rsid w:val="00AB078B"/>
    <w:rsid w:val="00AB0C0F"/>
    <w:rsid w:val="00AB2A8D"/>
    <w:rsid w:val="00AB341E"/>
    <w:rsid w:val="00AB3589"/>
    <w:rsid w:val="00AB39AF"/>
    <w:rsid w:val="00AB3BDE"/>
    <w:rsid w:val="00AB3EE8"/>
    <w:rsid w:val="00AB46A5"/>
    <w:rsid w:val="00AB50FF"/>
    <w:rsid w:val="00AB5CFA"/>
    <w:rsid w:val="00AB5EDA"/>
    <w:rsid w:val="00AB7447"/>
    <w:rsid w:val="00AC0ED3"/>
    <w:rsid w:val="00AC1345"/>
    <w:rsid w:val="00AC2C88"/>
    <w:rsid w:val="00AC386F"/>
    <w:rsid w:val="00AC41C8"/>
    <w:rsid w:val="00AC4302"/>
    <w:rsid w:val="00AC4815"/>
    <w:rsid w:val="00AC481F"/>
    <w:rsid w:val="00AC49B4"/>
    <w:rsid w:val="00AC4DA5"/>
    <w:rsid w:val="00AC50CB"/>
    <w:rsid w:val="00AC6BD3"/>
    <w:rsid w:val="00AC7879"/>
    <w:rsid w:val="00AC7901"/>
    <w:rsid w:val="00AD0A39"/>
    <w:rsid w:val="00AD0B2F"/>
    <w:rsid w:val="00AD20E1"/>
    <w:rsid w:val="00AD220B"/>
    <w:rsid w:val="00AD2C76"/>
    <w:rsid w:val="00AD2F52"/>
    <w:rsid w:val="00AD32E1"/>
    <w:rsid w:val="00AD389B"/>
    <w:rsid w:val="00AD4EDF"/>
    <w:rsid w:val="00AD58F8"/>
    <w:rsid w:val="00AD5DF7"/>
    <w:rsid w:val="00AD673E"/>
    <w:rsid w:val="00AD7181"/>
    <w:rsid w:val="00AD7486"/>
    <w:rsid w:val="00AD7CB2"/>
    <w:rsid w:val="00AD7D02"/>
    <w:rsid w:val="00AE0C17"/>
    <w:rsid w:val="00AE136C"/>
    <w:rsid w:val="00AE14BA"/>
    <w:rsid w:val="00AE15FE"/>
    <w:rsid w:val="00AE209D"/>
    <w:rsid w:val="00AE3117"/>
    <w:rsid w:val="00AE364D"/>
    <w:rsid w:val="00AE467B"/>
    <w:rsid w:val="00AE4792"/>
    <w:rsid w:val="00AE60DF"/>
    <w:rsid w:val="00AE632C"/>
    <w:rsid w:val="00AE6412"/>
    <w:rsid w:val="00AE676D"/>
    <w:rsid w:val="00AE7EED"/>
    <w:rsid w:val="00AF0034"/>
    <w:rsid w:val="00AF004E"/>
    <w:rsid w:val="00AF0998"/>
    <w:rsid w:val="00AF0B29"/>
    <w:rsid w:val="00AF108F"/>
    <w:rsid w:val="00AF1404"/>
    <w:rsid w:val="00AF169B"/>
    <w:rsid w:val="00AF1B57"/>
    <w:rsid w:val="00AF1C34"/>
    <w:rsid w:val="00AF1EDF"/>
    <w:rsid w:val="00AF31D9"/>
    <w:rsid w:val="00AF393E"/>
    <w:rsid w:val="00AF4194"/>
    <w:rsid w:val="00AF458F"/>
    <w:rsid w:val="00AF4921"/>
    <w:rsid w:val="00AF4A9F"/>
    <w:rsid w:val="00AF538A"/>
    <w:rsid w:val="00AF76FB"/>
    <w:rsid w:val="00B01465"/>
    <w:rsid w:val="00B02043"/>
    <w:rsid w:val="00B02298"/>
    <w:rsid w:val="00B02EBB"/>
    <w:rsid w:val="00B032B9"/>
    <w:rsid w:val="00B03AB3"/>
    <w:rsid w:val="00B04E4D"/>
    <w:rsid w:val="00B05C74"/>
    <w:rsid w:val="00B06112"/>
    <w:rsid w:val="00B06F65"/>
    <w:rsid w:val="00B07356"/>
    <w:rsid w:val="00B077A0"/>
    <w:rsid w:val="00B07A9E"/>
    <w:rsid w:val="00B1183D"/>
    <w:rsid w:val="00B123F9"/>
    <w:rsid w:val="00B12732"/>
    <w:rsid w:val="00B1289F"/>
    <w:rsid w:val="00B12F1F"/>
    <w:rsid w:val="00B1300F"/>
    <w:rsid w:val="00B141F8"/>
    <w:rsid w:val="00B14432"/>
    <w:rsid w:val="00B14C29"/>
    <w:rsid w:val="00B155EB"/>
    <w:rsid w:val="00B15718"/>
    <w:rsid w:val="00B15FA3"/>
    <w:rsid w:val="00B164BD"/>
    <w:rsid w:val="00B16DFC"/>
    <w:rsid w:val="00B177B3"/>
    <w:rsid w:val="00B178A7"/>
    <w:rsid w:val="00B17CFA"/>
    <w:rsid w:val="00B17FF3"/>
    <w:rsid w:val="00B20435"/>
    <w:rsid w:val="00B20B10"/>
    <w:rsid w:val="00B212AF"/>
    <w:rsid w:val="00B21903"/>
    <w:rsid w:val="00B21FDC"/>
    <w:rsid w:val="00B2210E"/>
    <w:rsid w:val="00B225AE"/>
    <w:rsid w:val="00B22D37"/>
    <w:rsid w:val="00B22D9B"/>
    <w:rsid w:val="00B236CC"/>
    <w:rsid w:val="00B24BCD"/>
    <w:rsid w:val="00B24D8A"/>
    <w:rsid w:val="00B24DEC"/>
    <w:rsid w:val="00B25450"/>
    <w:rsid w:val="00B257E7"/>
    <w:rsid w:val="00B26304"/>
    <w:rsid w:val="00B2634E"/>
    <w:rsid w:val="00B2664C"/>
    <w:rsid w:val="00B277B1"/>
    <w:rsid w:val="00B30A19"/>
    <w:rsid w:val="00B31CBD"/>
    <w:rsid w:val="00B31DF2"/>
    <w:rsid w:val="00B32402"/>
    <w:rsid w:val="00B3252D"/>
    <w:rsid w:val="00B33564"/>
    <w:rsid w:val="00B33EB6"/>
    <w:rsid w:val="00B3412B"/>
    <w:rsid w:val="00B34350"/>
    <w:rsid w:val="00B34564"/>
    <w:rsid w:val="00B347F6"/>
    <w:rsid w:val="00B350E5"/>
    <w:rsid w:val="00B35112"/>
    <w:rsid w:val="00B360CA"/>
    <w:rsid w:val="00B36352"/>
    <w:rsid w:val="00B3639B"/>
    <w:rsid w:val="00B365D2"/>
    <w:rsid w:val="00B365E4"/>
    <w:rsid w:val="00B37517"/>
    <w:rsid w:val="00B377CE"/>
    <w:rsid w:val="00B37919"/>
    <w:rsid w:val="00B37F2D"/>
    <w:rsid w:val="00B401E6"/>
    <w:rsid w:val="00B40419"/>
    <w:rsid w:val="00B409A3"/>
    <w:rsid w:val="00B40BF8"/>
    <w:rsid w:val="00B40C00"/>
    <w:rsid w:val="00B4168A"/>
    <w:rsid w:val="00B41851"/>
    <w:rsid w:val="00B41B68"/>
    <w:rsid w:val="00B41D2E"/>
    <w:rsid w:val="00B424FA"/>
    <w:rsid w:val="00B42DE5"/>
    <w:rsid w:val="00B438CE"/>
    <w:rsid w:val="00B43D14"/>
    <w:rsid w:val="00B4405A"/>
    <w:rsid w:val="00B44320"/>
    <w:rsid w:val="00B45381"/>
    <w:rsid w:val="00B458A1"/>
    <w:rsid w:val="00B4648B"/>
    <w:rsid w:val="00B46BD8"/>
    <w:rsid w:val="00B46FCB"/>
    <w:rsid w:val="00B472E2"/>
    <w:rsid w:val="00B474A5"/>
    <w:rsid w:val="00B476E7"/>
    <w:rsid w:val="00B47FF6"/>
    <w:rsid w:val="00B50D7C"/>
    <w:rsid w:val="00B510BF"/>
    <w:rsid w:val="00B5126B"/>
    <w:rsid w:val="00B517E4"/>
    <w:rsid w:val="00B51D63"/>
    <w:rsid w:val="00B528DD"/>
    <w:rsid w:val="00B52AD1"/>
    <w:rsid w:val="00B52AFE"/>
    <w:rsid w:val="00B5343A"/>
    <w:rsid w:val="00B544F2"/>
    <w:rsid w:val="00B54C0D"/>
    <w:rsid w:val="00B55BCD"/>
    <w:rsid w:val="00B55ED5"/>
    <w:rsid w:val="00B564F9"/>
    <w:rsid w:val="00B57666"/>
    <w:rsid w:val="00B57A1B"/>
    <w:rsid w:val="00B60B34"/>
    <w:rsid w:val="00B61191"/>
    <w:rsid w:val="00B61A49"/>
    <w:rsid w:val="00B628CB"/>
    <w:rsid w:val="00B632BD"/>
    <w:rsid w:val="00B63850"/>
    <w:rsid w:val="00B63F39"/>
    <w:rsid w:val="00B63FBA"/>
    <w:rsid w:val="00B640BD"/>
    <w:rsid w:val="00B644D7"/>
    <w:rsid w:val="00B6466C"/>
    <w:rsid w:val="00B64775"/>
    <w:rsid w:val="00B64D2B"/>
    <w:rsid w:val="00B6525A"/>
    <w:rsid w:val="00B65333"/>
    <w:rsid w:val="00B666B5"/>
    <w:rsid w:val="00B66C5D"/>
    <w:rsid w:val="00B66F11"/>
    <w:rsid w:val="00B66F97"/>
    <w:rsid w:val="00B671F8"/>
    <w:rsid w:val="00B67E0D"/>
    <w:rsid w:val="00B70E21"/>
    <w:rsid w:val="00B71278"/>
    <w:rsid w:val="00B71465"/>
    <w:rsid w:val="00B714ED"/>
    <w:rsid w:val="00B72708"/>
    <w:rsid w:val="00B72BA5"/>
    <w:rsid w:val="00B736F3"/>
    <w:rsid w:val="00B73D78"/>
    <w:rsid w:val="00B741B2"/>
    <w:rsid w:val="00B747F6"/>
    <w:rsid w:val="00B74A22"/>
    <w:rsid w:val="00B74AAC"/>
    <w:rsid w:val="00B76177"/>
    <w:rsid w:val="00B7641B"/>
    <w:rsid w:val="00B775F0"/>
    <w:rsid w:val="00B80877"/>
    <w:rsid w:val="00B80EA2"/>
    <w:rsid w:val="00B81B1A"/>
    <w:rsid w:val="00B82D0E"/>
    <w:rsid w:val="00B830F9"/>
    <w:rsid w:val="00B83C0D"/>
    <w:rsid w:val="00B83F94"/>
    <w:rsid w:val="00B851CF"/>
    <w:rsid w:val="00B85520"/>
    <w:rsid w:val="00B85CF5"/>
    <w:rsid w:val="00B870D6"/>
    <w:rsid w:val="00B879F4"/>
    <w:rsid w:val="00B87EA0"/>
    <w:rsid w:val="00B87F59"/>
    <w:rsid w:val="00B90525"/>
    <w:rsid w:val="00B90DB0"/>
    <w:rsid w:val="00B9104C"/>
    <w:rsid w:val="00B912EB"/>
    <w:rsid w:val="00B91A8B"/>
    <w:rsid w:val="00B9283D"/>
    <w:rsid w:val="00B92FE4"/>
    <w:rsid w:val="00B93593"/>
    <w:rsid w:val="00B937C6"/>
    <w:rsid w:val="00B93A91"/>
    <w:rsid w:val="00B93CF1"/>
    <w:rsid w:val="00B94EFA"/>
    <w:rsid w:val="00B9572C"/>
    <w:rsid w:val="00B964A2"/>
    <w:rsid w:val="00B97A2F"/>
    <w:rsid w:val="00BA020C"/>
    <w:rsid w:val="00BA02A6"/>
    <w:rsid w:val="00BA0CCD"/>
    <w:rsid w:val="00BA1150"/>
    <w:rsid w:val="00BA175C"/>
    <w:rsid w:val="00BA1AB8"/>
    <w:rsid w:val="00BA2817"/>
    <w:rsid w:val="00BA30DB"/>
    <w:rsid w:val="00BA371C"/>
    <w:rsid w:val="00BA445C"/>
    <w:rsid w:val="00BA47D2"/>
    <w:rsid w:val="00BA4814"/>
    <w:rsid w:val="00BA49A8"/>
    <w:rsid w:val="00BA542C"/>
    <w:rsid w:val="00BA5D18"/>
    <w:rsid w:val="00BA6253"/>
    <w:rsid w:val="00BA65A8"/>
    <w:rsid w:val="00BA7445"/>
    <w:rsid w:val="00BA74B4"/>
    <w:rsid w:val="00BA77ED"/>
    <w:rsid w:val="00BB01D3"/>
    <w:rsid w:val="00BB1E88"/>
    <w:rsid w:val="00BB1EDB"/>
    <w:rsid w:val="00BB22DD"/>
    <w:rsid w:val="00BB2517"/>
    <w:rsid w:val="00BB3FC8"/>
    <w:rsid w:val="00BB48F7"/>
    <w:rsid w:val="00BB5C00"/>
    <w:rsid w:val="00BB6FEF"/>
    <w:rsid w:val="00BB7138"/>
    <w:rsid w:val="00BB7555"/>
    <w:rsid w:val="00BB7B26"/>
    <w:rsid w:val="00BB7C6E"/>
    <w:rsid w:val="00BB7C8E"/>
    <w:rsid w:val="00BC00FB"/>
    <w:rsid w:val="00BC0486"/>
    <w:rsid w:val="00BC136B"/>
    <w:rsid w:val="00BC1459"/>
    <w:rsid w:val="00BC1D69"/>
    <w:rsid w:val="00BC2FC8"/>
    <w:rsid w:val="00BC39D3"/>
    <w:rsid w:val="00BC4A64"/>
    <w:rsid w:val="00BC5B61"/>
    <w:rsid w:val="00BC5D4F"/>
    <w:rsid w:val="00BC6180"/>
    <w:rsid w:val="00BC6E40"/>
    <w:rsid w:val="00BD0C87"/>
    <w:rsid w:val="00BD11EC"/>
    <w:rsid w:val="00BD13EB"/>
    <w:rsid w:val="00BD212B"/>
    <w:rsid w:val="00BD234B"/>
    <w:rsid w:val="00BD3029"/>
    <w:rsid w:val="00BD307F"/>
    <w:rsid w:val="00BD369B"/>
    <w:rsid w:val="00BD3C56"/>
    <w:rsid w:val="00BD4A2C"/>
    <w:rsid w:val="00BD4D66"/>
    <w:rsid w:val="00BD5DAB"/>
    <w:rsid w:val="00BD6464"/>
    <w:rsid w:val="00BD7580"/>
    <w:rsid w:val="00BD7662"/>
    <w:rsid w:val="00BE1F15"/>
    <w:rsid w:val="00BE2031"/>
    <w:rsid w:val="00BE2BD4"/>
    <w:rsid w:val="00BE2CEC"/>
    <w:rsid w:val="00BE3134"/>
    <w:rsid w:val="00BE579E"/>
    <w:rsid w:val="00BE6C3A"/>
    <w:rsid w:val="00BE7170"/>
    <w:rsid w:val="00BE7261"/>
    <w:rsid w:val="00BE769F"/>
    <w:rsid w:val="00BE7E61"/>
    <w:rsid w:val="00BF0A49"/>
    <w:rsid w:val="00BF0C1F"/>
    <w:rsid w:val="00BF109F"/>
    <w:rsid w:val="00BF1A5C"/>
    <w:rsid w:val="00BF1D0E"/>
    <w:rsid w:val="00BF2BDF"/>
    <w:rsid w:val="00BF2F36"/>
    <w:rsid w:val="00BF3B35"/>
    <w:rsid w:val="00BF4329"/>
    <w:rsid w:val="00BF57BF"/>
    <w:rsid w:val="00BF5D91"/>
    <w:rsid w:val="00BF6765"/>
    <w:rsid w:val="00BF6DC5"/>
    <w:rsid w:val="00BF7443"/>
    <w:rsid w:val="00BF748F"/>
    <w:rsid w:val="00BF7E7F"/>
    <w:rsid w:val="00C01030"/>
    <w:rsid w:val="00C01BE5"/>
    <w:rsid w:val="00C01E75"/>
    <w:rsid w:val="00C02386"/>
    <w:rsid w:val="00C02A66"/>
    <w:rsid w:val="00C0367D"/>
    <w:rsid w:val="00C03799"/>
    <w:rsid w:val="00C03B2B"/>
    <w:rsid w:val="00C03CB1"/>
    <w:rsid w:val="00C04C03"/>
    <w:rsid w:val="00C05077"/>
    <w:rsid w:val="00C05431"/>
    <w:rsid w:val="00C06B0E"/>
    <w:rsid w:val="00C06FE4"/>
    <w:rsid w:val="00C075E9"/>
    <w:rsid w:val="00C1185C"/>
    <w:rsid w:val="00C12644"/>
    <w:rsid w:val="00C145C5"/>
    <w:rsid w:val="00C14C9C"/>
    <w:rsid w:val="00C1566C"/>
    <w:rsid w:val="00C15F2F"/>
    <w:rsid w:val="00C16111"/>
    <w:rsid w:val="00C1655B"/>
    <w:rsid w:val="00C17F00"/>
    <w:rsid w:val="00C208C6"/>
    <w:rsid w:val="00C22970"/>
    <w:rsid w:val="00C23BB3"/>
    <w:rsid w:val="00C23C5D"/>
    <w:rsid w:val="00C256A1"/>
    <w:rsid w:val="00C26312"/>
    <w:rsid w:val="00C263E1"/>
    <w:rsid w:val="00C26680"/>
    <w:rsid w:val="00C26851"/>
    <w:rsid w:val="00C26DEA"/>
    <w:rsid w:val="00C26EDE"/>
    <w:rsid w:val="00C27743"/>
    <w:rsid w:val="00C27767"/>
    <w:rsid w:val="00C279C5"/>
    <w:rsid w:val="00C27D41"/>
    <w:rsid w:val="00C3079E"/>
    <w:rsid w:val="00C30D9E"/>
    <w:rsid w:val="00C31909"/>
    <w:rsid w:val="00C31B59"/>
    <w:rsid w:val="00C31C2E"/>
    <w:rsid w:val="00C325DA"/>
    <w:rsid w:val="00C32CEA"/>
    <w:rsid w:val="00C33314"/>
    <w:rsid w:val="00C3344F"/>
    <w:rsid w:val="00C33785"/>
    <w:rsid w:val="00C34213"/>
    <w:rsid w:val="00C34A60"/>
    <w:rsid w:val="00C35667"/>
    <w:rsid w:val="00C3567C"/>
    <w:rsid w:val="00C35812"/>
    <w:rsid w:val="00C359FA"/>
    <w:rsid w:val="00C35A40"/>
    <w:rsid w:val="00C35C1E"/>
    <w:rsid w:val="00C36983"/>
    <w:rsid w:val="00C376EB"/>
    <w:rsid w:val="00C37F78"/>
    <w:rsid w:val="00C4121D"/>
    <w:rsid w:val="00C41863"/>
    <w:rsid w:val="00C4239A"/>
    <w:rsid w:val="00C424B3"/>
    <w:rsid w:val="00C4461D"/>
    <w:rsid w:val="00C449C8"/>
    <w:rsid w:val="00C44B2F"/>
    <w:rsid w:val="00C4562A"/>
    <w:rsid w:val="00C456AF"/>
    <w:rsid w:val="00C45B12"/>
    <w:rsid w:val="00C45BF9"/>
    <w:rsid w:val="00C460D0"/>
    <w:rsid w:val="00C46336"/>
    <w:rsid w:val="00C46959"/>
    <w:rsid w:val="00C46C80"/>
    <w:rsid w:val="00C47DE8"/>
    <w:rsid w:val="00C50A37"/>
    <w:rsid w:val="00C513B5"/>
    <w:rsid w:val="00C518A8"/>
    <w:rsid w:val="00C5371D"/>
    <w:rsid w:val="00C5386F"/>
    <w:rsid w:val="00C54587"/>
    <w:rsid w:val="00C547AF"/>
    <w:rsid w:val="00C54AC9"/>
    <w:rsid w:val="00C55005"/>
    <w:rsid w:val="00C55253"/>
    <w:rsid w:val="00C56834"/>
    <w:rsid w:val="00C56AFD"/>
    <w:rsid w:val="00C56F8A"/>
    <w:rsid w:val="00C57C73"/>
    <w:rsid w:val="00C61257"/>
    <w:rsid w:val="00C61881"/>
    <w:rsid w:val="00C6190C"/>
    <w:rsid w:val="00C61FC5"/>
    <w:rsid w:val="00C62302"/>
    <w:rsid w:val="00C62A9D"/>
    <w:rsid w:val="00C63563"/>
    <w:rsid w:val="00C63A0D"/>
    <w:rsid w:val="00C642E0"/>
    <w:rsid w:val="00C64C2F"/>
    <w:rsid w:val="00C65D9E"/>
    <w:rsid w:val="00C6607F"/>
    <w:rsid w:val="00C666A7"/>
    <w:rsid w:val="00C675DC"/>
    <w:rsid w:val="00C677FA"/>
    <w:rsid w:val="00C67968"/>
    <w:rsid w:val="00C67C03"/>
    <w:rsid w:val="00C70773"/>
    <w:rsid w:val="00C71838"/>
    <w:rsid w:val="00C71CE8"/>
    <w:rsid w:val="00C73467"/>
    <w:rsid w:val="00C73BC9"/>
    <w:rsid w:val="00C73BFA"/>
    <w:rsid w:val="00C74066"/>
    <w:rsid w:val="00C744BF"/>
    <w:rsid w:val="00C7454F"/>
    <w:rsid w:val="00C74E79"/>
    <w:rsid w:val="00C75DC1"/>
    <w:rsid w:val="00C7629A"/>
    <w:rsid w:val="00C76863"/>
    <w:rsid w:val="00C76D17"/>
    <w:rsid w:val="00C76E64"/>
    <w:rsid w:val="00C774D3"/>
    <w:rsid w:val="00C776D9"/>
    <w:rsid w:val="00C77FCC"/>
    <w:rsid w:val="00C8020D"/>
    <w:rsid w:val="00C813BC"/>
    <w:rsid w:val="00C81E9B"/>
    <w:rsid w:val="00C82C92"/>
    <w:rsid w:val="00C82E59"/>
    <w:rsid w:val="00C83729"/>
    <w:rsid w:val="00C840FB"/>
    <w:rsid w:val="00C844EB"/>
    <w:rsid w:val="00C8471C"/>
    <w:rsid w:val="00C851A9"/>
    <w:rsid w:val="00C85C6D"/>
    <w:rsid w:val="00C85EA3"/>
    <w:rsid w:val="00C85F23"/>
    <w:rsid w:val="00C86A8A"/>
    <w:rsid w:val="00C86C99"/>
    <w:rsid w:val="00C86F67"/>
    <w:rsid w:val="00C87776"/>
    <w:rsid w:val="00C87B12"/>
    <w:rsid w:val="00C9014D"/>
    <w:rsid w:val="00C902E5"/>
    <w:rsid w:val="00C904A7"/>
    <w:rsid w:val="00C90987"/>
    <w:rsid w:val="00C90B5D"/>
    <w:rsid w:val="00C910CB"/>
    <w:rsid w:val="00C91113"/>
    <w:rsid w:val="00C91ECE"/>
    <w:rsid w:val="00C92B71"/>
    <w:rsid w:val="00C92EFF"/>
    <w:rsid w:val="00C92F87"/>
    <w:rsid w:val="00C9368D"/>
    <w:rsid w:val="00C93B7F"/>
    <w:rsid w:val="00C93CE2"/>
    <w:rsid w:val="00C93FE3"/>
    <w:rsid w:val="00C94A6E"/>
    <w:rsid w:val="00C94F40"/>
    <w:rsid w:val="00C95463"/>
    <w:rsid w:val="00C957BC"/>
    <w:rsid w:val="00C95903"/>
    <w:rsid w:val="00C95DB0"/>
    <w:rsid w:val="00C96033"/>
    <w:rsid w:val="00C96ECD"/>
    <w:rsid w:val="00C97470"/>
    <w:rsid w:val="00C97637"/>
    <w:rsid w:val="00C97DAC"/>
    <w:rsid w:val="00CA0498"/>
    <w:rsid w:val="00CA0CBA"/>
    <w:rsid w:val="00CA159A"/>
    <w:rsid w:val="00CA1ADC"/>
    <w:rsid w:val="00CA1C23"/>
    <w:rsid w:val="00CA270B"/>
    <w:rsid w:val="00CA2A8A"/>
    <w:rsid w:val="00CA371A"/>
    <w:rsid w:val="00CA3D2D"/>
    <w:rsid w:val="00CA503B"/>
    <w:rsid w:val="00CA568D"/>
    <w:rsid w:val="00CA56F4"/>
    <w:rsid w:val="00CA5847"/>
    <w:rsid w:val="00CA5CE7"/>
    <w:rsid w:val="00CA7729"/>
    <w:rsid w:val="00CA7809"/>
    <w:rsid w:val="00CA7BDB"/>
    <w:rsid w:val="00CB01DE"/>
    <w:rsid w:val="00CB1417"/>
    <w:rsid w:val="00CB153E"/>
    <w:rsid w:val="00CB162B"/>
    <w:rsid w:val="00CB2806"/>
    <w:rsid w:val="00CB2AF7"/>
    <w:rsid w:val="00CB32C5"/>
    <w:rsid w:val="00CB360A"/>
    <w:rsid w:val="00CB380D"/>
    <w:rsid w:val="00CB3963"/>
    <w:rsid w:val="00CB538D"/>
    <w:rsid w:val="00CB59BF"/>
    <w:rsid w:val="00CB6774"/>
    <w:rsid w:val="00CB6784"/>
    <w:rsid w:val="00CB6939"/>
    <w:rsid w:val="00CB6B75"/>
    <w:rsid w:val="00CB6DA2"/>
    <w:rsid w:val="00CB7368"/>
    <w:rsid w:val="00CC0135"/>
    <w:rsid w:val="00CC022F"/>
    <w:rsid w:val="00CC071D"/>
    <w:rsid w:val="00CC0E60"/>
    <w:rsid w:val="00CC153D"/>
    <w:rsid w:val="00CC18AF"/>
    <w:rsid w:val="00CC1FC7"/>
    <w:rsid w:val="00CC25FB"/>
    <w:rsid w:val="00CC2B6C"/>
    <w:rsid w:val="00CC31F1"/>
    <w:rsid w:val="00CC43C7"/>
    <w:rsid w:val="00CC48BB"/>
    <w:rsid w:val="00CC5011"/>
    <w:rsid w:val="00CC50A1"/>
    <w:rsid w:val="00CC58DC"/>
    <w:rsid w:val="00CC5909"/>
    <w:rsid w:val="00CC668C"/>
    <w:rsid w:val="00CC69A0"/>
    <w:rsid w:val="00CC7864"/>
    <w:rsid w:val="00CC7996"/>
    <w:rsid w:val="00CC7FE0"/>
    <w:rsid w:val="00CD00F6"/>
    <w:rsid w:val="00CD037F"/>
    <w:rsid w:val="00CD04A3"/>
    <w:rsid w:val="00CD06D2"/>
    <w:rsid w:val="00CD0AFD"/>
    <w:rsid w:val="00CD106F"/>
    <w:rsid w:val="00CD18FA"/>
    <w:rsid w:val="00CD1917"/>
    <w:rsid w:val="00CD1FD0"/>
    <w:rsid w:val="00CD24FC"/>
    <w:rsid w:val="00CD3191"/>
    <w:rsid w:val="00CD3722"/>
    <w:rsid w:val="00CD45AC"/>
    <w:rsid w:val="00CD4CB2"/>
    <w:rsid w:val="00CD5B40"/>
    <w:rsid w:val="00CD6027"/>
    <w:rsid w:val="00CD67F8"/>
    <w:rsid w:val="00CD688C"/>
    <w:rsid w:val="00CD6A44"/>
    <w:rsid w:val="00CD6B00"/>
    <w:rsid w:val="00CD6E9F"/>
    <w:rsid w:val="00CD74F7"/>
    <w:rsid w:val="00CD7C87"/>
    <w:rsid w:val="00CE178E"/>
    <w:rsid w:val="00CE1DAD"/>
    <w:rsid w:val="00CE1DDE"/>
    <w:rsid w:val="00CE26C9"/>
    <w:rsid w:val="00CE2ED8"/>
    <w:rsid w:val="00CE3B98"/>
    <w:rsid w:val="00CE5E1F"/>
    <w:rsid w:val="00CE5F51"/>
    <w:rsid w:val="00CE6875"/>
    <w:rsid w:val="00CE6B73"/>
    <w:rsid w:val="00CE6DC8"/>
    <w:rsid w:val="00CE79D6"/>
    <w:rsid w:val="00CF16B8"/>
    <w:rsid w:val="00CF1BF9"/>
    <w:rsid w:val="00CF1DCF"/>
    <w:rsid w:val="00CF2ACC"/>
    <w:rsid w:val="00CF2BB3"/>
    <w:rsid w:val="00CF3236"/>
    <w:rsid w:val="00CF3475"/>
    <w:rsid w:val="00CF385B"/>
    <w:rsid w:val="00CF3C84"/>
    <w:rsid w:val="00CF4004"/>
    <w:rsid w:val="00CF4148"/>
    <w:rsid w:val="00CF4487"/>
    <w:rsid w:val="00CF44A3"/>
    <w:rsid w:val="00CF59E9"/>
    <w:rsid w:val="00CF7035"/>
    <w:rsid w:val="00CF790D"/>
    <w:rsid w:val="00D015FF"/>
    <w:rsid w:val="00D01F67"/>
    <w:rsid w:val="00D022E6"/>
    <w:rsid w:val="00D02595"/>
    <w:rsid w:val="00D033BC"/>
    <w:rsid w:val="00D0522D"/>
    <w:rsid w:val="00D05668"/>
    <w:rsid w:val="00D062E1"/>
    <w:rsid w:val="00D06E7E"/>
    <w:rsid w:val="00D07084"/>
    <w:rsid w:val="00D07DF8"/>
    <w:rsid w:val="00D10375"/>
    <w:rsid w:val="00D10A78"/>
    <w:rsid w:val="00D110AA"/>
    <w:rsid w:val="00D111F1"/>
    <w:rsid w:val="00D1159A"/>
    <w:rsid w:val="00D1176E"/>
    <w:rsid w:val="00D11950"/>
    <w:rsid w:val="00D11AB6"/>
    <w:rsid w:val="00D129F2"/>
    <w:rsid w:val="00D12D4E"/>
    <w:rsid w:val="00D13306"/>
    <w:rsid w:val="00D14B55"/>
    <w:rsid w:val="00D14D95"/>
    <w:rsid w:val="00D14F11"/>
    <w:rsid w:val="00D1527D"/>
    <w:rsid w:val="00D159FB"/>
    <w:rsid w:val="00D15A55"/>
    <w:rsid w:val="00D1615E"/>
    <w:rsid w:val="00D1629D"/>
    <w:rsid w:val="00D162F6"/>
    <w:rsid w:val="00D16986"/>
    <w:rsid w:val="00D1741F"/>
    <w:rsid w:val="00D17735"/>
    <w:rsid w:val="00D17933"/>
    <w:rsid w:val="00D17B77"/>
    <w:rsid w:val="00D17D8C"/>
    <w:rsid w:val="00D2084A"/>
    <w:rsid w:val="00D2096A"/>
    <w:rsid w:val="00D20C3C"/>
    <w:rsid w:val="00D21259"/>
    <w:rsid w:val="00D21F5B"/>
    <w:rsid w:val="00D224E3"/>
    <w:rsid w:val="00D22741"/>
    <w:rsid w:val="00D22751"/>
    <w:rsid w:val="00D23F1F"/>
    <w:rsid w:val="00D2450D"/>
    <w:rsid w:val="00D245EB"/>
    <w:rsid w:val="00D246E0"/>
    <w:rsid w:val="00D24902"/>
    <w:rsid w:val="00D2513C"/>
    <w:rsid w:val="00D2590E"/>
    <w:rsid w:val="00D25E87"/>
    <w:rsid w:val="00D26044"/>
    <w:rsid w:val="00D30652"/>
    <w:rsid w:val="00D30B3D"/>
    <w:rsid w:val="00D30CDA"/>
    <w:rsid w:val="00D30D20"/>
    <w:rsid w:val="00D31273"/>
    <w:rsid w:val="00D31371"/>
    <w:rsid w:val="00D32888"/>
    <w:rsid w:val="00D335C2"/>
    <w:rsid w:val="00D33684"/>
    <w:rsid w:val="00D33D95"/>
    <w:rsid w:val="00D350C1"/>
    <w:rsid w:val="00D35445"/>
    <w:rsid w:val="00D367C2"/>
    <w:rsid w:val="00D36947"/>
    <w:rsid w:val="00D37070"/>
    <w:rsid w:val="00D37761"/>
    <w:rsid w:val="00D37B51"/>
    <w:rsid w:val="00D37B8E"/>
    <w:rsid w:val="00D37CD4"/>
    <w:rsid w:val="00D401F1"/>
    <w:rsid w:val="00D41729"/>
    <w:rsid w:val="00D418AC"/>
    <w:rsid w:val="00D4277A"/>
    <w:rsid w:val="00D427A4"/>
    <w:rsid w:val="00D429AD"/>
    <w:rsid w:val="00D42BD6"/>
    <w:rsid w:val="00D42FEE"/>
    <w:rsid w:val="00D43705"/>
    <w:rsid w:val="00D43731"/>
    <w:rsid w:val="00D43B04"/>
    <w:rsid w:val="00D43F8C"/>
    <w:rsid w:val="00D44B25"/>
    <w:rsid w:val="00D44C53"/>
    <w:rsid w:val="00D44DF5"/>
    <w:rsid w:val="00D44EB4"/>
    <w:rsid w:val="00D454B2"/>
    <w:rsid w:val="00D47196"/>
    <w:rsid w:val="00D47410"/>
    <w:rsid w:val="00D501CE"/>
    <w:rsid w:val="00D50A54"/>
    <w:rsid w:val="00D51773"/>
    <w:rsid w:val="00D52709"/>
    <w:rsid w:val="00D534BE"/>
    <w:rsid w:val="00D54470"/>
    <w:rsid w:val="00D54727"/>
    <w:rsid w:val="00D55343"/>
    <w:rsid w:val="00D5679F"/>
    <w:rsid w:val="00D57E23"/>
    <w:rsid w:val="00D60FA8"/>
    <w:rsid w:val="00D624BF"/>
    <w:rsid w:val="00D6274D"/>
    <w:rsid w:val="00D62A1D"/>
    <w:rsid w:val="00D62AD7"/>
    <w:rsid w:val="00D636AA"/>
    <w:rsid w:val="00D63F5D"/>
    <w:rsid w:val="00D6405E"/>
    <w:rsid w:val="00D644C3"/>
    <w:rsid w:val="00D64729"/>
    <w:rsid w:val="00D64FCD"/>
    <w:rsid w:val="00D6641E"/>
    <w:rsid w:val="00D6648D"/>
    <w:rsid w:val="00D670F9"/>
    <w:rsid w:val="00D67335"/>
    <w:rsid w:val="00D674F6"/>
    <w:rsid w:val="00D678C0"/>
    <w:rsid w:val="00D70B01"/>
    <w:rsid w:val="00D70E17"/>
    <w:rsid w:val="00D717D5"/>
    <w:rsid w:val="00D71DBC"/>
    <w:rsid w:val="00D722B4"/>
    <w:rsid w:val="00D7250E"/>
    <w:rsid w:val="00D72C9C"/>
    <w:rsid w:val="00D73B5C"/>
    <w:rsid w:val="00D743B1"/>
    <w:rsid w:val="00D74EFB"/>
    <w:rsid w:val="00D74F0B"/>
    <w:rsid w:val="00D75F31"/>
    <w:rsid w:val="00D76B96"/>
    <w:rsid w:val="00D76BC5"/>
    <w:rsid w:val="00D81FDB"/>
    <w:rsid w:val="00D8292C"/>
    <w:rsid w:val="00D8427D"/>
    <w:rsid w:val="00D8491E"/>
    <w:rsid w:val="00D8796E"/>
    <w:rsid w:val="00D901EF"/>
    <w:rsid w:val="00D90F5B"/>
    <w:rsid w:val="00D9101D"/>
    <w:rsid w:val="00D91059"/>
    <w:rsid w:val="00D91B62"/>
    <w:rsid w:val="00D91DD6"/>
    <w:rsid w:val="00D925C1"/>
    <w:rsid w:val="00D94501"/>
    <w:rsid w:val="00D949EA"/>
    <w:rsid w:val="00D94AF2"/>
    <w:rsid w:val="00D95C5D"/>
    <w:rsid w:val="00DA0562"/>
    <w:rsid w:val="00DA0597"/>
    <w:rsid w:val="00DA088F"/>
    <w:rsid w:val="00DA0C0C"/>
    <w:rsid w:val="00DA16C2"/>
    <w:rsid w:val="00DA1A4F"/>
    <w:rsid w:val="00DA1CFC"/>
    <w:rsid w:val="00DA1DAD"/>
    <w:rsid w:val="00DA2C52"/>
    <w:rsid w:val="00DA3A9D"/>
    <w:rsid w:val="00DA4547"/>
    <w:rsid w:val="00DA50C3"/>
    <w:rsid w:val="00DA6330"/>
    <w:rsid w:val="00DA68C5"/>
    <w:rsid w:val="00DA6CB3"/>
    <w:rsid w:val="00DA75B8"/>
    <w:rsid w:val="00DA7750"/>
    <w:rsid w:val="00DA7886"/>
    <w:rsid w:val="00DA78AF"/>
    <w:rsid w:val="00DB06C0"/>
    <w:rsid w:val="00DB06E2"/>
    <w:rsid w:val="00DB0D9F"/>
    <w:rsid w:val="00DB0EFF"/>
    <w:rsid w:val="00DB0FEC"/>
    <w:rsid w:val="00DB111E"/>
    <w:rsid w:val="00DB121D"/>
    <w:rsid w:val="00DB1277"/>
    <w:rsid w:val="00DB1AF7"/>
    <w:rsid w:val="00DB1B18"/>
    <w:rsid w:val="00DB1E1B"/>
    <w:rsid w:val="00DB2216"/>
    <w:rsid w:val="00DB264B"/>
    <w:rsid w:val="00DB47F6"/>
    <w:rsid w:val="00DB4851"/>
    <w:rsid w:val="00DB518E"/>
    <w:rsid w:val="00DB5339"/>
    <w:rsid w:val="00DB5D5A"/>
    <w:rsid w:val="00DB6D9F"/>
    <w:rsid w:val="00DC10C8"/>
    <w:rsid w:val="00DC1601"/>
    <w:rsid w:val="00DC1620"/>
    <w:rsid w:val="00DC1D10"/>
    <w:rsid w:val="00DC2B94"/>
    <w:rsid w:val="00DC35DA"/>
    <w:rsid w:val="00DC3689"/>
    <w:rsid w:val="00DC369D"/>
    <w:rsid w:val="00DC37D5"/>
    <w:rsid w:val="00DC3960"/>
    <w:rsid w:val="00DC3E7D"/>
    <w:rsid w:val="00DC4502"/>
    <w:rsid w:val="00DC4AD3"/>
    <w:rsid w:val="00DC64F0"/>
    <w:rsid w:val="00DC6ADF"/>
    <w:rsid w:val="00DC7A01"/>
    <w:rsid w:val="00DC7C29"/>
    <w:rsid w:val="00DD0E21"/>
    <w:rsid w:val="00DD18C7"/>
    <w:rsid w:val="00DD20E5"/>
    <w:rsid w:val="00DD24D1"/>
    <w:rsid w:val="00DD2A87"/>
    <w:rsid w:val="00DD2B36"/>
    <w:rsid w:val="00DD36CC"/>
    <w:rsid w:val="00DD370A"/>
    <w:rsid w:val="00DD3756"/>
    <w:rsid w:val="00DD381A"/>
    <w:rsid w:val="00DD52FC"/>
    <w:rsid w:val="00DD55AD"/>
    <w:rsid w:val="00DD570D"/>
    <w:rsid w:val="00DD641F"/>
    <w:rsid w:val="00DD6F34"/>
    <w:rsid w:val="00DD78F0"/>
    <w:rsid w:val="00DD7C2E"/>
    <w:rsid w:val="00DE03EF"/>
    <w:rsid w:val="00DE1C50"/>
    <w:rsid w:val="00DE4D8A"/>
    <w:rsid w:val="00DE54C8"/>
    <w:rsid w:val="00DE55F1"/>
    <w:rsid w:val="00DE5865"/>
    <w:rsid w:val="00DE5ECD"/>
    <w:rsid w:val="00DE6E14"/>
    <w:rsid w:val="00DE6E6E"/>
    <w:rsid w:val="00DE7D20"/>
    <w:rsid w:val="00DE7E6F"/>
    <w:rsid w:val="00DF016F"/>
    <w:rsid w:val="00DF0BB5"/>
    <w:rsid w:val="00DF130F"/>
    <w:rsid w:val="00DF1348"/>
    <w:rsid w:val="00DF16F0"/>
    <w:rsid w:val="00DF17F8"/>
    <w:rsid w:val="00DF273B"/>
    <w:rsid w:val="00DF30F9"/>
    <w:rsid w:val="00DF3B12"/>
    <w:rsid w:val="00DF42AC"/>
    <w:rsid w:val="00DF5848"/>
    <w:rsid w:val="00DF646C"/>
    <w:rsid w:val="00DF69AD"/>
    <w:rsid w:val="00DF6F65"/>
    <w:rsid w:val="00DF6F95"/>
    <w:rsid w:val="00DF738D"/>
    <w:rsid w:val="00DF768C"/>
    <w:rsid w:val="00E0087E"/>
    <w:rsid w:val="00E00C4C"/>
    <w:rsid w:val="00E012BA"/>
    <w:rsid w:val="00E0257E"/>
    <w:rsid w:val="00E02669"/>
    <w:rsid w:val="00E027EF"/>
    <w:rsid w:val="00E0296E"/>
    <w:rsid w:val="00E02FA8"/>
    <w:rsid w:val="00E033AE"/>
    <w:rsid w:val="00E033E5"/>
    <w:rsid w:val="00E03C1E"/>
    <w:rsid w:val="00E03F59"/>
    <w:rsid w:val="00E045DB"/>
    <w:rsid w:val="00E047E0"/>
    <w:rsid w:val="00E04C84"/>
    <w:rsid w:val="00E04D67"/>
    <w:rsid w:val="00E05D1D"/>
    <w:rsid w:val="00E067B9"/>
    <w:rsid w:val="00E06C3E"/>
    <w:rsid w:val="00E073F1"/>
    <w:rsid w:val="00E112BB"/>
    <w:rsid w:val="00E1186D"/>
    <w:rsid w:val="00E11FD4"/>
    <w:rsid w:val="00E127E0"/>
    <w:rsid w:val="00E14AAE"/>
    <w:rsid w:val="00E14C1C"/>
    <w:rsid w:val="00E14F57"/>
    <w:rsid w:val="00E158C9"/>
    <w:rsid w:val="00E16505"/>
    <w:rsid w:val="00E1674D"/>
    <w:rsid w:val="00E177E4"/>
    <w:rsid w:val="00E20855"/>
    <w:rsid w:val="00E2125B"/>
    <w:rsid w:val="00E214D5"/>
    <w:rsid w:val="00E21AA5"/>
    <w:rsid w:val="00E22C4C"/>
    <w:rsid w:val="00E23617"/>
    <w:rsid w:val="00E23882"/>
    <w:rsid w:val="00E238F7"/>
    <w:rsid w:val="00E23C81"/>
    <w:rsid w:val="00E24700"/>
    <w:rsid w:val="00E24FCC"/>
    <w:rsid w:val="00E2593E"/>
    <w:rsid w:val="00E26026"/>
    <w:rsid w:val="00E260E9"/>
    <w:rsid w:val="00E266A1"/>
    <w:rsid w:val="00E26800"/>
    <w:rsid w:val="00E27546"/>
    <w:rsid w:val="00E27D7F"/>
    <w:rsid w:val="00E31A20"/>
    <w:rsid w:val="00E321FF"/>
    <w:rsid w:val="00E32808"/>
    <w:rsid w:val="00E3304A"/>
    <w:rsid w:val="00E3311A"/>
    <w:rsid w:val="00E34EF7"/>
    <w:rsid w:val="00E36E8A"/>
    <w:rsid w:val="00E37062"/>
    <w:rsid w:val="00E40AE3"/>
    <w:rsid w:val="00E412D9"/>
    <w:rsid w:val="00E414C8"/>
    <w:rsid w:val="00E41D2D"/>
    <w:rsid w:val="00E44D44"/>
    <w:rsid w:val="00E45224"/>
    <w:rsid w:val="00E45366"/>
    <w:rsid w:val="00E45426"/>
    <w:rsid w:val="00E477B1"/>
    <w:rsid w:val="00E47E7F"/>
    <w:rsid w:val="00E5028A"/>
    <w:rsid w:val="00E51739"/>
    <w:rsid w:val="00E51BC2"/>
    <w:rsid w:val="00E5280E"/>
    <w:rsid w:val="00E52CAB"/>
    <w:rsid w:val="00E54A2F"/>
    <w:rsid w:val="00E55124"/>
    <w:rsid w:val="00E5545E"/>
    <w:rsid w:val="00E55F4B"/>
    <w:rsid w:val="00E5613D"/>
    <w:rsid w:val="00E5618C"/>
    <w:rsid w:val="00E5736C"/>
    <w:rsid w:val="00E5767A"/>
    <w:rsid w:val="00E5778E"/>
    <w:rsid w:val="00E577A6"/>
    <w:rsid w:val="00E57AD9"/>
    <w:rsid w:val="00E606FC"/>
    <w:rsid w:val="00E60E8F"/>
    <w:rsid w:val="00E6261A"/>
    <w:rsid w:val="00E628AE"/>
    <w:rsid w:val="00E6294D"/>
    <w:rsid w:val="00E6367A"/>
    <w:rsid w:val="00E637A7"/>
    <w:rsid w:val="00E64265"/>
    <w:rsid w:val="00E64C6F"/>
    <w:rsid w:val="00E65640"/>
    <w:rsid w:val="00E6568A"/>
    <w:rsid w:val="00E66D12"/>
    <w:rsid w:val="00E66E67"/>
    <w:rsid w:val="00E674DF"/>
    <w:rsid w:val="00E70E7A"/>
    <w:rsid w:val="00E71592"/>
    <w:rsid w:val="00E71922"/>
    <w:rsid w:val="00E71B86"/>
    <w:rsid w:val="00E726BA"/>
    <w:rsid w:val="00E72B1A"/>
    <w:rsid w:val="00E73B05"/>
    <w:rsid w:val="00E741AE"/>
    <w:rsid w:val="00E74230"/>
    <w:rsid w:val="00E74AB8"/>
    <w:rsid w:val="00E75A16"/>
    <w:rsid w:val="00E75E00"/>
    <w:rsid w:val="00E77034"/>
    <w:rsid w:val="00E8044D"/>
    <w:rsid w:val="00E80578"/>
    <w:rsid w:val="00E80851"/>
    <w:rsid w:val="00E808A4"/>
    <w:rsid w:val="00E81027"/>
    <w:rsid w:val="00E8155E"/>
    <w:rsid w:val="00E8280F"/>
    <w:rsid w:val="00E83A32"/>
    <w:rsid w:val="00E83F13"/>
    <w:rsid w:val="00E84B36"/>
    <w:rsid w:val="00E85F2F"/>
    <w:rsid w:val="00E871A4"/>
    <w:rsid w:val="00E873A1"/>
    <w:rsid w:val="00E87485"/>
    <w:rsid w:val="00E87505"/>
    <w:rsid w:val="00E90797"/>
    <w:rsid w:val="00E90CFE"/>
    <w:rsid w:val="00E9166B"/>
    <w:rsid w:val="00E9168A"/>
    <w:rsid w:val="00E92FC3"/>
    <w:rsid w:val="00E93A47"/>
    <w:rsid w:val="00E940FD"/>
    <w:rsid w:val="00E9428B"/>
    <w:rsid w:val="00E94383"/>
    <w:rsid w:val="00E94A12"/>
    <w:rsid w:val="00E94D0E"/>
    <w:rsid w:val="00E9600F"/>
    <w:rsid w:val="00E9604A"/>
    <w:rsid w:val="00E96577"/>
    <w:rsid w:val="00E96C33"/>
    <w:rsid w:val="00E97B10"/>
    <w:rsid w:val="00EA0AA9"/>
    <w:rsid w:val="00EA0B8D"/>
    <w:rsid w:val="00EA0E26"/>
    <w:rsid w:val="00EA0F99"/>
    <w:rsid w:val="00EA11AE"/>
    <w:rsid w:val="00EA15C0"/>
    <w:rsid w:val="00EA1A01"/>
    <w:rsid w:val="00EA1B81"/>
    <w:rsid w:val="00EA3344"/>
    <w:rsid w:val="00EA3636"/>
    <w:rsid w:val="00EA3A83"/>
    <w:rsid w:val="00EA3EEB"/>
    <w:rsid w:val="00EA4107"/>
    <w:rsid w:val="00EA48C5"/>
    <w:rsid w:val="00EA4AA5"/>
    <w:rsid w:val="00EA6293"/>
    <w:rsid w:val="00EA690D"/>
    <w:rsid w:val="00EA6EDF"/>
    <w:rsid w:val="00EA76AF"/>
    <w:rsid w:val="00EB064A"/>
    <w:rsid w:val="00EB15AC"/>
    <w:rsid w:val="00EB1CD2"/>
    <w:rsid w:val="00EB2893"/>
    <w:rsid w:val="00EB41FF"/>
    <w:rsid w:val="00EB458F"/>
    <w:rsid w:val="00EB48D7"/>
    <w:rsid w:val="00EB4936"/>
    <w:rsid w:val="00EB4C51"/>
    <w:rsid w:val="00EB5C7F"/>
    <w:rsid w:val="00EB5F71"/>
    <w:rsid w:val="00EB61B4"/>
    <w:rsid w:val="00EB63F0"/>
    <w:rsid w:val="00EC0000"/>
    <w:rsid w:val="00EC14E3"/>
    <w:rsid w:val="00EC3BC3"/>
    <w:rsid w:val="00EC4E93"/>
    <w:rsid w:val="00EC5512"/>
    <w:rsid w:val="00EC5664"/>
    <w:rsid w:val="00EC5FF4"/>
    <w:rsid w:val="00EC6625"/>
    <w:rsid w:val="00EC682C"/>
    <w:rsid w:val="00EC7DE9"/>
    <w:rsid w:val="00ED03F8"/>
    <w:rsid w:val="00ED0B6B"/>
    <w:rsid w:val="00ED0FFB"/>
    <w:rsid w:val="00ED122D"/>
    <w:rsid w:val="00ED1F73"/>
    <w:rsid w:val="00ED26CD"/>
    <w:rsid w:val="00ED28BA"/>
    <w:rsid w:val="00ED3236"/>
    <w:rsid w:val="00ED50F1"/>
    <w:rsid w:val="00ED53E3"/>
    <w:rsid w:val="00ED5711"/>
    <w:rsid w:val="00ED60A7"/>
    <w:rsid w:val="00ED6A2E"/>
    <w:rsid w:val="00ED7499"/>
    <w:rsid w:val="00ED7841"/>
    <w:rsid w:val="00EE12E1"/>
    <w:rsid w:val="00EE24DC"/>
    <w:rsid w:val="00EE29B0"/>
    <w:rsid w:val="00EE2A80"/>
    <w:rsid w:val="00EE2C51"/>
    <w:rsid w:val="00EE3C35"/>
    <w:rsid w:val="00EE5BD4"/>
    <w:rsid w:val="00EE5F49"/>
    <w:rsid w:val="00EE5F69"/>
    <w:rsid w:val="00EE601E"/>
    <w:rsid w:val="00EE64F7"/>
    <w:rsid w:val="00EE6E5A"/>
    <w:rsid w:val="00EE71D1"/>
    <w:rsid w:val="00EE7275"/>
    <w:rsid w:val="00EF08D7"/>
    <w:rsid w:val="00EF0F61"/>
    <w:rsid w:val="00EF12CE"/>
    <w:rsid w:val="00EF188B"/>
    <w:rsid w:val="00EF1B78"/>
    <w:rsid w:val="00EF3519"/>
    <w:rsid w:val="00EF3679"/>
    <w:rsid w:val="00EF3D4F"/>
    <w:rsid w:val="00EF40FA"/>
    <w:rsid w:val="00EF4165"/>
    <w:rsid w:val="00EF4AAB"/>
    <w:rsid w:val="00EF56D1"/>
    <w:rsid w:val="00EF5E8C"/>
    <w:rsid w:val="00EF6502"/>
    <w:rsid w:val="00EF6D74"/>
    <w:rsid w:val="00EF6E95"/>
    <w:rsid w:val="00EF71D4"/>
    <w:rsid w:val="00EF75F5"/>
    <w:rsid w:val="00F001FE"/>
    <w:rsid w:val="00F00B0E"/>
    <w:rsid w:val="00F00C69"/>
    <w:rsid w:val="00F0118A"/>
    <w:rsid w:val="00F01686"/>
    <w:rsid w:val="00F0241F"/>
    <w:rsid w:val="00F026D6"/>
    <w:rsid w:val="00F03628"/>
    <w:rsid w:val="00F04003"/>
    <w:rsid w:val="00F04CB1"/>
    <w:rsid w:val="00F059AA"/>
    <w:rsid w:val="00F0793C"/>
    <w:rsid w:val="00F10145"/>
    <w:rsid w:val="00F102D3"/>
    <w:rsid w:val="00F10699"/>
    <w:rsid w:val="00F10DCD"/>
    <w:rsid w:val="00F112B3"/>
    <w:rsid w:val="00F11D99"/>
    <w:rsid w:val="00F120F7"/>
    <w:rsid w:val="00F128FA"/>
    <w:rsid w:val="00F130BD"/>
    <w:rsid w:val="00F13853"/>
    <w:rsid w:val="00F13C85"/>
    <w:rsid w:val="00F14021"/>
    <w:rsid w:val="00F1423F"/>
    <w:rsid w:val="00F151C4"/>
    <w:rsid w:val="00F15657"/>
    <w:rsid w:val="00F15F9A"/>
    <w:rsid w:val="00F16B04"/>
    <w:rsid w:val="00F171C3"/>
    <w:rsid w:val="00F1761D"/>
    <w:rsid w:val="00F1798D"/>
    <w:rsid w:val="00F17AA0"/>
    <w:rsid w:val="00F17AE1"/>
    <w:rsid w:val="00F20169"/>
    <w:rsid w:val="00F2196C"/>
    <w:rsid w:val="00F22830"/>
    <w:rsid w:val="00F22B04"/>
    <w:rsid w:val="00F22E9C"/>
    <w:rsid w:val="00F233FB"/>
    <w:rsid w:val="00F252F6"/>
    <w:rsid w:val="00F25667"/>
    <w:rsid w:val="00F25796"/>
    <w:rsid w:val="00F25FC0"/>
    <w:rsid w:val="00F26112"/>
    <w:rsid w:val="00F261B0"/>
    <w:rsid w:val="00F268A0"/>
    <w:rsid w:val="00F26B67"/>
    <w:rsid w:val="00F26BF3"/>
    <w:rsid w:val="00F26E33"/>
    <w:rsid w:val="00F2721D"/>
    <w:rsid w:val="00F27C1C"/>
    <w:rsid w:val="00F27E16"/>
    <w:rsid w:val="00F300A3"/>
    <w:rsid w:val="00F30E00"/>
    <w:rsid w:val="00F31019"/>
    <w:rsid w:val="00F31A51"/>
    <w:rsid w:val="00F31B27"/>
    <w:rsid w:val="00F325A2"/>
    <w:rsid w:val="00F326D6"/>
    <w:rsid w:val="00F32FDF"/>
    <w:rsid w:val="00F33143"/>
    <w:rsid w:val="00F3323C"/>
    <w:rsid w:val="00F3420B"/>
    <w:rsid w:val="00F349A6"/>
    <w:rsid w:val="00F34AFA"/>
    <w:rsid w:val="00F351BD"/>
    <w:rsid w:val="00F3521B"/>
    <w:rsid w:val="00F35385"/>
    <w:rsid w:val="00F35E06"/>
    <w:rsid w:val="00F36CE1"/>
    <w:rsid w:val="00F37DBE"/>
    <w:rsid w:val="00F37FBE"/>
    <w:rsid w:val="00F4029F"/>
    <w:rsid w:val="00F40FB3"/>
    <w:rsid w:val="00F424B5"/>
    <w:rsid w:val="00F4262D"/>
    <w:rsid w:val="00F42A78"/>
    <w:rsid w:val="00F43297"/>
    <w:rsid w:val="00F4350F"/>
    <w:rsid w:val="00F43B60"/>
    <w:rsid w:val="00F43D2A"/>
    <w:rsid w:val="00F44327"/>
    <w:rsid w:val="00F44C13"/>
    <w:rsid w:val="00F44FD8"/>
    <w:rsid w:val="00F45C4F"/>
    <w:rsid w:val="00F46598"/>
    <w:rsid w:val="00F46CB3"/>
    <w:rsid w:val="00F4703D"/>
    <w:rsid w:val="00F4794B"/>
    <w:rsid w:val="00F47D1B"/>
    <w:rsid w:val="00F50FCC"/>
    <w:rsid w:val="00F51583"/>
    <w:rsid w:val="00F52093"/>
    <w:rsid w:val="00F5249A"/>
    <w:rsid w:val="00F52C5E"/>
    <w:rsid w:val="00F52D77"/>
    <w:rsid w:val="00F5376A"/>
    <w:rsid w:val="00F53A5A"/>
    <w:rsid w:val="00F55B08"/>
    <w:rsid w:val="00F55E49"/>
    <w:rsid w:val="00F565A7"/>
    <w:rsid w:val="00F566A0"/>
    <w:rsid w:val="00F57022"/>
    <w:rsid w:val="00F604B6"/>
    <w:rsid w:val="00F6074C"/>
    <w:rsid w:val="00F60983"/>
    <w:rsid w:val="00F6134B"/>
    <w:rsid w:val="00F61C1A"/>
    <w:rsid w:val="00F623B0"/>
    <w:rsid w:val="00F63745"/>
    <w:rsid w:val="00F6464A"/>
    <w:rsid w:val="00F650C7"/>
    <w:rsid w:val="00F650EC"/>
    <w:rsid w:val="00F6560B"/>
    <w:rsid w:val="00F65683"/>
    <w:rsid w:val="00F657D0"/>
    <w:rsid w:val="00F65941"/>
    <w:rsid w:val="00F65AC1"/>
    <w:rsid w:val="00F65C10"/>
    <w:rsid w:val="00F65F54"/>
    <w:rsid w:val="00F6650B"/>
    <w:rsid w:val="00F67915"/>
    <w:rsid w:val="00F70008"/>
    <w:rsid w:val="00F71484"/>
    <w:rsid w:val="00F719D9"/>
    <w:rsid w:val="00F71CC9"/>
    <w:rsid w:val="00F72B8C"/>
    <w:rsid w:val="00F72FEF"/>
    <w:rsid w:val="00F73563"/>
    <w:rsid w:val="00F736B5"/>
    <w:rsid w:val="00F7375A"/>
    <w:rsid w:val="00F74380"/>
    <w:rsid w:val="00F748EE"/>
    <w:rsid w:val="00F749A7"/>
    <w:rsid w:val="00F74D67"/>
    <w:rsid w:val="00F74F89"/>
    <w:rsid w:val="00F7540B"/>
    <w:rsid w:val="00F75845"/>
    <w:rsid w:val="00F758FA"/>
    <w:rsid w:val="00F75A44"/>
    <w:rsid w:val="00F75A9E"/>
    <w:rsid w:val="00F75D57"/>
    <w:rsid w:val="00F76E8E"/>
    <w:rsid w:val="00F7730A"/>
    <w:rsid w:val="00F77880"/>
    <w:rsid w:val="00F77BEA"/>
    <w:rsid w:val="00F80415"/>
    <w:rsid w:val="00F804FB"/>
    <w:rsid w:val="00F80A26"/>
    <w:rsid w:val="00F81150"/>
    <w:rsid w:val="00F816D4"/>
    <w:rsid w:val="00F81F7B"/>
    <w:rsid w:val="00F82C3E"/>
    <w:rsid w:val="00F836AE"/>
    <w:rsid w:val="00F83EC4"/>
    <w:rsid w:val="00F84454"/>
    <w:rsid w:val="00F84ACA"/>
    <w:rsid w:val="00F84EC8"/>
    <w:rsid w:val="00F84F1F"/>
    <w:rsid w:val="00F8525E"/>
    <w:rsid w:val="00F854CF"/>
    <w:rsid w:val="00F86191"/>
    <w:rsid w:val="00F872CE"/>
    <w:rsid w:val="00F87444"/>
    <w:rsid w:val="00F90323"/>
    <w:rsid w:val="00F904BE"/>
    <w:rsid w:val="00F90D13"/>
    <w:rsid w:val="00F91BE7"/>
    <w:rsid w:val="00F921D6"/>
    <w:rsid w:val="00F9351F"/>
    <w:rsid w:val="00F93B23"/>
    <w:rsid w:val="00F93D6D"/>
    <w:rsid w:val="00F9426F"/>
    <w:rsid w:val="00F94B5B"/>
    <w:rsid w:val="00F94F15"/>
    <w:rsid w:val="00F953FE"/>
    <w:rsid w:val="00F9649E"/>
    <w:rsid w:val="00F972C9"/>
    <w:rsid w:val="00F978F6"/>
    <w:rsid w:val="00F97A72"/>
    <w:rsid w:val="00F97ED0"/>
    <w:rsid w:val="00F97F50"/>
    <w:rsid w:val="00FA06B7"/>
    <w:rsid w:val="00FA0740"/>
    <w:rsid w:val="00FA0811"/>
    <w:rsid w:val="00FA1304"/>
    <w:rsid w:val="00FA31EC"/>
    <w:rsid w:val="00FA4541"/>
    <w:rsid w:val="00FA4B5F"/>
    <w:rsid w:val="00FA5C28"/>
    <w:rsid w:val="00FA63B0"/>
    <w:rsid w:val="00FA6B43"/>
    <w:rsid w:val="00FA70F7"/>
    <w:rsid w:val="00FA71B2"/>
    <w:rsid w:val="00FA725E"/>
    <w:rsid w:val="00FA74E7"/>
    <w:rsid w:val="00FA75FF"/>
    <w:rsid w:val="00FB0289"/>
    <w:rsid w:val="00FB0333"/>
    <w:rsid w:val="00FB0E24"/>
    <w:rsid w:val="00FB184F"/>
    <w:rsid w:val="00FB1AB9"/>
    <w:rsid w:val="00FB26CB"/>
    <w:rsid w:val="00FB2E3F"/>
    <w:rsid w:val="00FB357C"/>
    <w:rsid w:val="00FB46E0"/>
    <w:rsid w:val="00FB4F81"/>
    <w:rsid w:val="00FB5288"/>
    <w:rsid w:val="00FB782A"/>
    <w:rsid w:val="00FB7978"/>
    <w:rsid w:val="00FC108E"/>
    <w:rsid w:val="00FC13C2"/>
    <w:rsid w:val="00FC1838"/>
    <w:rsid w:val="00FC26B0"/>
    <w:rsid w:val="00FC29E9"/>
    <w:rsid w:val="00FC3681"/>
    <w:rsid w:val="00FC3FDD"/>
    <w:rsid w:val="00FC5260"/>
    <w:rsid w:val="00FC58B7"/>
    <w:rsid w:val="00FC5DF5"/>
    <w:rsid w:val="00FC5E96"/>
    <w:rsid w:val="00FC7217"/>
    <w:rsid w:val="00FC73CE"/>
    <w:rsid w:val="00FC7789"/>
    <w:rsid w:val="00FC791B"/>
    <w:rsid w:val="00FD0135"/>
    <w:rsid w:val="00FD013A"/>
    <w:rsid w:val="00FD01C7"/>
    <w:rsid w:val="00FD029F"/>
    <w:rsid w:val="00FD05BB"/>
    <w:rsid w:val="00FD0656"/>
    <w:rsid w:val="00FD0740"/>
    <w:rsid w:val="00FD0889"/>
    <w:rsid w:val="00FD0A36"/>
    <w:rsid w:val="00FD0B3C"/>
    <w:rsid w:val="00FD1930"/>
    <w:rsid w:val="00FD2043"/>
    <w:rsid w:val="00FD2225"/>
    <w:rsid w:val="00FD244F"/>
    <w:rsid w:val="00FD24AF"/>
    <w:rsid w:val="00FD25A9"/>
    <w:rsid w:val="00FD497C"/>
    <w:rsid w:val="00FD4DD7"/>
    <w:rsid w:val="00FD5600"/>
    <w:rsid w:val="00FD5F4C"/>
    <w:rsid w:val="00FD6377"/>
    <w:rsid w:val="00FD7003"/>
    <w:rsid w:val="00FD7307"/>
    <w:rsid w:val="00FE07AD"/>
    <w:rsid w:val="00FE08C6"/>
    <w:rsid w:val="00FE140E"/>
    <w:rsid w:val="00FE165C"/>
    <w:rsid w:val="00FE1982"/>
    <w:rsid w:val="00FE1C32"/>
    <w:rsid w:val="00FE2355"/>
    <w:rsid w:val="00FE25EB"/>
    <w:rsid w:val="00FE2B4C"/>
    <w:rsid w:val="00FE321B"/>
    <w:rsid w:val="00FE3EDE"/>
    <w:rsid w:val="00FE4B82"/>
    <w:rsid w:val="00FE58B8"/>
    <w:rsid w:val="00FE59CE"/>
    <w:rsid w:val="00FE6184"/>
    <w:rsid w:val="00FE725D"/>
    <w:rsid w:val="00FE7B37"/>
    <w:rsid w:val="00FE7C8D"/>
    <w:rsid w:val="00FF00C4"/>
    <w:rsid w:val="00FF0C97"/>
    <w:rsid w:val="00FF1A57"/>
    <w:rsid w:val="00FF2159"/>
    <w:rsid w:val="00FF24A5"/>
    <w:rsid w:val="00FF2A5F"/>
    <w:rsid w:val="00FF2BF8"/>
    <w:rsid w:val="00FF313B"/>
    <w:rsid w:val="00FF3AAE"/>
    <w:rsid w:val="00FF3EA1"/>
    <w:rsid w:val="00FF444F"/>
    <w:rsid w:val="00FF4674"/>
    <w:rsid w:val="00FF5154"/>
    <w:rsid w:val="00FF51F9"/>
    <w:rsid w:val="00FF54BB"/>
    <w:rsid w:val="00FF6AF4"/>
    <w:rsid w:val="00FF79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4FD21"/>
  <w15:docId w15:val="{B7388CB9-6DD5-404D-8273-A514303E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4331"/>
    <w:rPr>
      <w:sz w:val="24"/>
      <w:szCs w:val="24"/>
      <w:lang w:eastAsia="ru-RU"/>
    </w:rPr>
  </w:style>
  <w:style w:type="paragraph" w:styleId="1">
    <w:name w:val="heading 1"/>
    <w:basedOn w:val="a0"/>
    <w:next w:val="a0"/>
    <w:qFormat/>
    <w:rsid w:val="00362C52"/>
    <w:pPr>
      <w:keepNext/>
      <w:autoSpaceDE w:val="0"/>
      <w:autoSpaceDN w:val="0"/>
      <w:outlineLvl w:val="0"/>
    </w:pPr>
    <w:rPr>
      <w:rFonts w:ascii="Peterburg" w:hAnsi="Peterburg" w:cs="Peterburg"/>
      <w:sz w:val="28"/>
      <w:szCs w:val="28"/>
    </w:rPr>
  </w:style>
  <w:style w:type="paragraph" w:styleId="2">
    <w:name w:val="heading 2"/>
    <w:basedOn w:val="a0"/>
    <w:next w:val="a0"/>
    <w:qFormat/>
    <w:rsid w:val="00362C52"/>
    <w:pPr>
      <w:keepNext/>
      <w:spacing w:after="360"/>
      <w:ind w:firstLine="720"/>
      <w:jc w:val="both"/>
      <w:outlineLvl w:val="1"/>
    </w:pPr>
    <w:rPr>
      <w:rFonts w:ascii="Peterburg" w:hAnsi="Peterburg"/>
      <w:sz w:val="28"/>
      <w:szCs w:val="28"/>
    </w:rPr>
  </w:style>
  <w:style w:type="paragraph" w:styleId="3">
    <w:name w:val="heading 3"/>
    <w:basedOn w:val="a0"/>
    <w:next w:val="a0"/>
    <w:qFormat/>
    <w:rsid w:val="00362C52"/>
    <w:pPr>
      <w:keepNext/>
      <w:autoSpaceDE w:val="0"/>
      <w:autoSpaceDN w:val="0"/>
      <w:spacing w:before="240" w:after="60"/>
      <w:outlineLvl w:val="2"/>
    </w:pPr>
    <w:rPr>
      <w:rFonts w:ascii="Arial" w:hAnsi="Arial" w:cs="Arial"/>
      <w:b/>
      <w:bCs/>
      <w:sz w:val="26"/>
      <w:szCs w:val="26"/>
    </w:rPr>
  </w:style>
  <w:style w:type="paragraph" w:styleId="4">
    <w:name w:val="heading 4"/>
    <w:basedOn w:val="a0"/>
    <w:next w:val="a0"/>
    <w:qFormat/>
    <w:rsid w:val="00362C52"/>
    <w:pPr>
      <w:keepNext/>
      <w:ind w:firstLine="709"/>
      <w:outlineLvl w:val="3"/>
    </w:pPr>
    <w:rPr>
      <w:rFonts w:ascii="Peterburg" w:hAnsi="Peterburg" w:cs="Times New Roman CYR"/>
      <w:sz w:val="28"/>
      <w:szCs w:val="28"/>
    </w:rPr>
  </w:style>
  <w:style w:type="paragraph" w:styleId="8">
    <w:name w:val="heading 8"/>
    <w:basedOn w:val="a0"/>
    <w:next w:val="a0"/>
    <w:qFormat/>
    <w:rsid w:val="00362C52"/>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362C52"/>
    <w:pPr>
      <w:tabs>
        <w:tab w:val="center" w:pos="4677"/>
        <w:tab w:val="right" w:pos="9355"/>
      </w:tabs>
      <w:autoSpaceDE w:val="0"/>
      <w:autoSpaceDN w:val="0"/>
    </w:pPr>
  </w:style>
  <w:style w:type="paragraph" w:styleId="a6">
    <w:name w:val="Body Text Indent"/>
    <w:basedOn w:val="a0"/>
    <w:rsid w:val="00362C52"/>
    <w:pPr>
      <w:autoSpaceDE w:val="0"/>
      <w:autoSpaceDN w:val="0"/>
      <w:spacing w:after="120"/>
      <w:ind w:firstLine="709"/>
      <w:jc w:val="both"/>
    </w:pPr>
    <w:rPr>
      <w:rFonts w:ascii="Peterburg" w:hAnsi="Peterburg" w:cs="Peterburg"/>
      <w:sz w:val="28"/>
      <w:szCs w:val="28"/>
    </w:rPr>
  </w:style>
  <w:style w:type="character" w:styleId="a7">
    <w:name w:val="page number"/>
    <w:basedOn w:val="a1"/>
    <w:rsid w:val="00362C52"/>
  </w:style>
  <w:style w:type="paragraph" w:styleId="a8">
    <w:name w:val="Body Text"/>
    <w:basedOn w:val="a0"/>
    <w:rsid w:val="00362C52"/>
    <w:pPr>
      <w:spacing w:after="120"/>
    </w:pPr>
  </w:style>
  <w:style w:type="table" w:styleId="a9">
    <w:name w:val="Table Grid"/>
    <w:basedOn w:val="a2"/>
    <w:rsid w:val="00362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36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paragraph" w:styleId="20">
    <w:name w:val="Body Text Indent 2"/>
    <w:basedOn w:val="a0"/>
    <w:rsid w:val="00362C52"/>
    <w:pPr>
      <w:spacing w:after="120" w:line="480" w:lineRule="auto"/>
      <w:ind w:left="283"/>
    </w:pPr>
  </w:style>
  <w:style w:type="paragraph" w:customStyle="1" w:styleId="aa">
    <w:name w:val="Нормальний текст"/>
    <w:basedOn w:val="a0"/>
    <w:rsid w:val="00362C52"/>
    <w:pPr>
      <w:spacing w:before="120"/>
      <w:ind w:firstLine="567"/>
      <w:jc w:val="both"/>
    </w:pPr>
    <w:rPr>
      <w:rFonts w:ascii="Antiqua" w:hAnsi="Antiqua"/>
      <w:sz w:val="26"/>
      <w:szCs w:val="20"/>
    </w:rPr>
  </w:style>
  <w:style w:type="paragraph" w:styleId="30">
    <w:name w:val="Body Text Indent 3"/>
    <w:basedOn w:val="a0"/>
    <w:rsid w:val="00362C52"/>
    <w:pPr>
      <w:spacing w:after="120"/>
      <w:ind w:left="283"/>
    </w:pPr>
    <w:rPr>
      <w:sz w:val="16"/>
      <w:szCs w:val="16"/>
    </w:rPr>
  </w:style>
  <w:style w:type="paragraph" w:customStyle="1" w:styleId="21">
    <w:name w:val="Основной текст 21"/>
    <w:basedOn w:val="a0"/>
    <w:rsid w:val="00362C52"/>
    <w:pPr>
      <w:jc w:val="both"/>
    </w:pPr>
    <w:rPr>
      <w:rFonts w:ascii="Arial" w:hAnsi="Arial"/>
      <w:snapToGrid w:val="0"/>
      <w:szCs w:val="20"/>
    </w:rPr>
  </w:style>
  <w:style w:type="paragraph" w:styleId="22">
    <w:name w:val="Body Text 2"/>
    <w:basedOn w:val="a0"/>
    <w:rsid w:val="00362C52"/>
    <w:pPr>
      <w:spacing w:after="120" w:line="480" w:lineRule="auto"/>
    </w:pPr>
  </w:style>
  <w:style w:type="paragraph" w:customStyle="1" w:styleId="HTML1">
    <w:name w:val="Стандартный HTML1"/>
    <w:basedOn w:val="a0"/>
    <w:rsid w:val="0036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paragraph" w:customStyle="1" w:styleId="StyleProp">
    <w:name w:val="StyleProp"/>
    <w:basedOn w:val="a0"/>
    <w:rsid w:val="00362C52"/>
    <w:pPr>
      <w:overflowPunct w:val="0"/>
      <w:autoSpaceDE w:val="0"/>
      <w:autoSpaceDN w:val="0"/>
      <w:adjustRightInd w:val="0"/>
      <w:spacing w:line="180" w:lineRule="exact"/>
      <w:ind w:firstLine="170"/>
      <w:jc w:val="both"/>
      <w:textAlignment w:val="baseline"/>
    </w:pPr>
    <w:rPr>
      <w:rFonts w:ascii="Times New Roman CYR" w:hAnsi="Times New Roman CYR"/>
      <w:sz w:val="18"/>
      <w:szCs w:val="20"/>
      <w:lang w:eastAsia="en-GB"/>
    </w:rPr>
  </w:style>
  <w:style w:type="paragraph" w:customStyle="1" w:styleId="10">
    <w:name w:val="Основний текст1"/>
    <w:rsid w:val="00362C52"/>
    <w:pPr>
      <w:jc w:val="both"/>
    </w:pPr>
    <w:rPr>
      <w:sz w:val="28"/>
      <w:lang w:eastAsia="ru-RU"/>
    </w:rPr>
  </w:style>
  <w:style w:type="paragraph" w:customStyle="1" w:styleId="NormalText">
    <w:name w:val="Normal Text"/>
    <w:basedOn w:val="a0"/>
    <w:rsid w:val="00362C52"/>
    <w:pPr>
      <w:spacing w:before="120"/>
      <w:ind w:firstLine="567"/>
      <w:jc w:val="both"/>
    </w:pPr>
    <w:rPr>
      <w:rFonts w:ascii="Antiqua" w:hAnsi="Antiqua"/>
      <w:sz w:val="26"/>
      <w:szCs w:val="20"/>
      <w:lang w:eastAsia="uk-UA"/>
    </w:rPr>
  </w:style>
  <w:style w:type="paragraph" w:styleId="ab">
    <w:name w:val="Balloon Text"/>
    <w:basedOn w:val="a0"/>
    <w:link w:val="ac"/>
    <w:uiPriority w:val="99"/>
    <w:semiHidden/>
    <w:rsid w:val="00362C52"/>
    <w:rPr>
      <w:rFonts w:ascii="Tahoma" w:hAnsi="Tahoma"/>
      <w:sz w:val="16"/>
      <w:szCs w:val="16"/>
    </w:rPr>
  </w:style>
  <w:style w:type="character" w:styleId="ad">
    <w:name w:val="Hyperlink"/>
    <w:uiPriority w:val="99"/>
    <w:rsid w:val="00362C52"/>
    <w:rPr>
      <w:color w:val="0000FF"/>
      <w:u w:val="single"/>
    </w:rPr>
  </w:style>
  <w:style w:type="character" w:styleId="ae">
    <w:name w:val="FollowedHyperlink"/>
    <w:rsid w:val="00362C52"/>
    <w:rPr>
      <w:color w:val="800080"/>
      <w:u w:val="single"/>
    </w:rPr>
  </w:style>
  <w:style w:type="paragraph" w:styleId="af">
    <w:name w:val="header"/>
    <w:basedOn w:val="a0"/>
    <w:rsid w:val="00362C52"/>
    <w:pPr>
      <w:tabs>
        <w:tab w:val="center" w:pos="4677"/>
        <w:tab w:val="right" w:pos="9355"/>
      </w:tabs>
    </w:pPr>
  </w:style>
  <w:style w:type="paragraph" w:styleId="31">
    <w:name w:val="Body Text 3"/>
    <w:basedOn w:val="a0"/>
    <w:rsid w:val="00362C52"/>
    <w:pPr>
      <w:spacing w:after="120"/>
    </w:pPr>
    <w:rPr>
      <w:sz w:val="16"/>
      <w:szCs w:val="16"/>
    </w:rPr>
  </w:style>
  <w:style w:type="paragraph" w:customStyle="1" w:styleId="af0">
    <w:name w:val="ДинЦентрТаблНов"/>
    <w:basedOn w:val="af1"/>
    <w:rsid w:val="00362C52"/>
    <w:pPr>
      <w:jc w:val="center"/>
    </w:pPr>
  </w:style>
  <w:style w:type="paragraph" w:customStyle="1" w:styleId="af1">
    <w:name w:val="ДинТекстТаблНов"/>
    <w:basedOn w:val="a0"/>
    <w:rsid w:val="00362C52"/>
    <w:pPr>
      <w:widowControl w:val="0"/>
      <w:autoSpaceDE w:val="0"/>
      <w:autoSpaceDN w:val="0"/>
    </w:pPr>
    <w:rPr>
      <w:color w:val="FF0000"/>
      <w:sz w:val="22"/>
      <w:szCs w:val="22"/>
      <w:lang w:val="en-US"/>
    </w:rPr>
  </w:style>
  <w:style w:type="paragraph" w:customStyle="1" w:styleId="Normal1">
    <w:name w:val="Normal1"/>
    <w:rsid w:val="00362C52"/>
    <w:rPr>
      <w:sz w:val="28"/>
      <w:lang w:eastAsia="ru-RU"/>
    </w:rPr>
  </w:style>
  <w:style w:type="paragraph" w:styleId="af2">
    <w:name w:val="Block Text"/>
    <w:basedOn w:val="a0"/>
    <w:rsid w:val="00362C52"/>
    <w:pPr>
      <w:spacing w:line="300" w:lineRule="exact"/>
      <w:ind w:left="-57" w:right="-57"/>
    </w:pPr>
    <w:rPr>
      <w:spacing w:val="-2"/>
      <w:sz w:val="28"/>
    </w:rPr>
  </w:style>
  <w:style w:type="paragraph" w:customStyle="1" w:styleId="11">
    <w:name w:val="Звичайний1"/>
    <w:rsid w:val="00362C52"/>
    <w:rPr>
      <w:sz w:val="24"/>
      <w:lang w:val="ru-RU" w:eastAsia="ru-RU"/>
    </w:rPr>
  </w:style>
  <w:style w:type="paragraph" w:customStyle="1" w:styleId="StyleZakonu">
    <w:name w:val="StyleZakonu"/>
    <w:basedOn w:val="a0"/>
    <w:link w:val="StyleZakonu0"/>
    <w:rsid w:val="00362C52"/>
    <w:pPr>
      <w:spacing w:after="60" w:line="220" w:lineRule="exact"/>
      <w:ind w:firstLine="284"/>
      <w:jc w:val="both"/>
    </w:pPr>
    <w:rPr>
      <w:sz w:val="20"/>
      <w:szCs w:val="20"/>
    </w:rPr>
  </w:style>
  <w:style w:type="character" w:styleId="af3">
    <w:name w:val="annotation reference"/>
    <w:semiHidden/>
    <w:rsid w:val="00362C52"/>
    <w:rPr>
      <w:sz w:val="16"/>
      <w:szCs w:val="16"/>
    </w:rPr>
  </w:style>
  <w:style w:type="paragraph" w:styleId="af4">
    <w:name w:val="annotation text"/>
    <w:basedOn w:val="a0"/>
    <w:semiHidden/>
    <w:rsid w:val="00362C52"/>
    <w:rPr>
      <w:sz w:val="20"/>
      <w:szCs w:val="20"/>
    </w:rPr>
  </w:style>
  <w:style w:type="paragraph" w:styleId="af5">
    <w:name w:val="annotation subject"/>
    <w:basedOn w:val="af4"/>
    <w:next w:val="af4"/>
    <w:semiHidden/>
    <w:rsid w:val="00362C52"/>
    <w:rPr>
      <w:b/>
      <w:bCs/>
    </w:rPr>
  </w:style>
  <w:style w:type="paragraph" w:customStyle="1" w:styleId="Iauiue">
    <w:name w:val="Iau?iue"/>
    <w:rsid w:val="000C7DE6"/>
    <w:rPr>
      <w:lang w:eastAsia="en-US"/>
    </w:rPr>
  </w:style>
  <w:style w:type="paragraph" w:styleId="af6">
    <w:name w:val="Title"/>
    <w:basedOn w:val="a0"/>
    <w:qFormat/>
    <w:rsid w:val="00060F76"/>
    <w:pPr>
      <w:jc w:val="center"/>
    </w:pPr>
    <w:rPr>
      <w:b/>
      <w:sz w:val="28"/>
      <w:szCs w:val="20"/>
    </w:rPr>
  </w:style>
  <w:style w:type="character" w:styleId="af7">
    <w:name w:val="footnote reference"/>
    <w:semiHidden/>
    <w:rsid w:val="002674A2"/>
    <w:rPr>
      <w:vertAlign w:val="superscript"/>
    </w:rPr>
  </w:style>
  <w:style w:type="paragraph" w:customStyle="1" w:styleId="af8">
    <w:name w:val="Îáû÷íûé"/>
    <w:rsid w:val="00DB5339"/>
    <w:pPr>
      <w:widowControl w:val="0"/>
    </w:pPr>
    <w:rPr>
      <w:lang w:val="ru-RU" w:eastAsia="ru-RU"/>
    </w:rPr>
  </w:style>
  <w:style w:type="paragraph" w:customStyle="1" w:styleId="StyleOstRed">
    <w:name w:val="StyleOstRed"/>
    <w:basedOn w:val="a0"/>
    <w:rsid w:val="002F1813"/>
    <w:pPr>
      <w:autoSpaceDE w:val="0"/>
      <w:autoSpaceDN w:val="0"/>
      <w:ind w:firstLine="720"/>
      <w:jc w:val="both"/>
    </w:pPr>
    <w:rPr>
      <w:rFonts w:ascii="Peterburg" w:hAnsi="Peterburg"/>
      <w:sz w:val="28"/>
      <w:szCs w:val="28"/>
    </w:rPr>
  </w:style>
  <w:style w:type="paragraph" w:customStyle="1" w:styleId="af9">
    <w:name w:val="Стандартний"/>
    <w:basedOn w:val="a0"/>
    <w:rsid w:val="00755324"/>
    <w:pPr>
      <w:spacing w:before="120"/>
      <w:ind w:firstLine="720"/>
      <w:jc w:val="both"/>
    </w:pPr>
    <w:rPr>
      <w:color w:val="0000FF"/>
      <w:spacing w:val="-2"/>
      <w:sz w:val="28"/>
      <w:szCs w:val="20"/>
    </w:rPr>
  </w:style>
  <w:style w:type="paragraph" w:styleId="afa">
    <w:name w:val="Normal (Web)"/>
    <w:basedOn w:val="a0"/>
    <w:uiPriority w:val="99"/>
    <w:rsid w:val="000578FA"/>
    <w:pPr>
      <w:spacing w:before="100" w:beforeAutospacing="1" w:after="100" w:afterAutospacing="1"/>
    </w:pPr>
    <w:rPr>
      <w:lang w:val="ru-RU"/>
    </w:rPr>
  </w:style>
  <w:style w:type="paragraph" w:customStyle="1" w:styleId="CharCharCharChar">
    <w:name w:val="Char Знак Знак Char Знак Знак Char Знак Знак Char Знак Знак Знак Знак Знак Знак Знак Знак"/>
    <w:basedOn w:val="a0"/>
    <w:rsid w:val="00F9351F"/>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w:basedOn w:val="a0"/>
    <w:rsid w:val="00803DF1"/>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w:basedOn w:val="a0"/>
    <w:rsid w:val="00C73BC9"/>
    <w:rPr>
      <w:rFonts w:ascii="Verdana" w:hAnsi="Verdana" w:cs="Verdana"/>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1 Знак Знак Знак Знак"/>
    <w:basedOn w:val="a0"/>
    <w:rsid w:val="006E358D"/>
    <w:rPr>
      <w:rFonts w:ascii="Verdana" w:hAnsi="Verdana" w:cs="Verdana"/>
      <w:sz w:val="20"/>
      <w:szCs w:val="20"/>
      <w:lang w:val="en-US" w:eastAsia="en-US"/>
    </w:rPr>
  </w:style>
  <w:style w:type="paragraph" w:styleId="afb">
    <w:name w:val="Plain Text"/>
    <w:basedOn w:val="a0"/>
    <w:rsid w:val="00D1527D"/>
    <w:rPr>
      <w:rFonts w:ascii="Courier New" w:hAnsi="Courier New" w:cs="Courier New"/>
      <w:sz w:val="20"/>
      <w:szCs w:val="20"/>
    </w:rPr>
  </w:style>
  <w:style w:type="paragraph" w:customStyle="1" w:styleId="afc">
    <w:name w:val="Знак Знак"/>
    <w:basedOn w:val="a0"/>
    <w:rsid w:val="00F32FDF"/>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A02A6"/>
    <w:rPr>
      <w:rFonts w:ascii="Verdana" w:hAnsi="Verdana" w:cs="Verdana"/>
      <w:color w:val="000000"/>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0"/>
    <w:rsid w:val="0097212A"/>
    <w:rPr>
      <w:rFonts w:ascii="Verdana" w:hAnsi="Verdana" w:cs="Verdana"/>
      <w:sz w:val="20"/>
      <w:szCs w:val="20"/>
      <w:lang w:val="en-US" w:eastAsia="en-US"/>
    </w:rPr>
  </w:style>
  <w:style w:type="character" w:customStyle="1" w:styleId="HTML0">
    <w:name w:val="Стандартний HTML Знак"/>
    <w:link w:val="HTML"/>
    <w:uiPriority w:val="99"/>
    <w:rsid w:val="003C6266"/>
    <w:rPr>
      <w:rFonts w:ascii="Courier New" w:eastAsia="Arial Unicode MS" w:hAnsi="Courier New" w:cs="Courier New"/>
      <w:color w:val="000000"/>
      <w:sz w:val="21"/>
      <w:szCs w:val="21"/>
      <w:lang w:val="uk-UA"/>
    </w:rPr>
  </w:style>
  <w:style w:type="paragraph" w:customStyle="1" w:styleId="afe">
    <w:name w:val="Знак"/>
    <w:basedOn w:val="a0"/>
    <w:rsid w:val="00704A27"/>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w:basedOn w:val="a0"/>
    <w:rsid w:val="001030A7"/>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w:basedOn w:val="a0"/>
    <w:rsid w:val="00422351"/>
    <w:rPr>
      <w:rFonts w:ascii="Verdana" w:hAnsi="Verdana" w:cs="Verdana"/>
      <w:sz w:val="20"/>
      <w:szCs w:val="20"/>
      <w:lang w:val="en-US" w:eastAsia="en-US"/>
    </w:rPr>
  </w:style>
  <w:style w:type="paragraph" w:styleId="a">
    <w:name w:val="List Bullet"/>
    <w:basedOn w:val="a0"/>
    <w:rsid w:val="00257025"/>
    <w:pPr>
      <w:numPr>
        <w:numId w:val="2"/>
      </w:numPr>
      <w:spacing w:after="200" w:line="276" w:lineRule="auto"/>
      <w:contextualSpacing/>
    </w:pPr>
    <w:rPr>
      <w:rFonts w:ascii="Calibri" w:eastAsia="Calibri" w:hAnsi="Calibri"/>
      <w:sz w:val="22"/>
      <w:szCs w:val="22"/>
      <w:lang w:eastAsia="en-US"/>
    </w:rPr>
  </w:style>
  <w:style w:type="paragraph" w:styleId="aff">
    <w:name w:val="List Paragraph"/>
    <w:basedOn w:val="a0"/>
    <w:uiPriority w:val="34"/>
    <w:qFormat/>
    <w:rsid w:val="009A3449"/>
    <w:pPr>
      <w:spacing w:after="200" w:line="276" w:lineRule="auto"/>
      <w:ind w:left="720"/>
      <w:contextualSpacing/>
    </w:pPr>
    <w:rPr>
      <w:rFonts w:ascii="Calibri" w:eastAsia="Calibri" w:hAnsi="Calibri"/>
      <w:sz w:val="22"/>
      <w:szCs w:val="22"/>
      <w:lang w:val="ru-RU" w:eastAsia="en-US"/>
    </w:rPr>
  </w:style>
  <w:style w:type="paragraph" w:customStyle="1" w:styleId="12">
    <w:name w:val="Абзац списку1"/>
    <w:basedOn w:val="a0"/>
    <w:rsid w:val="00B851CF"/>
    <w:pPr>
      <w:spacing w:after="200" w:line="276" w:lineRule="auto"/>
      <w:ind w:left="720"/>
      <w:contextualSpacing/>
    </w:pPr>
    <w:rPr>
      <w:rFonts w:ascii="Calibri" w:hAnsi="Calibri"/>
      <w:sz w:val="22"/>
      <w:szCs w:val="22"/>
      <w:lang w:val="ru-RU" w:eastAsia="en-US"/>
    </w:rPr>
  </w:style>
  <w:style w:type="character" w:customStyle="1" w:styleId="StyleZakonu0">
    <w:name w:val="StyleZakonu Знак"/>
    <w:link w:val="StyleZakonu"/>
    <w:locked/>
    <w:rsid w:val="00AF0998"/>
    <w:rPr>
      <w:lang w:eastAsia="ru-RU"/>
    </w:rPr>
  </w:style>
  <w:style w:type="character" w:styleId="aff0">
    <w:name w:val="Strong"/>
    <w:uiPriority w:val="22"/>
    <w:qFormat/>
    <w:rsid w:val="0080300A"/>
    <w:rPr>
      <w:b/>
      <w:bCs/>
    </w:rPr>
  </w:style>
  <w:style w:type="paragraph" w:customStyle="1" w:styleId="aff1">
    <w:name w:val="! ТХТ"/>
    <w:rsid w:val="0004146B"/>
    <w:pPr>
      <w:widowControl w:val="0"/>
      <w:spacing w:before="111" w:after="111"/>
      <w:ind w:firstLine="720"/>
      <w:jc w:val="both"/>
    </w:pPr>
    <w:rPr>
      <w:color w:val="000000"/>
      <w:sz w:val="28"/>
      <w:szCs w:val="28"/>
      <w:lang w:eastAsia="ru-RU"/>
    </w:rPr>
  </w:style>
  <w:style w:type="character" w:customStyle="1" w:styleId="CharStyle5">
    <w:name w:val="Char Style 5"/>
    <w:link w:val="Style4"/>
    <w:uiPriority w:val="99"/>
    <w:locked/>
    <w:rsid w:val="00F74D67"/>
    <w:rPr>
      <w:sz w:val="27"/>
      <w:szCs w:val="27"/>
      <w:shd w:val="clear" w:color="auto" w:fill="FFFFFF"/>
    </w:rPr>
  </w:style>
  <w:style w:type="paragraph" w:customStyle="1" w:styleId="Style4">
    <w:name w:val="Style 4"/>
    <w:basedOn w:val="a0"/>
    <w:link w:val="CharStyle5"/>
    <w:uiPriority w:val="99"/>
    <w:rsid w:val="00F74D67"/>
    <w:pPr>
      <w:widowControl w:val="0"/>
      <w:shd w:val="clear" w:color="auto" w:fill="FFFFFF"/>
      <w:spacing w:after="300" w:line="240" w:lineRule="atLeast"/>
    </w:pPr>
    <w:rPr>
      <w:sz w:val="27"/>
      <w:szCs w:val="27"/>
    </w:rPr>
  </w:style>
  <w:style w:type="character" w:customStyle="1" w:styleId="rvts0">
    <w:name w:val="rvts0"/>
    <w:rsid w:val="0015595D"/>
  </w:style>
  <w:style w:type="character" w:customStyle="1" w:styleId="ac">
    <w:name w:val="Текст у виносці Знак"/>
    <w:link w:val="ab"/>
    <w:uiPriority w:val="99"/>
    <w:semiHidden/>
    <w:rsid w:val="005E14AC"/>
    <w:rPr>
      <w:rFonts w:ascii="Tahoma" w:hAnsi="Tahoma" w:cs="Tahoma"/>
      <w:sz w:val="16"/>
      <w:szCs w:val="16"/>
      <w:lang w:eastAsia="ru-RU"/>
    </w:rPr>
  </w:style>
  <w:style w:type="character" w:styleId="aff2">
    <w:name w:val="Emphasis"/>
    <w:qFormat/>
    <w:rsid w:val="00B644D7"/>
    <w:rPr>
      <w:i/>
      <w:iCs/>
    </w:rPr>
  </w:style>
  <w:style w:type="character" w:customStyle="1" w:styleId="CharStyle7">
    <w:name w:val="Char Style 7"/>
    <w:link w:val="Style6"/>
    <w:rsid w:val="00FA6B43"/>
    <w:rPr>
      <w:sz w:val="25"/>
      <w:szCs w:val="25"/>
      <w:shd w:val="clear" w:color="auto" w:fill="FFFFFF"/>
    </w:rPr>
  </w:style>
  <w:style w:type="paragraph" w:customStyle="1" w:styleId="Style6">
    <w:name w:val="Style 6"/>
    <w:basedOn w:val="a0"/>
    <w:link w:val="CharStyle7"/>
    <w:rsid w:val="00FA6B43"/>
    <w:pPr>
      <w:widowControl w:val="0"/>
      <w:shd w:val="clear" w:color="auto" w:fill="FFFFFF"/>
      <w:spacing w:before="720" w:after="300" w:line="324" w:lineRule="exact"/>
      <w:ind w:hanging="420"/>
      <w:jc w:val="both"/>
    </w:pPr>
    <w:rPr>
      <w:sz w:val="25"/>
      <w:szCs w:val="25"/>
      <w:lang w:eastAsia="uk-UA"/>
    </w:rPr>
  </w:style>
  <w:style w:type="paragraph" w:styleId="aff3">
    <w:name w:val="No Spacing"/>
    <w:basedOn w:val="a0"/>
    <w:uiPriority w:val="1"/>
    <w:qFormat/>
    <w:rsid w:val="001A6ABF"/>
    <w:pPr>
      <w:spacing w:before="100" w:beforeAutospacing="1" w:after="100" w:afterAutospacing="1"/>
    </w:pPr>
    <w:rPr>
      <w:lang w:eastAsia="uk-UA"/>
    </w:rPr>
  </w:style>
  <w:style w:type="character" w:customStyle="1" w:styleId="a5">
    <w:name w:val="Нижній колонтитул Знак"/>
    <w:basedOn w:val="a1"/>
    <w:link w:val="a4"/>
    <w:uiPriority w:val="99"/>
    <w:rsid w:val="00E23882"/>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8900">
      <w:bodyDiv w:val="1"/>
      <w:marLeft w:val="0"/>
      <w:marRight w:val="0"/>
      <w:marTop w:val="0"/>
      <w:marBottom w:val="0"/>
      <w:divBdr>
        <w:top w:val="none" w:sz="0" w:space="0" w:color="auto"/>
        <w:left w:val="none" w:sz="0" w:space="0" w:color="auto"/>
        <w:bottom w:val="none" w:sz="0" w:space="0" w:color="auto"/>
        <w:right w:val="none" w:sz="0" w:space="0" w:color="auto"/>
      </w:divBdr>
    </w:div>
    <w:div w:id="12808527">
      <w:bodyDiv w:val="1"/>
      <w:marLeft w:val="0"/>
      <w:marRight w:val="0"/>
      <w:marTop w:val="0"/>
      <w:marBottom w:val="0"/>
      <w:divBdr>
        <w:top w:val="none" w:sz="0" w:space="0" w:color="auto"/>
        <w:left w:val="none" w:sz="0" w:space="0" w:color="auto"/>
        <w:bottom w:val="none" w:sz="0" w:space="0" w:color="auto"/>
        <w:right w:val="none" w:sz="0" w:space="0" w:color="auto"/>
      </w:divBdr>
    </w:div>
    <w:div w:id="23527748">
      <w:bodyDiv w:val="1"/>
      <w:marLeft w:val="0"/>
      <w:marRight w:val="0"/>
      <w:marTop w:val="0"/>
      <w:marBottom w:val="0"/>
      <w:divBdr>
        <w:top w:val="none" w:sz="0" w:space="0" w:color="auto"/>
        <w:left w:val="none" w:sz="0" w:space="0" w:color="auto"/>
        <w:bottom w:val="none" w:sz="0" w:space="0" w:color="auto"/>
        <w:right w:val="none" w:sz="0" w:space="0" w:color="auto"/>
      </w:divBdr>
    </w:div>
    <w:div w:id="31879756">
      <w:bodyDiv w:val="1"/>
      <w:marLeft w:val="0"/>
      <w:marRight w:val="0"/>
      <w:marTop w:val="0"/>
      <w:marBottom w:val="0"/>
      <w:divBdr>
        <w:top w:val="none" w:sz="0" w:space="0" w:color="auto"/>
        <w:left w:val="none" w:sz="0" w:space="0" w:color="auto"/>
        <w:bottom w:val="none" w:sz="0" w:space="0" w:color="auto"/>
        <w:right w:val="none" w:sz="0" w:space="0" w:color="auto"/>
      </w:divBdr>
    </w:div>
    <w:div w:id="44836346">
      <w:bodyDiv w:val="1"/>
      <w:marLeft w:val="0"/>
      <w:marRight w:val="0"/>
      <w:marTop w:val="0"/>
      <w:marBottom w:val="0"/>
      <w:divBdr>
        <w:top w:val="none" w:sz="0" w:space="0" w:color="auto"/>
        <w:left w:val="none" w:sz="0" w:space="0" w:color="auto"/>
        <w:bottom w:val="none" w:sz="0" w:space="0" w:color="auto"/>
        <w:right w:val="none" w:sz="0" w:space="0" w:color="auto"/>
      </w:divBdr>
    </w:div>
    <w:div w:id="47656382">
      <w:bodyDiv w:val="1"/>
      <w:marLeft w:val="0"/>
      <w:marRight w:val="0"/>
      <w:marTop w:val="0"/>
      <w:marBottom w:val="0"/>
      <w:divBdr>
        <w:top w:val="none" w:sz="0" w:space="0" w:color="auto"/>
        <w:left w:val="none" w:sz="0" w:space="0" w:color="auto"/>
        <w:bottom w:val="none" w:sz="0" w:space="0" w:color="auto"/>
        <w:right w:val="none" w:sz="0" w:space="0" w:color="auto"/>
      </w:divBdr>
    </w:div>
    <w:div w:id="48304689">
      <w:bodyDiv w:val="1"/>
      <w:marLeft w:val="0"/>
      <w:marRight w:val="0"/>
      <w:marTop w:val="0"/>
      <w:marBottom w:val="0"/>
      <w:divBdr>
        <w:top w:val="none" w:sz="0" w:space="0" w:color="auto"/>
        <w:left w:val="none" w:sz="0" w:space="0" w:color="auto"/>
        <w:bottom w:val="none" w:sz="0" w:space="0" w:color="auto"/>
        <w:right w:val="none" w:sz="0" w:space="0" w:color="auto"/>
      </w:divBdr>
    </w:div>
    <w:div w:id="75247080">
      <w:bodyDiv w:val="1"/>
      <w:marLeft w:val="0"/>
      <w:marRight w:val="0"/>
      <w:marTop w:val="0"/>
      <w:marBottom w:val="0"/>
      <w:divBdr>
        <w:top w:val="none" w:sz="0" w:space="0" w:color="auto"/>
        <w:left w:val="none" w:sz="0" w:space="0" w:color="auto"/>
        <w:bottom w:val="none" w:sz="0" w:space="0" w:color="auto"/>
        <w:right w:val="none" w:sz="0" w:space="0" w:color="auto"/>
      </w:divBdr>
    </w:div>
    <w:div w:id="135489345">
      <w:bodyDiv w:val="1"/>
      <w:marLeft w:val="0"/>
      <w:marRight w:val="0"/>
      <w:marTop w:val="0"/>
      <w:marBottom w:val="0"/>
      <w:divBdr>
        <w:top w:val="none" w:sz="0" w:space="0" w:color="auto"/>
        <w:left w:val="none" w:sz="0" w:space="0" w:color="auto"/>
        <w:bottom w:val="none" w:sz="0" w:space="0" w:color="auto"/>
        <w:right w:val="none" w:sz="0" w:space="0" w:color="auto"/>
      </w:divBdr>
    </w:div>
    <w:div w:id="198398223">
      <w:bodyDiv w:val="1"/>
      <w:marLeft w:val="0"/>
      <w:marRight w:val="0"/>
      <w:marTop w:val="0"/>
      <w:marBottom w:val="0"/>
      <w:divBdr>
        <w:top w:val="none" w:sz="0" w:space="0" w:color="auto"/>
        <w:left w:val="none" w:sz="0" w:space="0" w:color="auto"/>
        <w:bottom w:val="none" w:sz="0" w:space="0" w:color="auto"/>
        <w:right w:val="none" w:sz="0" w:space="0" w:color="auto"/>
      </w:divBdr>
    </w:div>
    <w:div w:id="249125845">
      <w:bodyDiv w:val="1"/>
      <w:marLeft w:val="0"/>
      <w:marRight w:val="0"/>
      <w:marTop w:val="0"/>
      <w:marBottom w:val="0"/>
      <w:divBdr>
        <w:top w:val="none" w:sz="0" w:space="0" w:color="auto"/>
        <w:left w:val="none" w:sz="0" w:space="0" w:color="auto"/>
        <w:bottom w:val="none" w:sz="0" w:space="0" w:color="auto"/>
        <w:right w:val="none" w:sz="0" w:space="0" w:color="auto"/>
      </w:divBdr>
    </w:div>
    <w:div w:id="299311893">
      <w:bodyDiv w:val="1"/>
      <w:marLeft w:val="0"/>
      <w:marRight w:val="0"/>
      <w:marTop w:val="0"/>
      <w:marBottom w:val="0"/>
      <w:divBdr>
        <w:top w:val="none" w:sz="0" w:space="0" w:color="auto"/>
        <w:left w:val="none" w:sz="0" w:space="0" w:color="auto"/>
        <w:bottom w:val="none" w:sz="0" w:space="0" w:color="auto"/>
        <w:right w:val="none" w:sz="0" w:space="0" w:color="auto"/>
      </w:divBdr>
    </w:div>
    <w:div w:id="300382906">
      <w:bodyDiv w:val="1"/>
      <w:marLeft w:val="0"/>
      <w:marRight w:val="0"/>
      <w:marTop w:val="0"/>
      <w:marBottom w:val="0"/>
      <w:divBdr>
        <w:top w:val="none" w:sz="0" w:space="0" w:color="auto"/>
        <w:left w:val="none" w:sz="0" w:space="0" w:color="auto"/>
        <w:bottom w:val="none" w:sz="0" w:space="0" w:color="auto"/>
        <w:right w:val="none" w:sz="0" w:space="0" w:color="auto"/>
      </w:divBdr>
    </w:div>
    <w:div w:id="307785842">
      <w:bodyDiv w:val="1"/>
      <w:marLeft w:val="0"/>
      <w:marRight w:val="0"/>
      <w:marTop w:val="0"/>
      <w:marBottom w:val="0"/>
      <w:divBdr>
        <w:top w:val="none" w:sz="0" w:space="0" w:color="auto"/>
        <w:left w:val="none" w:sz="0" w:space="0" w:color="auto"/>
        <w:bottom w:val="none" w:sz="0" w:space="0" w:color="auto"/>
        <w:right w:val="none" w:sz="0" w:space="0" w:color="auto"/>
      </w:divBdr>
    </w:div>
    <w:div w:id="314531789">
      <w:bodyDiv w:val="1"/>
      <w:marLeft w:val="0"/>
      <w:marRight w:val="0"/>
      <w:marTop w:val="0"/>
      <w:marBottom w:val="0"/>
      <w:divBdr>
        <w:top w:val="none" w:sz="0" w:space="0" w:color="auto"/>
        <w:left w:val="none" w:sz="0" w:space="0" w:color="auto"/>
        <w:bottom w:val="none" w:sz="0" w:space="0" w:color="auto"/>
        <w:right w:val="none" w:sz="0" w:space="0" w:color="auto"/>
      </w:divBdr>
    </w:div>
    <w:div w:id="330379195">
      <w:bodyDiv w:val="1"/>
      <w:marLeft w:val="0"/>
      <w:marRight w:val="0"/>
      <w:marTop w:val="0"/>
      <w:marBottom w:val="0"/>
      <w:divBdr>
        <w:top w:val="none" w:sz="0" w:space="0" w:color="auto"/>
        <w:left w:val="none" w:sz="0" w:space="0" w:color="auto"/>
        <w:bottom w:val="none" w:sz="0" w:space="0" w:color="auto"/>
        <w:right w:val="none" w:sz="0" w:space="0" w:color="auto"/>
      </w:divBdr>
    </w:div>
    <w:div w:id="366415826">
      <w:bodyDiv w:val="1"/>
      <w:marLeft w:val="0"/>
      <w:marRight w:val="0"/>
      <w:marTop w:val="0"/>
      <w:marBottom w:val="0"/>
      <w:divBdr>
        <w:top w:val="none" w:sz="0" w:space="0" w:color="auto"/>
        <w:left w:val="none" w:sz="0" w:space="0" w:color="auto"/>
        <w:bottom w:val="none" w:sz="0" w:space="0" w:color="auto"/>
        <w:right w:val="none" w:sz="0" w:space="0" w:color="auto"/>
      </w:divBdr>
    </w:div>
    <w:div w:id="381635366">
      <w:bodyDiv w:val="1"/>
      <w:marLeft w:val="0"/>
      <w:marRight w:val="0"/>
      <w:marTop w:val="0"/>
      <w:marBottom w:val="0"/>
      <w:divBdr>
        <w:top w:val="none" w:sz="0" w:space="0" w:color="auto"/>
        <w:left w:val="none" w:sz="0" w:space="0" w:color="auto"/>
        <w:bottom w:val="none" w:sz="0" w:space="0" w:color="auto"/>
        <w:right w:val="none" w:sz="0" w:space="0" w:color="auto"/>
      </w:divBdr>
    </w:div>
    <w:div w:id="382869197">
      <w:bodyDiv w:val="1"/>
      <w:marLeft w:val="0"/>
      <w:marRight w:val="0"/>
      <w:marTop w:val="0"/>
      <w:marBottom w:val="0"/>
      <w:divBdr>
        <w:top w:val="none" w:sz="0" w:space="0" w:color="auto"/>
        <w:left w:val="none" w:sz="0" w:space="0" w:color="auto"/>
        <w:bottom w:val="none" w:sz="0" w:space="0" w:color="auto"/>
        <w:right w:val="none" w:sz="0" w:space="0" w:color="auto"/>
      </w:divBdr>
    </w:div>
    <w:div w:id="462387436">
      <w:bodyDiv w:val="1"/>
      <w:marLeft w:val="0"/>
      <w:marRight w:val="0"/>
      <w:marTop w:val="0"/>
      <w:marBottom w:val="0"/>
      <w:divBdr>
        <w:top w:val="none" w:sz="0" w:space="0" w:color="auto"/>
        <w:left w:val="none" w:sz="0" w:space="0" w:color="auto"/>
        <w:bottom w:val="none" w:sz="0" w:space="0" w:color="auto"/>
        <w:right w:val="none" w:sz="0" w:space="0" w:color="auto"/>
      </w:divBdr>
    </w:div>
    <w:div w:id="465046389">
      <w:bodyDiv w:val="1"/>
      <w:marLeft w:val="0"/>
      <w:marRight w:val="0"/>
      <w:marTop w:val="0"/>
      <w:marBottom w:val="0"/>
      <w:divBdr>
        <w:top w:val="none" w:sz="0" w:space="0" w:color="auto"/>
        <w:left w:val="none" w:sz="0" w:space="0" w:color="auto"/>
        <w:bottom w:val="none" w:sz="0" w:space="0" w:color="auto"/>
        <w:right w:val="none" w:sz="0" w:space="0" w:color="auto"/>
      </w:divBdr>
    </w:div>
    <w:div w:id="487946183">
      <w:bodyDiv w:val="1"/>
      <w:marLeft w:val="0"/>
      <w:marRight w:val="0"/>
      <w:marTop w:val="0"/>
      <w:marBottom w:val="0"/>
      <w:divBdr>
        <w:top w:val="none" w:sz="0" w:space="0" w:color="auto"/>
        <w:left w:val="none" w:sz="0" w:space="0" w:color="auto"/>
        <w:bottom w:val="none" w:sz="0" w:space="0" w:color="auto"/>
        <w:right w:val="none" w:sz="0" w:space="0" w:color="auto"/>
      </w:divBdr>
    </w:div>
    <w:div w:id="493494138">
      <w:bodyDiv w:val="1"/>
      <w:marLeft w:val="0"/>
      <w:marRight w:val="0"/>
      <w:marTop w:val="0"/>
      <w:marBottom w:val="0"/>
      <w:divBdr>
        <w:top w:val="none" w:sz="0" w:space="0" w:color="auto"/>
        <w:left w:val="none" w:sz="0" w:space="0" w:color="auto"/>
        <w:bottom w:val="none" w:sz="0" w:space="0" w:color="auto"/>
        <w:right w:val="none" w:sz="0" w:space="0" w:color="auto"/>
      </w:divBdr>
    </w:div>
    <w:div w:id="550118427">
      <w:bodyDiv w:val="1"/>
      <w:marLeft w:val="0"/>
      <w:marRight w:val="0"/>
      <w:marTop w:val="0"/>
      <w:marBottom w:val="0"/>
      <w:divBdr>
        <w:top w:val="none" w:sz="0" w:space="0" w:color="auto"/>
        <w:left w:val="none" w:sz="0" w:space="0" w:color="auto"/>
        <w:bottom w:val="none" w:sz="0" w:space="0" w:color="auto"/>
        <w:right w:val="none" w:sz="0" w:space="0" w:color="auto"/>
      </w:divBdr>
    </w:div>
    <w:div w:id="552541598">
      <w:bodyDiv w:val="1"/>
      <w:marLeft w:val="0"/>
      <w:marRight w:val="0"/>
      <w:marTop w:val="0"/>
      <w:marBottom w:val="0"/>
      <w:divBdr>
        <w:top w:val="none" w:sz="0" w:space="0" w:color="auto"/>
        <w:left w:val="none" w:sz="0" w:space="0" w:color="auto"/>
        <w:bottom w:val="none" w:sz="0" w:space="0" w:color="auto"/>
        <w:right w:val="none" w:sz="0" w:space="0" w:color="auto"/>
      </w:divBdr>
    </w:div>
    <w:div w:id="602108399">
      <w:bodyDiv w:val="1"/>
      <w:marLeft w:val="0"/>
      <w:marRight w:val="0"/>
      <w:marTop w:val="0"/>
      <w:marBottom w:val="0"/>
      <w:divBdr>
        <w:top w:val="none" w:sz="0" w:space="0" w:color="auto"/>
        <w:left w:val="none" w:sz="0" w:space="0" w:color="auto"/>
        <w:bottom w:val="none" w:sz="0" w:space="0" w:color="auto"/>
        <w:right w:val="none" w:sz="0" w:space="0" w:color="auto"/>
      </w:divBdr>
    </w:div>
    <w:div w:id="616760603">
      <w:bodyDiv w:val="1"/>
      <w:marLeft w:val="0"/>
      <w:marRight w:val="0"/>
      <w:marTop w:val="0"/>
      <w:marBottom w:val="0"/>
      <w:divBdr>
        <w:top w:val="none" w:sz="0" w:space="0" w:color="auto"/>
        <w:left w:val="none" w:sz="0" w:space="0" w:color="auto"/>
        <w:bottom w:val="none" w:sz="0" w:space="0" w:color="auto"/>
        <w:right w:val="none" w:sz="0" w:space="0" w:color="auto"/>
      </w:divBdr>
    </w:div>
    <w:div w:id="617027369">
      <w:bodyDiv w:val="1"/>
      <w:marLeft w:val="0"/>
      <w:marRight w:val="0"/>
      <w:marTop w:val="0"/>
      <w:marBottom w:val="0"/>
      <w:divBdr>
        <w:top w:val="none" w:sz="0" w:space="0" w:color="auto"/>
        <w:left w:val="none" w:sz="0" w:space="0" w:color="auto"/>
        <w:bottom w:val="none" w:sz="0" w:space="0" w:color="auto"/>
        <w:right w:val="none" w:sz="0" w:space="0" w:color="auto"/>
      </w:divBdr>
    </w:div>
    <w:div w:id="644555085">
      <w:bodyDiv w:val="1"/>
      <w:marLeft w:val="0"/>
      <w:marRight w:val="0"/>
      <w:marTop w:val="0"/>
      <w:marBottom w:val="0"/>
      <w:divBdr>
        <w:top w:val="none" w:sz="0" w:space="0" w:color="auto"/>
        <w:left w:val="none" w:sz="0" w:space="0" w:color="auto"/>
        <w:bottom w:val="none" w:sz="0" w:space="0" w:color="auto"/>
        <w:right w:val="none" w:sz="0" w:space="0" w:color="auto"/>
      </w:divBdr>
    </w:div>
    <w:div w:id="649870107">
      <w:bodyDiv w:val="1"/>
      <w:marLeft w:val="0"/>
      <w:marRight w:val="0"/>
      <w:marTop w:val="0"/>
      <w:marBottom w:val="0"/>
      <w:divBdr>
        <w:top w:val="none" w:sz="0" w:space="0" w:color="auto"/>
        <w:left w:val="none" w:sz="0" w:space="0" w:color="auto"/>
        <w:bottom w:val="none" w:sz="0" w:space="0" w:color="auto"/>
        <w:right w:val="none" w:sz="0" w:space="0" w:color="auto"/>
      </w:divBdr>
    </w:div>
    <w:div w:id="666130295">
      <w:bodyDiv w:val="1"/>
      <w:marLeft w:val="0"/>
      <w:marRight w:val="0"/>
      <w:marTop w:val="0"/>
      <w:marBottom w:val="0"/>
      <w:divBdr>
        <w:top w:val="none" w:sz="0" w:space="0" w:color="auto"/>
        <w:left w:val="none" w:sz="0" w:space="0" w:color="auto"/>
        <w:bottom w:val="none" w:sz="0" w:space="0" w:color="auto"/>
        <w:right w:val="none" w:sz="0" w:space="0" w:color="auto"/>
      </w:divBdr>
    </w:div>
    <w:div w:id="786199102">
      <w:bodyDiv w:val="1"/>
      <w:marLeft w:val="0"/>
      <w:marRight w:val="0"/>
      <w:marTop w:val="0"/>
      <w:marBottom w:val="0"/>
      <w:divBdr>
        <w:top w:val="none" w:sz="0" w:space="0" w:color="auto"/>
        <w:left w:val="none" w:sz="0" w:space="0" w:color="auto"/>
        <w:bottom w:val="none" w:sz="0" w:space="0" w:color="auto"/>
        <w:right w:val="none" w:sz="0" w:space="0" w:color="auto"/>
      </w:divBdr>
    </w:div>
    <w:div w:id="787969248">
      <w:bodyDiv w:val="1"/>
      <w:marLeft w:val="0"/>
      <w:marRight w:val="0"/>
      <w:marTop w:val="0"/>
      <w:marBottom w:val="0"/>
      <w:divBdr>
        <w:top w:val="none" w:sz="0" w:space="0" w:color="auto"/>
        <w:left w:val="none" w:sz="0" w:space="0" w:color="auto"/>
        <w:bottom w:val="none" w:sz="0" w:space="0" w:color="auto"/>
        <w:right w:val="none" w:sz="0" w:space="0" w:color="auto"/>
      </w:divBdr>
    </w:div>
    <w:div w:id="798382102">
      <w:bodyDiv w:val="1"/>
      <w:marLeft w:val="0"/>
      <w:marRight w:val="0"/>
      <w:marTop w:val="0"/>
      <w:marBottom w:val="0"/>
      <w:divBdr>
        <w:top w:val="none" w:sz="0" w:space="0" w:color="auto"/>
        <w:left w:val="none" w:sz="0" w:space="0" w:color="auto"/>
        <w:bottom w:val="none" w:sz="0" w:space="0" w:color="auto"/>
        <w:right w:val="none" w:sz="0" w:space="0" w:color="auto"/>
      </w:divBdr>
    </w:div>
    <w:div w:id="828792391">
      <w:bodyDiv w:val="1"/>
      <w:marLeft w:val="0"/>
      <w:marRight w:val="0"/>
      <w:marTop w:val="0"/>
      <w:marBottom w:val="0"/>
      <w:divBdr>
        <w:top w:val="none" w:sz="0" w:space="0" w:color="auto"/>
        <w:left w:val="none" w:sz="0" w:space="0" w:color="auto"/>
        <w:bottom w:val="none" w:sz="0" w:space="0" w:color="auto"/>
        <w:right w:val="none" w:sz="0" w:space="0" w:color="auto"/>
      </w:divBdr>
    </w:div>
    <w:div w:id="843980801">
      <w:bodyDiv w:val="1"/>
      <w:marLeft w:val="0"/>
      <w:marRight w:val="0"/>
      <w:marTop w:val="0"/>
      <w:marBottom w:val="0"/>
      <w:divBdr>
        <w:top w:val="none" w:sz="0" w:space="0" w:color="auto"/>
        <w:left w:val="none" w:sz="0" w:space="0" w:color="auto"/>
        <w:bottom w:val="none" w:sz="0" w:space="0" w:color="auto"/>
        <w:right w:val="none" w:sz="0" w:space="0" w:color="auto"/>
      </w:divBdr>
    </w:div>
    <w:div w:id="860245056">
      <w:bodyDiv w:val="1"/>
      <w:marLeft w:val="0"/>
      <w:marRight w:val="0"/>
      <w:marTop w:val="0"/>
      <w:marBottom w:val="0"/>
      <w:divBdr>
        <w:top w:val="none" w:sz="0" w:space="0" w:color="auto"/>
        <w:left w:val="none" w:sz="0" w:space="0" w:color="auto"/>
        <w:bottom w:val="none" w:sz="0" w:space="0" w:color="auto"/>
        <w:right w:val="none" w:sz="0" w:space="0" w:color="auto"/>
      </w:divBdr>
    </w:div>
    <w:div w:id="913588680">
      <w:bodyDiv w:val="1"/>
      <w:marLeft w:val="0"/>
      <w:marRight w:val="0"/>
      <w:marTop w:val="0"/>
      <w:marBottom w:val="0"/>
      <w:divBdr>
        <w:top w:val="none" w:sz="0" w:space="0" w:color="auto"/>
        <w:left w:val="none" w:sz="0" w:space="0" w:color="auto"/>
        <w:bottom w:val="none" w:sz="0" w:space="0" w:color="auto"/>
        <w:right w:val="none" w:sz="0" w:space="0" w:color="auto"/>
      </w:divBdr>
    </w:div>
    <w:div w:id="917717185">
      <w:bodyDiv w:val="1"/>
      <w:marLeft w:val="0"/>
      <w:marRight w:val="0"/>
      <w:marTop w:val="0"/>
      <w:marBottom w:val="0"/>
      <w:divBdr>
        <w:top w:val="none" w:sz="0" w:space="0" w:color="auto"/>
        <w:left w:val="none" w:sz="0" w:space="0" w:color="auto"/>
        <w:bottom w:val="none" w:sz="0" w:space="0" w:color="auto"/>
        <w:right w:val="none" w:sz="0" w:space="0" w:color="auto"/>
      </w:divBdr>
    </w:div>
    <w:div w:id="917785251">
      <w:bodyDiv w:val="1"/>
      <w:marLeft w:val="0"/>
      <w:marRight w:val="0"/>
      <w:marTop w:val="0"/>
      <w:marBottom w:val="0"/>
      <w:divBdr>
        <w:top w:val="none" w:sz="0" w:space="0" w:color="auto"/>
        <w:left w:val="none" w:sz="0" w:space="0" w:color="auto"/>
        <w:bottom w:val="none" w:sz="0" w:space="0" w:color="auto"/>
        <w:right w:val="none" w:sz="0" w:space="0" w:color="auto"/>
      </w:divBdr>
    </w:div>
    <w:div w:id="939294633">
      <w:bodyDiv w:val="1"/>
      <w:marLeft w:val="0"/>
      <w:marRight w:val="0"/>
      <w:marTop w:val="0"/>
      <w:marBottom w:val="0"/>
      <w:divBdr>
        <w:top w:val="none" w:sz="0" w:space="0" w:color="auto"/>
        <w:left w:val="none" w:sz="0" w:space="0" w:color="auto"/>
        <w:bottom w:val="none" w:sz="0" w:space="0" w:color="auto"/>
        <w:right w:val="none" w:sz="0" w:space="0" w:color="auto"/>
      </w:divBdr>
    </w:div>
    <w:div w:id="976181499">
      <w:bodyDiv w:val="1"/>
      <w:marLeft w:val="0"/>
      <w:marRight w:val="0"/>
      <w:marTop w:val="0"/>
      <w:marBottom w:val="0"/>
      <w:divBdr>
        <w:top w:val="none" w:sz="0" w:space="0" w:color="auto"/>
        <w:left w:val="none" w:sz="0" w:space="0" w:color="auto"/>
        <w:bottom w:val="none" w:sz="0" w:space="0" w:color="auto"/>
        <w:right w:val="none" w:sz="0" w:space="0" w:color="auto"/>
      </w:divBdr>
    </w:div>
    <w:div w:id="987632571">
      <w:bodyDiv w:val="1"/>
      <w:marLeft w:val="0"/>
      <w:marRight w:val="0"/>
      <w:marTop w:val="0"/>
      <w:marBottom w:val="0"/>
      <w:divBdr>
        <w:top w:val="none" w:sz="0" w:space="0" w:color="auto"/>
        <w:left w:val="none" w:sz="0" w:space="0" w:color="auto"/>
        <w:bottom w:val="none" w:sz="0" w:space="0" w:color="auto"/>
        <w:right w:val="none" w:sz="0" w:space="0" w:color="auto"/>
      </w:divBdr>
    </w:div>
    <w:div w:id="989987253">
      <w:bodyDiv w:val="1"/>
      <w:marLeft w:val="0"/>
      <w:marRight w:val="0"/>
      <w:marTop w:val="0"/>
      <w:marBottom w:val="0"/>
      <w:divBdr>
        <w:top w:val="none" w:sz="0" w:space="0" w:color="auto"/>
        <w:left w:val="none" w:sz="0" w:space="0" w:color="auto"/>
        <w:bottom w:val="none" w:sz="0" w:space="0" w:color="auto"/>
        <w:right w:val="none" w:sz="0" w:space="0" w:color="auto"/>
      </w:divBdr>
    </w:div>
    <w:div w:id="1000237122">
      <w:bodyDiv w:val="1"/>
      <w:marLeft w:val="0"/>
      <w:marRight w:val="0"/>
      <w:marTop w:val="0"/>
      <w:marBottom w:val="0"/>
      <w:divBdr>
        <w:top w:val="none" w:sz="0" w:space="0" w:color="auto"/>
        <w:left w:val="none" w:sz="0" w:space="0" w:color="auto"/>
        <w:bottom w:val="none" w:sz="0" w:space="0" w:color="auto"/>
        <w:right w:val="none" w:sz="0" w:space="0" w:color="auto"/>
      </w:divBdr>
    </w:div>
    <w:div w:id="1016732752">
      <w:bodyDiv w:val="1"/>
      <w:marLeft w:val="0"/>
      <w:marRight w:val="0"/>
      <w:marTop w:val="0"/>
      <w:marBottom w:val="0"/>
      <w:divBdr>
        <w:top w:val="none" w:sz="0" w:space="0" w:color="auto"/>
        <w:left w:val="none" w:sz="0" w:space="0" w:color="auto"/>
        <w:bottom w:val="none" w:sz="0" w:space="0" w:color="auto"/>
        <w:right w:val="none" w:sz="0" w:space="0" w:color="auto"/>
      </w:divBdr>
    </w:div>
    <w:div w:id="1026566975">
      <w:bodyDiv w:val="1"/>
      <w:marLeft w:val="0"/>
      <w:marRight w:val="0"/>
      <w:marTop w:val="0"/>
      <w:marBottom w:val="0"/>
      <w:divBdr>
        <w:top w:val="none" w:sz="0" w:space="0" w:color="auto"/>
        <w:left w:val="none" w:sz="0" w:space="0" w:color="auto"/>
        <w:bottom w:val="none" w:sz="0" w:space="0" w:color="auto"/>
        <w:right w:val="none" w:sz="0" w:space="0" w:color="auto"/>
      </w:divBdr>
    </w:div>
    <w:div w:id="1117985691">
      <w:bodyDiv w:val="1"/>
      <w:marLeft w:val="0"/>
      <w:marRight w:val="0"/>
      <w:marTop w:val="0"/>
      <w:marBottom w:val="0"/>
      <w:divBdr>
        <w:top w:val="none" w:sz="0" w:space="0" w:color="auto"/>
        <w:left w:val="none" w:sz="0" w:space="0" w:color="auto"/>
        <w:bottom w:val="none" w:sz="0" w:space="0" w:color="auto"/>
        <w:right w:val="none" w:sz="0" w:space="0" w:color="auto"/>
      </w:divBdr>
    </w:div>
    <w:div w:id="1129275947">
      <w:bodyDiv w:val="1"/>
      <w:marLeft w:val="0"/>
      <w:marRight w:val="0"/>
      <w:marTop w:val="0"/>
      <w:marBottom w:val="0"/>
      <w:divBdr>
        <w:top w:val="none" w:sz="0" w:space="0" w:color="auto"/>
        <w:left w:val="none" w:sz="0" w:space="0" w:color="auto"/>
        <w:bottom w:val="none" w:sz="0" w:space="0" w:color="auto"/>
        <w:right w:val="none" w:sz="0" w:space="0" w:color="auto"/>
      </w:divBdr>
    </w:div>
    <w:div w:id="1167672887">
      <w:bodyDiv w:val="1"/>
      <w:marLeft w:val="0"/>
      <w:marRight w:val="0"/>
      <w:marTop w:val="0"/>
      <w:marBottom w:val="0"/>
      <w:divBdr>
        <w:top w:val="none" w:sz="0" w:space="0" w:color="auto"/>
        <w:left w:val="none" w:sz="0" w:space="0" w:color="auto"/>
        <w:bottom w:val="none" w:sz="0" w:space="0" w:color="auto"/>
        <w:right w:val="none" w:sz="0" w:space="0" w:color="auto"/>
      </w:divBdr>
    </w:div>
    <w:div w:id="1167864805">
      <w:bodyDiv w:val="1"/>
      <w:marLeft w:val="0"/>
      <w:marRight w:val="0"/>
      <w:marTop w:val="0"/>
      <w:marBottom w:val="0"/>
      <w:divBdr>
        <w:top w:val="none" w:sz="0" w:space="0" w:color="auto"/>
        <w:left w:val="none" w:sz="0" w:space="0" w:color="auto"/>
        <w:bottom w:val="none" w:sz="0" w:space="0" w:color="auto"/>
        <w:right w:val="none" w:sz="0" w:space="0" w:color="auto"/>
      </w:divBdr>
    </w:div>
    <w:div w:id="1209103731">
      <w:bodyDiv w:val="1"/>
      <w:marLeft w:val="0"/>
      <w:marRight w:val="0"/>
      <w:marTop w:val="0"/>
      <w:marBottom w:val="0"/>
      <w:divBdr>
        <w:top w:val="none" w:sz="0" w:space="0" w:color="auto"/>
        <w:left w:val="none" w:sz="0" w:space="0" w:color="auto"/>
        <w:bottom w:val="none" w:sz="0" w:space="0" w:color="auto"/>
        <w:right w:val="none" w:sz="0" w:space="0" w:color="auto"/>
      </w:divBdr>
    </w:div>
    <w:div w:id="1218516704">
      <w:bodyDiv w:val="1"/>
      <w:marLeft w:val="0"/>
      <w:marRight w:val="0"/>
      <w:marTop w:val="0"/>
      <w:marBottom w:val="0"/>
      <w:divBdr>
        <w:top w:val="none" w:sz="0" w:space="0" w:color="auto"/>
        <w:left w:val="none" w:sz="0" w:space="0" w:color="auto"/>
        <w:bottom w:val="none" w:sz="0" w:space="0" w:color="auto"/>
        <w:right w:val="none" w:sz="0" w:space="0" w:color="auto"/>
      </w:divBdr>
    </w:div>
    <w:div w:id="1228881120">
      <w:bodyDiv w:val="1"/>
      <w:marLeft w:val="0"/>
      <w:marRight w:val="0"/>
      <w:marTop w:val="0"/>
      <w:marBottom w:val="0"/>
      <w:divBdr>
        <w:top w:val="none" w:sz="0" w:space="0" w:color="auto"/>
        <w:left w:val="none" w:sz="0" w:space="0" w:color="auto"/>
        <w:bottom w:val="none" w:sz="0" w:space="0" w:color="auto"/>
        <w:right w:val="none" w:sz="0" w:space="0" w:color="auto"/>
      </w:divBdr>
    </w:div>
    <w:div w:id="1230115081">
      <w:bodyDiv w:val="1"/>
      <w:marLeft w:val="0"/>
      <w:marRight w:val="0"/>
      <w:marTop w:val="0"/>
      <w:marBottom w:val="0"/>
      <w:divBdr>
        <w:top w:val="none" w:sz="0" w:space="0" w:color="auto"/>
        <w:left w:val="none" w:sz="0" w:space="0" w:color="auto"/>
        <w:bottom w:val="none" w:sz="0" w:space="0" w:color="auto"/>
        <w:right w:val="none" w:sz="0" w:space="0" w:color="auto"/>
      </w:divBdr>
    </w:div>
    <w:div w:id="1343512612">
      <w:bodyDiv w:val="1"/>
      <w:marLeft w:val="0"/>
      <w:marRight w:val="0"/>
      <w:marTop w:val="0"/>
      <w:marBottom w:val="0"/>
      <w:divBdr>
        <w:top w:val="none" w:sz="0" w:space="0" w:color="auto"/>
        <w:left w:val="none" w:sz="0" w:space="0" w:color="auto"/>
        <w:bottom w:val="none" w:sz="0" w:space="0" w:color="auto"/>
        <w:right w:val="none" w:sz="0" w:space="0" w:color="auto"/>
      </w:divBdr>
    </w:div>
    <w:div w:id="1382443021">
      <w:bodyDiv w:val="1"/>
      <w:marLeft w:val="0"/>
      <w:marRight w:val="0"/>
      <w:marTop w:val="0"/>
      <w:marBottom w:val="0"/>
      <w:divBdr>
        <w:top w:val="none" w:sz="0" w:space="0" w:color="auto"/>
        <w:left w:val="none" w:sz="0" w:space="0" w:color="auto"/>
        <w:bottom w:val="none" w:sz="0" w:space="0" w:color="auto"/>
        <w:right w:val="none" w:sz="0" w:space="0" w:color="auto"/>
      </w:divBdr>
    </w:div>
    <w:div w:id="1417052142">
      <w:bodyDiv w:val="1"/>
      <w:marLeft w:val="0"/>
      <w:marRight w:val="0"/>
      <w:marTop w:val="0"/>
      <w:marBottom w:val="0"/>
      <w:divBdr>
        <w:top w:val="none" w:sz="0" w:space="0" w:color="auto"/>
        <w:left w:val="none" w:sz="0" w:space="0" w:color="auto"/>
        <w:bottom w:val="none" w:sz="0" w:space="0" w:color="auto"/>
        <w:right w:val="none" w:sz="0" w:space="0" w:color="auto"/>
      </w:divBdr>
    </w:div>
    <w:div w:id="1468740398">
      <w:bodyDiv w:val="1"/>
      <w:marLeft w:val="0"/>
      <w:marRight w:val="0"/>
      <w:marTop w:val="0"/>
      <w:marBottom w:val="0"/>
      <w:divBdr>
        <w:top w:val="none" w:sz="0" w:space="0" w:color="auto"/>
        <w:left w:val="none" w:sz="0" w:space="0" w:color="auto"/>
        <w:bottom w:val="none" w:sz="0" w:space="0" w:color="auto"/>
        <w:right w:val="none" w:sz="0" w:space="0" w:color="auto"/>
      </w:divBdr>
    </w:div>
    <w:div w:id="1476600485">
      <w:bodyDiv w:val="1"/>
      <w:marLeft w:val="0"/>
      <w:marRight w:val="0"/>
      <w:marTop w:val="0"/>
      <w:marBottom w:val="0"/>
      <w:divBdr>
        <w:top w:val="none" w:sz="0" w:space="0" w:color="auto"/>
        <w:left w:val="none" w:sz="0" w:space="0" w:color="auto"/>
        <w:bottom w:val="none" w:sz="0" w:space="0" w:color="auto"/>
        <w:right w:val="none" w:sz="0" w:space="0" w:color="auto"/>
      </w:divBdr>
    </w:div>
    <w:div w:id="1483041078">
      <w:bodyDiv w:val="1"/>
      <w:marLeft w:val="0"/>
      <w:marRight w:val="0"/>
      <w:marTop w:val="0"/>
      <w:marBottom w:val="0"/>
      <w:divBdr>
        <w:top w:val="none" w:sz="0" w:space="0" w:color="auto"/>
        <w:left w:val="none" w:sz="0" w:space="0" w:color="auto"/>
        <w:bottom w:val="none" w:sz="0" w:space="0" w:color="auto"/>
        <w:right w:val="none" w:sz="0" w:space="0" w:color="auto"/>
      </w:divBdr>
    </w:div>
    <w:div w:id="1485468533">
      <w:bodyDiv w:val="1"/>
      <w:marLeft w:val="0"/>
      <w:marRight w:val="0"/>
      <w:marTop w:val="0"/>
      <w:marBottom w:val="0"/>
      <w:divBdr>
        <w:top w:val="none" w:sz="0" w:space="0" w:color="auto"/>
        <w:left w:val="none" w:sz="0" w:space="0" w:color="auto"/>
        <w:bottom w:val="none" w:sz="0" w:space="0" w:color="auto"/>
        <w:right w:val="none" w:sz="0" w:space="0" w:color="auto"/>
      </w:divBdr>
    </w:div>
    <w:div w:id="1529484824">
      <w:bodyDiv w:val="1"/>
      <w:marLeft w:val="0"/>
      <w:marRight w:val="0"/>
      <w:marTop w:val="0"/>
      <w:marBottom w:val="0"/>
      <w:divBdr>
        <w:top w:val="none" w:sz="0" w:space="0" w:color="auto"/>
        <w:left w:val="none" w:sz="0" w:space="0" w:color="auto"/>
        <w:bottom w:val="none" w:sz="0" w:space="0" w:color="auto"/>
        <w:right w:val="none" w:sz="0" w:space="0" w:color="auto"/>
      </w:divBdr>
    </w:div>
    <w:div w:id="1564829745">
      <w:bodyDiv w:val="1"/>
      <w:marLeft w:val="0"/>
      <w:marRight w:val="0"/>
      <w:marTop w:val="0"/>
      <w:marBottom w:val="0"/>
      <w:divBdr>
        <w:top w:val="none" w:sz="0" w:space="0" w:color="auto"/>
        <w:left w:val="none" w:sz="0" w:space="0" w:color="auto"/>
        <w:bottom w:val="none" w:sz="0" w:space="0" w:color="auto"/>
        <w:right w:val="none" w:sz="0" w:space="0" w:color="auto"/>
      </w:divBdr>
    </w:div>
    <w:div w:id="1593658063">
      <w:bodyDiv w:val="1"/>
      <w:marLeft w:val="0"/>
      <w:marRight w:val="0"/>
      <w:marTop w:val="0"/>
      <w:marBottom w:val="0"/>
      <w:divBdr>
        <w:top w:val="none" w:sz="0" w:space="0" w:color="auto"/>
        <w:left w:val="none" w:sz="0" w:space="0" w:color="auto"/>
        <w:bottom w:val="none" w:sz="0" w:space="0" w:color="auto"/>
        <w:right w:val="none" w:sz="0" w:space="0" w:color="auto"/>
      </w:divBdr>
    </w:div>
    <w:div w:id="1608464450">
      <w:bodyDiv w:val="1"/>
      <w:marLeft w:val="0"/>
      <w:marRight w:val="0"/>
      <w:marTop w:val="0"/>
      <w:marBottom w:val="0"/>
      <w:divBdr>
        <w:top w:val="none" w:sz="0" w:space="0" w:color="auto"/>
        <w:left w:val="none" w:sz="0" w:space="0" w:color="auto"/>
        <w:bottom w:val="none" w:sz="0" w:space="0" w:color="auto"/>
        <w:right w:val="none" w:sz="0" w:space="0" w:color="auto"/>
      </w:divBdr>
    </w:div>
    <w:div w:id="1667317262">
      <w:bodyDiv w:val="1"/>
      <w:marLeft w:val="167"/>
      <w:marRight w:val="0"/>
      <w:marTop w:val="419"/>
      <w:marBottom w:val="0"/>
      <w:divBdr>
        <w:top w:val="none" w:sz="0" w:space="0" w:color="auto"/>
        <w:left w:val="none" w:sz="0" w:space="0" w:color="auto"/>
        <w:bottom w:val="none" w:sz="0" w:space="0" w:color="auto"/>
        <w:right w:val="none" w:sz="0" w:space="0" w:color="auto"/>
      </w:divBdr>
      <w:divsChild>
        <w:div w:id="2071033783">
          <w:marLeft w:val="0"/>
          <w:marRight w:val="0"/>
          <w:marTop w:val="0"/>
          <w:marBottom w:val="0"/>
          <w:divBdr>
            <w:top w:val="none" w:sz="0" w:space="0" w:color="auto"/>
            <w:left w:val="none" w:sz="0" w:space="0" w:color="auto"/>
            <w:bottom w:val="none" w:sz="0" w:space="0" w:color="auto"/>
            <w:right w:val="none" w:sz="0" w:space="0" w:color="auto"/>
          </w:divBdr>
        </w:div>
      </w:divsChild>
    </w:div>
    <w:div w:id="1682077271">
      <w:bodyDiv w:val="1"/>
      <w:marLeft w:val="0"/>
      <w:marRight w:val="0"/>
      <w:marTop w:val="0"/>
      <w:marBottom w:val="0"/>
      <w:divBdr>
        <w:top w:val="none" w:sz="0" w:space="0" w:color="auto"/>
        <w:left w:val="none" w:sz="0" w:space="0" w:color="auto"/>
        <w:bottom w:val="none" w:sz="0" w:space="0" w:color="auto"/>
        <w:right w:val="none" w:sz="0" w:space="0" w:color="auto"/>
      </w:divBdr>
    </w:div>
    <w:div w:id="1705401625">
      <w:bodyDiv w:val="1"/>
      <w:marLeft w:val="0"/>
      <w:marRight w:val="0"/>
      <w:marTop w:val="0"/>
      <w:marBottom w:val="0"/>
      <w:divBdr>
        <w:top w:val="none" w:sz="0" w:space="0" w:color="auto"/>
        <w:left w:val="none" w:sz="0" w:space="0" w:color="auto"/>
        <w:bottom w:val="none" w:sz="0" w:space="0" w:color="auto"/>
        <w:right w:val="none" w:sz="0" w:space="0" w:color="auto"/>
      </w:divBdr>
    </w:div>
    <w:div w:id="1756588387">
      <w:bodyDiv w:val="1"/>
      <w:marLeft w:val="0"/>
      <w:marRight w:val="0"/>
      <w:marTop w:val="0"/>
      <w:marBottom w:val="0"/>
      <w:divBdr>
        <w:top w:val="none" w:sz="0" w:space="0" w:color="auto"/>
        <w:left w:val="none" w:sz="0" w:space="0" w:color="auto"/>
        <w:bottom w:val="none" w:sz="0" w:space="0" w:color="auto"/>
        <w:right w:val="none" w:sz="0" w:space="0" w:color="auto"/>
      </w:divBdr>
    </w:div>
    <w:div w:id="1773165064">
      <w:bodyDiv w:val="1"/>
      <w:marLeft w:val="0"/>
      <w:marRight w:val="0"/>
      <w:marTop w:val="0"/>
      <w:marBottom w:val="0"/>
      <w:divBdr>
        <w:top w:val="none" w:sz="0" w:space="0" w:color="auto"/>
        <w:left w:val="none" w:sz="0" w:space="0" w:color="auto"/>
        <w:bottom w:val="none" w:sz="0" w:space="0" w:color="auto"/>
        <w:right w:val="none" w:sz="0" w:space="0" w:color="auto"/>
      </w:divBdr>
    </w:div>
    <w:div w:id="1806462977">
      <w:bodyDiv w:val="1"/>
      <w:marLeft w:val="0"/>
      <w:marRight w:val="0"/>
      <w:marTop w:val="0"/>
      <w:marBottom w:val="0"/>
      <w:divBdr>
        <w:top w:val="none" w:sz="0" w:space="0" w:color="auto"/>
        <w:left w:val="none" w:sz="0" w:space="0" w:color="auto"/>
        <w:bottom w:val="none" w:sz="0" w:space="0" w:color="auto"/>
        <w:right w:val="none" w:sz="0" w:space="0" w:color="auto"/>
      </w:divBdr>
    </w:div>
    <w:div w:id="1838183907">
      <w:bodyDiv w:val="1"/>
      <w:marLeft w:val="0"/>
      <w:marRight w:val="0"/>
      <w:marTop w:val="0"/>
      <w:marBottom w:val="0"/>
      <w:divBdr>
        <w:top w:val="none" w:sz="0" w:space="0" w:color="auto"/>
        <w:left w:val="none" w:sz="0" w:space="0" w:color="auto"/>
        <w:bottom w:val="none" w:sz="0" w:space="0" w:color="auto"/>
        <w:right w:val="none" w:sz="0" w:space="0" w:color="auto"/>
      </w:divBdr>
    </w:div>
    <w:div w:id="1859199419">
      <w:bodyDiv w:val="1"/>
      <w:marLeft w:val="0"/>
      <w:marRight w:val="0"/>
      <w:marTop w:val="0"/>
      <w:marBottom w:val="0"/>
      <w:divBdr>
        <w:top w:val="none" w:sz="0" w:space="0" w:color="auto"/>
        <w:left w:val="none" w:sz="0" w:space="0" w:color="auto"/>
        <w:bottom w:val="none" w:sz="0" w:space="0" w:color="auto"/>
        <w:right w:val="none" w:sz="0" w:space="0" w:color="auto"/>
      </w:divBdr>
    </w:div>
    <w:div w:id="1951551452">
      <w:bodyDiv w:val="1"/>
      <w:marLeft w:val="0"/>
      <w:marRight w:val="0"/>
      <w:marTop w:val="0"/>
      <w:marBottom w:val="0"/>
      <w:divBdr>
        <w:top w:val="none" w:sz="0" w:space="0" w:color="auto"/>
        <w:left w:val="none" w:sz="0" w:space="0" w:color="auto"/>
        <w:bottom w:val="none" w:sz="0" w:space="0" w:color="auto"/>
        <w:right w:val="none" w:sz="0" w:space="0" w:color="auto"/>
      </w:divBdr>
    </w:div>
    <w:div w:id="1976251507">
      <w:bodyDiv w:val="1"/>
      <w:marLeft w:val="0"/>
      <w:marRight w:val="0"/>
      <w:marTop w:val="0"/>
      <w:marBottom w:val="0"/>
      <w:divBdr>
        <w:top w:val="none" w:sz="0" w:space="0" w:color="auto"/>
        <w:left w:val="none" w:sz="0" w:space="0" w:color="auto"/>
        <w:bottom w:val="none" w:sz="0" w:space="0" w:color="auto"/>
        <w:right w:val="none" w:sz="0" w:space="0" w:color="auto"/>
      </w:divBdr>
    </w:div>
    <w:div w:id="1984776724">
      <w:bodyDiv w:val="1"/>
      <w:marLeft w:val="0"/>
      <w:marRight w:val="0"/>
      <w:marTop w:val="0"/>
      <w:marBottom w:val="0"/>
      <w:divBdr>
        <w:top w:val="none" w:sz="0" w:space="0" w:color="auto"/>
        <w:left w:val="none" w:sz="0" w:space="0" w:color="auto"/>
        <w:bottom w:val="none" w:sz="0" w:space="0" w:color="auto"/>
        <w:right w:val="none" w:sz="0" w:space="0" w:color="auto"/>
      </w:divBdr>
    </w:div>
    <w:div w:id="2000384133">
      <w:bodyDiv w:val="1"/>
      <w:marLeft w:val="0"/>
      <w:marRight w:val="0"/>
      <w:marTop w:val="0"/>
      <w:marBottom w:val="0"/>
      <w:divBdr>
        <w:top w:val="none" w:sz="0" w:space="0" w:color="auto"/>
        <w:left w:val="none" w:sz="0" w:space="0" w:color="auto"/>
        <w:bottom w:val="none" w:sz="0" w:space="0" w:color="auto"/>
        <w:right w:val="none" w:sz="0" w:space="0" w:color="auto"/>
      </w:divBdr>
    </w:div>
    <w:div w:id="2008247535">
      <w:bodyDiv w:val="1"/>
      <w:marLeft w:val="0"/>
      <w:marRight w:val="0"/>
      <w:marTop w:val="0"/>
      <w:marBottom w:val="0"/>
      <w:divBdr>
        <w:top w:val="none" w:sz="0" w:space="0" w:color="auto"/>
        <w:left w:val="none" w:sz="0" w:space="0" w:color="auto"/>
        <w:bottom w:val="none" w:sz="0" w:space="0" w:color="auto"/>
        <w:right w:val="none" w:sz="0" w:space="0" w:color="auto"/>
      </w:divBdr>
    </w:div>
    <w:div w:id="2040276607">
      <w:bodyDiv w:val="1"/>
      <w:marLeft w:val="0"/>
      <w:marRight w:val="0"/>
      <w:marTop w:val="0"/>
      <w:marBottom w:val="0"/>
      <w:divBdr>
        <w:top w:val="none" w:sz="0" w:space="0" w:color="auto"/>
        <w:left w:val="none" w:sz="0" w:space="0" w:color="auto"/>
        <w:bottom w:val="none" w:sz="0" w:space="0" w:color="auto"/>
        <w:right w:val="none" w:sz="0" w:space="0" w:color="auto"/>
      </w:divBdr>
    </w:div>
    <w:div w:id="2048869495">
      <w:bodyDiv w:val="1"/>
      <w:marLeft w:val="0"/>
      <w:marRight w:val="0"/>
      <w:marTop w:val="0"/>
      <w:marBottom w:val="0"/>
      <w:divBdr>
        <w:top w:val="none" w:sz="0" w:space="0" w:color="auto"/>
        <w:left w:val="none" w:sz="0" w:space="0" w:color="auto"/>
        <w:bottom w:val="none" w:sz="0" w:space="0" w:color="auto"/>
        <w:right w:val="none" w:sz="0" w:space="0" w:color="auto"/>
      </w:divBdr>
    </w:div>
    <w:div w:id="2081632317">
      <w:bodyDiv w:val="1"/>
      <w:marLeft w:val="0"/>
      <w:marRight w:val="0"/>
      <w:marTop w:val="0"/>
      <w:marBottom w:val="0"/>
      <w:divBdr>
        <w:top w:val="none" w:sz="0" w:space="0" w:color="auto"/>
        <w:left w:val="none" w:sz="0" w:space="0" w:color="auto"/>
        <w:bottom w:val="none" w:sz="0" w:space="0" w:color="auto"/>
        <w:right w:val="none" w:sz="0" w:space="0" w:color="auto"/>
      </w:divBdr>
    </w:div>
    <w:div w:id="2084912578">
      <w:bodyDiv w:val="1"/>
      <w:marLeft w:val="0"/>
      <w:marRight w:val="0"/>
      <w:marTop w:val="0"/>
      <w:marBottom w:val="0"/>
      <w:divBdr>
        <w:top w:val="none" w:sz="0" w:space="0" w:color="auto"/>
        <w:left w:val="none" w:sz="0" w:space="0" w:color="auto"/>
        <w:bottom w:val="none" w:sz="0" w:space="0" w:color="auto"/>
        <w:right w:val="none" w:sz="0" w:space="0" w:color="auto"/>
      </w:divBdr>
    </w:div>
    <w:div w:id="21066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zakon.rada.gov.ua/laws/show/2456-17"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1DC89FFDAC4684DB262DCE45F8F3961" ma:contentTypeVersion="0" ma:contentTypeDescription="Створення нового документа." ma:contentTypeScope="" ma:versionID="83c020f26922ed63a1879982c2428808">
  <xsd:schema xmlns:xsd="http://www.w3.org/2001/XMLSchema" xmlns:xs="http://www.w3.org/2001/XMLSchema" xmlns:p="http://schemas.microsoft.com/office/2006/metadata/properties" xmlns:ns2="acedc1b3-a6a6-4744-bb8f-c9b717f8a9c9" targetNamespace="http://schemas.microsoft.com/office/2006/metadata/properties" ma:root="true" ma:fieldsID="0726173c3e9f53e106ecb31a6e2fb790" ns2:_="">
    <xsd:import namespace="acedc1b3-a6a6-4744-bb8f-c9b717f8a9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dc1b3-a6a6-4744-bb8f-c9b717f8a9c9"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004C9-B9CA-4826-A1D6-7D949016D0D1}">
  <ds:schemaRefs>
    <ds:schemaRef ds:uri="http://schemas.microsoft.com/office/2006/metadata/longProperties"/>
  </ds:schemaRefs>
</ds:datastoreItem>
</file>

<file path=customXml/itemProps2.xml><?xml version="1.0" encoding="utf-8"?>
<ds:datastoreItem xmlns:ds="http://schemas.openxmlformats.org/officeDocument/2006/customXml" ds:itemID="{C66016CE-9835-4BE9-98C2-2D7D4937F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dc1b3-a6a6-4744-bb8f-c9b717f8a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864E0-0E64-4257-A9A9-31CD63DE57EB}">
  <ds:schemaRefs>
    <ds:schemaRef ds:uri="http://schemas.microsoft.com/sharepoint/v3/contenttype/forms"/>
  </ds:schemaRefs>
</ds:datastoreItem>
</file>

<file path=customXml/itemProps4.xml><?xml version="1.0" encoding="utf-8"?>
<ds:datastoreItem xmlns:ds="http://schemas.openxmlformats.org/officeDocument/2006/customXml" ds:itemID="{5B721AE9-DB1B-4148-9B5B-6CBE1FC4819E}">
  <ds:schemaRef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acedc1b3-a6a6-4744-bb8f-c9b717f8a9c9"/>
    <ds:schemaRef ds:uri="http://www.w3.org/XML/1998/namespace"/>
    <ds:schemaRef ds:uri="http://purl.org/dc/dcmitype/"/>
  </ds:schemaRefs>
</ds:datastoreItem>
</file>

<file path=customXml/itemProps5.xml><?xml version="1.0" encoding="utf-8"?>
<ds:datastoreItem xmlns:ds="http://schemas.openxmlformats.org/officeDocument/2006/customXml" ds:itemID="{380E5CA5-868F-4B26-A765-FAFD7E679E81}">
  <ds:schemaRefs>
    <ds:schemaRef ds:uri="http://schemas.microsoft.com/sharepoint/events"/>
  </ds:schemaRefs>
</ds:datastoreItem>
</file>

<file path=customXml/itemProps6.xml><?xml version="1.0" encoding="utf-8"?>
<ds:datastoreItem xmlns:ds="http://schemas.openxmlformats.org/officeDocument/2006/customXml" ds:itemID="{AC0EF3E2-9D73-41AE-9708-54334DBA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6866</Words>
  <Characters>46418</Characters>
  <Application>Microsoft Office Word</Application>
  <DocSecurity>0</DocSecurity>
  <Lines>386</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ОБГРУНТУВАННЯ</vt:lpstr>
      <vt:lpstr>ОБГРУНТУВАННЯ</vt:lpstr>
    </vt:vector>
  </TitlesOfParts>
  <Company>mfu</Company>
  <LinksUpToDate>false</LinksUpToDate>
  <CharactersWithSpaces>53178</CharactersWithSpaces>
  <SharedDoc>false</SharedDoc>
  <HLinks>
    <vt:vector size="228" baseType="variant">
      <vt:variant>
        <vt:i4>6946934</vt:i4>
      </vt:variant>
      <vt:variant>
        <vt:i4>111</vt:i4>
      </vt:variant>
      <vt:variant>
        <vt:i4>0</vt:i4>
      </vt:variant>
      <vt:variant>
        <vt:i4>5</vt:i4>
      </vt:variant>
      <vt:variant>
        <vt:lpwstr>http://zakon2.rada.gov.ua/laws/show/421-18/paran144</vt:lpwstr>
      </vt:variant>
      <vt:variant>
        <vt:lpwstr>n144</vt:lpwstr>
      </vt:variant>
      <vt:variant>
        <vt:i4>4063272</vt:i4>
      </vt:variant>
      <vt:variant>
        <vt:i4>108</vt:i4>
      </vt:variant>
      <vt:variant>
        <vt:i4>0</vt:i4>
      </vt:variant>
      <vt:variant>
        <vt:i4>5</vt:i4>
      </vt:variant>
      <vt:variant>
        <vt:lpwstr>http://zakon2.rada.gov.ua/laws/show/80-19/paran74</vt:lpwstr>
      </vt:variant>
      <vt:variant>
        <vt:lpwstr>n74</vt:lpwstr>
      </vt:variant>
      <vt:variant>
        <vt:i4>2162731</vt:i4>
      </vt:variant>
      <vt:variant>
        <vt:i4>105</vt:i4>
      </vt:variant>
      <vt:variant>
        <vt:i4>0</vt:i4>
      </vt:variant>
      <vt:variant>
        <vt:i4>5</vt:i4>
      </vt:variant>
      <vt:variant>
        <vt:lpwstr>http://zakon2.rada.gov.ua/laws/show/2121-14</vt:lpwstr>
      </vt:variant>
      <vt:variant>
        <vt:lpwstr/>
      </vt:variant>
      <vt:variant>
        <vt:i4>4063272</vt:i4>
      </vt:variant>
      <vt:variant>
        <vt:i4>102</vt:i4>
      </vt:variant>
      <vt:variant>
        <vt:i4>0</vt:i4>
      </vt:variant>
      <vt:variant>
        <vt:i4>5</vt:i4>
      </vt:variant>
      <vt:variant>
        <vt:lpwstr>http://zakon2.rada.gov.ua/laws/show/80-19/paran74</vt:lpwstr>
      </vt:variant>
      <vt:variant>
        <vt:lpwstr>n74</vt:lpwstr>
      </vt:variant>
      <vt:variant>
        <vt:i4>3866678</vt:i4>
      </vt:variant>
      <vt:variant>
        <vt:i4>99</vt:i4>
      </vt:variant>
      <vt:variant>
        <vt:i4>0</vt:i4>
      </vt:variant>
      <vt:variant>
        <vt:i4>5</vt:i4>
      </vt:variant>
      <vt:variant>
        <vt:lpwstr>http://zakon2.rada.gov.ua/laws/show/514-17</vt:lpwstr>
      </vt:variant>
      <vt:variant>
        <vt:lpwstr/>
      </vt:variant>
      <vt:variant>
        <vt:i4>7274618</vt:i4>
      </vt:variant>
      <vt:variant>
        <vt:i4>96</vt:i4>
      </vt:variant>
      <vt:variant>
        <vt:i4>0</vt:i4>
      </vt:variant>
      <vt:variant>
        <vt:i4>5</vt:i4>
      </vt:variant>
      <vt:variant>
        <vt:lpwstr>http://zakon2.rada.gov.ua/laws/show/719-18/paran135</vt:lpwstr>
      </vt:variant>
      <vt:variant>
        <vt:lpwstr>n135</vt:lpwstr>
      </vt:variant>
      <vt:variant>
        <vt:i4>4063272</vt:i4>
      </vt:variant>
      <vt:variant>
        <vt:i4>93</vt:i4>
      </vt:variant>
      <vt:variant>
        <vt:i4>0</vt:i4>
      </vt:variant>
      <vt:variant>
        <vt:i4>5</vt:i4>
      </vt:variant>
      <vt:variant>
        <vt:lpwstr>http://zakon2.rada.gov.ua/laws/show/80-19/paran236</vt:lpwstr>
      </vt:variant>
      <vt:variant>
        <vt:lpwstr>n236</vt:lpwstr>
      </vt:variant>
      <vt:variant>
        <vt:i4>4063272</vt:i4>
      </vt:variant>
      <vt:variant>
        <vt:i4>90</vt:i4>
      </vt:variant>
      <vt:variant>
        <vt:i4>0</vt:i4>
      </vt:variant>
      <vt:variant>
        <vt:i4>5</vt:i4>
      </vt:variant>
      <vt:variant>
        <vt:lpwstr>http://zakon2.rada.gov.ua/laws/show/80-19/paran236</vt:lpwstr>
      </vt:variant>
      <vt:variant>
        <vt:lpwstr>n236</vt:lpwstr>
      </vt:variant>
      <vt:variant>
        <vt:i4>4063272</vt:i4>
      </vt:variant>
      <vt:variant>
        <vt:i4>87</vt:i4>
      </vt:variant>
      <vt:variant>
        <vt:i4>0</vt:i4>
      </vt:variant>
      <vt:variant>
        <vt:i4>5</vt:i4>
      </vt:variant>
      <vt:variant>
        <vt:lpwstr>http://zakon2.rada.gov.ua/laws/show/80-19/paran236</vt:lpwstr>
      </vt:variant>
      <vt:variant>
        <vt:lpwstr>n236</vt:lpwstr>
      </vt:variant>
      <vt:variant>
        <vt:i4>4063272</vt:i4>
      </vt:variant>
      <vt:variant>
        <vt:i4>84</vt:i4>
      </vt:variant>
      <vt:variant>
        <vt:i4>0</vt:i4>
      </vt:variant>
      <vt:variant>
        <vt:i4>5</vt:i4>
      </vt:variant>
      <vt:variant>
        <vt:lpwstr>http://zakon2.rada.gov.ua/laws/show/80-19/paran236</vt:lpwstr>
      </vt:variant>
      <vt:variant>
        <vt:lpwstr>n236</vt:lpwstr>
      </vt:variant>
      <vt:variant>
        <vt:i4>1769503</vt:i4>
      </vt:variant>
      <vt:variant>
        <vt:i4>81</vt:i4>
      </vt:variant>
      <vt:variant>
        <vt:i4>0</vt:i4>
      </vt:variant>
      <vt:variant>
        <vt:i4>5</vt:i4>
      </vt:variant>
      <vt:variant>
        <vt:lpwstr>http://zakon2.rada.gov.ua/laws/show/80-19/print1382533342567345</vt:lpwstr>
      </vt:variant>
      <vt:variant>
        <vt:lpwstr>n47</vt:lpwstr>
      </vt:variant>
      <vt:variant>
        <vt:i4>1769503</vt:i4>
      </vt:variant>
      <vt:variant>
        <vt:i4>78</vt:i4>
      </vt:variant>
      <vt:variant>
        <vt:i4>0</vt:i4>
      </vt:variant>
      <vt:variant>
        <vt:i4>5</vt:i4>
      </vt:variant>
      <vt:variant>
        <vt:lpwstr>http://zakon2.rada.gov.ua/laws/show/80-19/print1382533342567345</vt:lpwstr>
      </vt:variant>
      <vt:variant>
        <vt:lpwstr>n44</vt:lpwstr>
      </vt:variant>
      <vt:variant>
        <vt:i4>1835039</vt:i4>
      </vt:variant>
      <vt:variant>
        <vt:i4>75</vt:i4>
      </vt:variant>
      <vt:variant>
        <vt:i4>0</vt:i4>
      </vt:variant>
      <vt:variant>
        <vt:i4>5</vt:i4>
      </vt:variant>
      <vt:variant>
        <vt:lpwstr>http://zakon2.rada.gov.ua/laws/show/80-19/print1382533342567345</vt:lpwstr>
      </vt:variant>
      <vt:variant>
        <vt:lpwstr>n37</vt:lpwstr>
      </vt:variant>
      <vt:variant>
        <vt:i4>786457</vt:i4>
      </vt:variant>
      <vt:variant>
        <vt:i4>72</vt:i4>
      </vt:variant>
      <vt:variant>
        <vt:i4>0</vt:i4>
      </vt:variant>
      <vt:variant>
        <vt:i4>5</vt:i4>
      </vt:variant>
      <vt:variant>
        <vt:lpwstr>http://zakon2.rada.gov.ua/laws/show/2456-17/paran666</vt:lpwstr>
      </vt:variant>
      <vt:variant>
        <vt:lpwstr>n666</vt:lpwstr>
      </vt:variant>
      <vt:variant>
        <vt:i4>786457</vt:i4>
      </vt:variant>
      <vt:variant>
        <vt:i4>69</vt:i4>
      </vt:variant>
      <vt:variant>
        <vt:i4>0</vt:i4>
      </vt:variant>
      <vt:variant>
        <vt:i4>5</vt:i4>
      </vt:variant>
      <vt:variant>
        <vt:lpwstr>http://zakon2.rada.gov.ua/laws/show/2456-17/paran659</vt:lpwstr>
      </vt:variant>
      <vt:variant>
        <vt:lpwstr>n659</vt:lpwstr>
      </vt:variant>
      <vt:variant>
        <vt:i4>786457</vt:i4>
      </vt:variant>
      <vt:variant>
        <vt:i4>66</vt:i4>
      </vt:variant>
      <vt:variant>
        <vt:i4>0</vt:i4>
      </vt:variant>
      <vt:variant>
        <vt:i4>5</vt:i4>
      </vt:variant>
      <vt:variant>
        <vt:lpwstr>http://zakon2.rada.gov.ua/laws/show/2456-17/paran633</vt:lpwstr>
      </vt:variant>
      <vt:variant>
        <vt:lpwstr>n633</vt:lpwstr>
      </vt:variant>
      <vt:variant>
        <vt:i4>786457</vt:i4>
      </vt:variant>
      <vt:variant>
        <vt:i4>63</vt:i4>
      </vt:variant>
      <vt:variant>
        <vt:i4>0</vt:i4>
      </vt:variant>
      <vt:variant>
        <vt:i4>5</vt:i4>
      </vt:variant>
      <vt:variant>
        <vt:lpwstr>http://zakon2.rada.gov.ua/laws/show/2456-17/paran305</vt:lpwstr>
      </vt:variant>
      <vt:variant>
        <vt:lpwstr>n305</vt:lpwstr>
      </vt:variant>
      <vt:variant>
        <vt:i4>786457</vt:i4>
      </vt:variant>
      <vt:variant>
        <vt:i4>60</vt:i4>
      </vt:variant>
      <vt:variant>
        <vt:i4>0</vt:i4>
      </vt:variant>
      <vt:variant>
        <vt:i4>5</vt:i4>
      </vt:variant>
      <vt:variant>
        <vt:lpwstr>http://zakon2.rada.gov.ua/laws/show/2456-17/paran659</vt:lpwstr>
      </vt:variant>
      <vt:variant>
        <vt:lpwstr>n659</vt:lpwstr>
      </vt:variant>
      <vt:variant>
        <vt:i4>2162732</vt:i4>
      </vt:variant>
      <vt:variant>
        <vt:i4>57</vt:i4>
      </vt:variant>
      <vt:variant>
        <vt:i4>0</vt:i4>
      </vt:variant>
      <vt:variant>
        <vt:i4>5</vt:i4>
      </vt:variant>
      <vt:variant>
        <vt:lpwstr>http://zakon2.rada.gov.ua/laws/show/1868-15</vt:lpwstr>
      </vt:variant>
      <vt:variant>
        <vt:lpwstr/>
      </vt:variant>
      <vt:variant>
        <vt:i4>786457</vt:i4>
      </vt:variant>
      <vt:variant>
        <vt:i4>54</vt:i4>
      </vt:variant>
      <vt:variant>
        <vt:i4>0</vt:i4>
      </vt:variant>
      <vt:variant>
        <vt:i4>5</vt:i4>
      </vt:variant>
      <vt:variant>
        <vt:lpwstr>http://zakon2.rada.gov.ua/laws/show/2456-17/paran305</vt:lpwstr>
      </vt:variant>
      <vt:variant>
        <vt:lpwstr>n305</vt:lpwstr>
      </vt:variant>
      <vt:variant>
        <vt:i4>786457</vt:i4>
      </vt:variant>
      <vt:variant>
        <vt:i4>51</vt:i4>
      </vt:variant>
      <vt:variant>
        <vt:i4>0</vt:i4>
      </vt:variant>
      <vt:variant>
        <vt:i4>5</vt:i4>
      </vt:variant>
      <vt:variant>
        <vt:lpwstr>http://zakon2.rada.gov.ua/laws/show/2456-17/paran2498</vt:lpwstr>
      </vt:variant>
      <vt:variant>
        <vt:lpwstr>n2498</vt:lpwstr>
      </vt:variant>
      <vt:variant>
        <vt:i4>786457</vt:i4>
      </vt:variant>
      <vt:variant>
        <vt:i4>48</vt:i4>
      </vt:variant>
      <vt:variant>
        <vt:i4>0</vt:i4>
      </vt:variant>
      <vt:variant>
        <vt:i4>5</vt:i4>
      </vt:variant>
      <vt:variant>
        <vt:lpwstr>http://zakon2.rada.gov.ua/laws/show/2456-17/paran633</vt:lpwstr>
      </vt:variant>
      <vt:variant>
        <vt:lpwstr>n633</vt:lpwstr>
      </vt:variant>
      <vt:variant>
        <vt:i4>786457</vt:i4>
      </vt:variant>
      <vt:variant>
        <vt:i4>45</vt:i4>
      </vt:variant>
      <vt:variant>
        <vt:i4>0</vt:i4>
      </vt:variant>
      <vt:variant>
        <vt:i4>5</vt:i4>
      </vt:variant>
      <vt:variant>
        <vt:lpwstr>http://zakon2.rada.gov.ua/laws/show/2456-17/paran653</vt:lpwstr>
      </vt:variant>
      <vt:variant>
        <vt:lpwstr>n653</vt:lpwstr>
      </vt:variant>
      <vt:variant>
        <vt:i4>1769503</vt:i4>
      </vt:variant>
      <vt:variant>
        <vt:i4>42</vt:i4>
      </vt:variant>
      <vt:variant>
        <vt:i4>0</vt:i4>
      </vt:variant>
      <vt:variant>
        <vt:i4>5</vt:i4>
      </vt:variant>
      <vt:variant>
        <vt:lpwstr>http://zakon2.rada.gov.ua/laws/show/80-19/print1382533342567345</vt:lpwstr>
      </vt:variant>
      <vt:variant>
        <vt:lpwstr>n44</vt:lpwstr>
      </vt:variant>
      <vt:variant>
        <vt:i4>786457</vt:i4>
      </vt:variant>
      <vt:variant>
        <vt:i4>39</vt:i4>
      </vt:variant>
      <vt:variant>
        <vt:i4>0</vt:i4>
      </vt:variant>
      <vt:variant>
        <vt:i4>5</vt:i4>
      </vt:variant>
      <vt:variant>
        <vt:lpwstr>http://zakon2.rada.gov.ua/laws/show/2456-17/paran299</vt:lpwstr>
      </vt:variant>
      <vt:variant>
        <vt:lpwstr>n299</vt:lpwstr>
      </vt:variant>
      <vt:variant>
        <vt:i4>786457</vt:i4>
      </vt:variant>
      <vt:variant>
        <vt:i4>36</vt:i4>
      </vt:variant>
      <vt:variant>
        <vt:i4>0</vt:i4>
      </vt:variant>
      <vt:variant>
        <vt:i4>5</vt:i4>
      </vt:variant>
      <vt:variant>
        <vt:lpwstr>http://zakon2.rada.gov.ua/laws/show/2456-17/paran2498</vt:lpwstr>
      </vt:variant>
      <vt:variant>
        <vt:lpwstr>n2498</vt:lpwstr>
      </vt:variant>
      <vt:variant>
        <vt:i4>786457</vt:i4>
      </vt:variant>
      <vt:variant>
        <vt:i4>33</vt:i4>
      </vt:variant>
      <vt:variant>
        <vt:i4>0</vt:i4>
      </vt:variant>
      <vt:variant>
        <vt:i4>5</vt:i4>
      </vt:variant>
      <vt:variant>
        <vt:lpwstr>http://zakon2.rada.gov.ua/laws/show/2456-17/paran573</vt:lpwstr>
      </vt:variant>
      <vt:variant>
        <vt:lpwstr>n573</vt:lpwstr>
      </vt:variant>
      <vt:variant>
        <vt:i4>3080235</vt:i4>
      </vt:variant>
      <vt:variant>
        <vt:i4>30</vt:i4>
      </vt:variant>
      <vt:variant>
        <vt:i4>0</vt:i4>
      </vt:variant>
      <vt:variant>
        <vt:i4>5</vt:i4>
      </vt:variant>
      <vt:variant>
        <vt:lpwstr>http://zakon2.rada.gov.ua/laws/show/2628-14</vt:lpwstr>
      </vt:variant>
      <vt:variant>
        <vt:lpwstr/>
      </vt:variant>
      <vt:variant>
        <vt:i4>3014700</vt:i4>
      </vt:variant>
      <vt:variant>
        <vt:i4>27</vt:i4>
      </vt:variant>
      <vt:variant>
        <vt:i4>0</vt:i4>
      </vt:variant>
      <vt:variant>
        <vt:i4>5</vt:i4>
      </vt:variant>
      <vt:variant>
        <vt:lpwstr>http://zakon2.rada.gov.ua/laws/show/1768-14</vt:lpwstr>
      </vt:variant>
      <vt:variant>
        <vt:lpwstr/>
      </vt:variant>
      <vt:variant>
        <vt:i4>4063272</vt:i4>
      </vt:variant>
      <vt:variant>
        <vt:i4>24</vt:i4>
      </vt:variant>
      <vt:variant>
        <vt:i4>0</vt:i4>
      </vt:variant>
      <vt:variant>
        <vt:i4>5</vt:i4>
      </vt:variant>
      <vt:variant>
        <vt:lpwstr>http://zakon2.rada.gov.ua/laws/show/80-19/paran236</vt:lpwstr>
      </vt:variant>
      <vt:variant>
        <vt:lpwstr>n236</vt:lpwstr>
      </vt:variant>
      <vt:variant>
        <vt:i4>4063272</vt:i4>
      </vt:variant>
      <vt:variant>
        <vt:i4>21</vt:i4>
      </vt:variant>
      <vt:variant>
        <vt:i4>0</vt:i4>
      </vt:variant>
      <vt:variant>
        <vt:i4>5</vt:i4>
      </vt:variant>
      <vt:variant>
        <vt:lpwstr>http://zakon2.rada.gov.ua/laws/show/80-19/paran236</vt:lpwstr>
      </vt:variant>
      <vt:variant>
        <vt:lpwstr>n236</vt:lpwstr>
      </vt:variant>
      <vt:variant>
        <vt:i4>4063272</vt:i4>
      </vt:variant>
      <vt:variant>
        <vt:i4>18</vt:i4>
      </vt:variant>
      <vt:variant>
        <vt:i4>0</vt:i4>
      </vt:variant>
      <vt:variant>
        <vt:i4>5</vt:i4>
      </vt:variant>
      <vt:variant>
        <vt:lpwstr>http://zakon2.rada.gov.ua/laws/show/80-19/paran236</vt:lpwstr>
      </vt:variant>
      <vt:variant>
        <vt:lpwstr>n236</vt:lpwstr>
      </vt:variant>
      <vt:variant>
        <vt:i4>4063272</vt:i4>
      </vt:variant>
      <vt:variant>
        <vt:i4>15</vt:i4>
      </vt:variant>
      <vt:variant>
        <vt:i4>0</vt:i4>
      </vt:variant>
      <vt:variant>
        <vt:i4>5</vt:i4>
      </vt:variant>
      <vt:variant>
        <vt:lpwstr>http://zakon2.rada.gov.ua/laws/show/80-19/paran236</vt:lpwstr>
      </vt:variant>
      <vt:variant>
        <vt:lpwstr>n236</vt:lpwstr>
      </vt:variant>
      <vt:variant>
        <vt:i4>4063272</vt:i4>
      </vt:variant>
      <vt:variant>
        <vt:i4>12</vt:i4>
      </vt:variant>
      <vt:variant>
        <vt:i4>0</vt:i4>
      </vt:variant>
      <vt:variant>
        <vt:i4>5</vt:i4>
      </vt:variant>
      <vt:variant>
        <vt:lpwstr>http://zakon2.rada.gov.ua/laws/show/80-19/paran236</vt:lpwstr>
      </vt:variant>
      <vt:variant>
        <vt:lpwstr>n236</vt:lpwstr>
      </vt:variant>
      <vt:variant>
        <vt:i4>4063272</vt:i4>
      </vt:variant>
      <vt:variant>
        <vt:i4>9</vt:i4>
      </vt:variant>
      <vt:variant>
        <vt:i4>0</vt:i4>
      </vt:variant>
      <vt:variant>
        <vt:i4>5</vt:i4>
      </vt:variant>
      <vt:variant>
        <vt:lpwstr>http://zakon2.rada.gov.ua/laws/show/80-19/paran236</vt:lpwstr>
      </vt:variant>
      <vt:variant>
        <vt:lpwstr>n236</vt:lpwstr>
      </vt:variant>
      <vt:variant>
        <vt:i4>4063272</vt:i4>
      </vt:variant>
      <vt:variant>
        <vt:i4>6</vt:i4>
      </vt:variant>
      <vt:variant>
        <vt:i4>0</vt:i4>
      </vt:variant>
      <vt:variant>
        <vt:i4>5</vt:i4>
      </vt:variant>
      <vt:variant>
        <vt:lpwstr>http://zakon2.rada.gov.ua/laws/show/80-19/paran236</vt:lpwstr>
      </vt:variant>
      <vt:variant>
        <vt:lpwstr>n236</vt:lpwstr>
      </vt:variant>
      <vt:variant>
        <vt:i4>4063272</vt:i4>
      </vt:variant>
      <vt:variant>
        <vt:i4>3</vt:i4>
      </vt:variant>
      <vt:variant>
        <vt:i4>0</vt:i4>
      </vt:variant>
      <vt:variant>
        <vt:i4>5</vt:i4>
      </vt:variant>
      <vt:variant>
        <vt:lpwstr>http://zakon2.rada.gov.ua/laws/show/80-19/paran236</vt:lpwstr>
      </vt:variant>
      <vt:variant>
        <vt:lpwstr>n236</vt:lpwstr>
      </vt:variant>
      <vt:variant>
        <vt:i4>4063272</vt:i4>
      </vt:variant>
      <vt:variant>
        <vt:i4>0</vt:i4>
      </vt:variant>
      <vt:variant>
        <vt:i4>0</vt:i4>
      </vt:variant>
      <vt:variant>
        <vt:i4>5</vt:i4>
      </vt:variant>
      <vt:variant>
        <vt:lpwstr>http://zakon2.rada.gov.ua/laws/show/80-19/paran236</vt:lpwstr>
      </vt:variant>
      <vt:variant>
        <vt:lpwstr>n236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ОБГРУНТУВАННЯ</dc:title>
  <dc:creator>KYV</dc:creator>
  <cp:lastModifiedBy>Забара Марина Володимирівна</cp:lastModifiedBy>
  <cp:revision>10</cp:revision>
  <cp:lastPrinted>2020-09-14T13:35:00Z</cp:lastPrinted>
  <dcterms:created xsi:type="dcterms:W3CDTF">2020-09-14T09:41:00Z</dcterms:created>
  <dcterms:modified xsi:type="dcterms:W3CDTF">2020-09-14T14:03:00Z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MFWF-331-43993</vt:lpwstr>
  </property>
  <property fmtid="{D5CDD505-2E9C-101B-9397-08002B2CF9AE}" pid="3" name="_dlc_DocIdItemGuid">
    <vt:lpwstr>ffce54ed-588d-42cf-a305-a65ff209a691</vt:lpwstr>
  </property>
  <property fmtid="{D5CDD505-2E9C-101B-9397-08002B2CF9AE}" pid="4" name="_dlc_DocIdUrl">
    <vt:lpwstr>http://workflow/04000/04110/_layouts/DocIdRedir.aspx?ID=MFWF-331-43993, MFWF-331-43993</vt:lpwstr>
  </property>
  <property fmtid="{D5CDD505-2E9C-101B-9397-08002B2CF9AE}" pid="5" name="ContentTypeId">
    <vt:lpwstr>0x01010051DC89FFDAC4684DB262DCE45F8F3961</vt:lpwstr>
  </property>
  <property fmtid="{D5CDD505-2E9C-101B-9397-08002B2CF9AE}" pid="6" name="xd_Signature">
    <vt:lpwstr/>
  </property>
  <property fmtid="{D5CDD505-2E9C-101B-9397-08002B2CF9AE}" pid="7" name="TemplateUrl">
    <vt:lpwstr/>
  </property>
  <property fmtid="{D5CDD505-2E9C-101B-9397-08002B2CF9AE}" pid="8" name="Order">
    <vt:lpwstr>3206200.00000000</vt:lpwstr>
  </property>
  <property fmtid="{D5CDD505-2E9C-101B-9397-08002B2CF9AE}" pid="9" name="xd_ProgID">
    <vt:lpwstr/>
  </property>
  <property fmtid="{D5CDD505-2E9C-101B-9397-08002B2CF9AE}" pid="10" name="_dlc_DocIdPersistId">
    <vt:lpwstr/>
  </property>
</Properties>
</file>