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41" w:rsidRPr="00BA6221" w:rsidRDefault="004B0A41" w:rsidP="00666D98">
      <w:pPr>
        <w:spacing w:after="0" w:line="240" w:lineRule="auto"/>
        <w:ind w:firstLine="709"/>
        <w:rPr>
          <w:szCs w:val="28"/>
        </w:rPr>
      </w:pPr>
    </w:p>
    <w:p w:rsidR="004B0A41" w:rsidRPr="00BA6221" w:rsidRDefault="008B5D30" w:rsidP="00666D98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BA6221">
        <w:rPr>
          <w:szCs w:val="28"/>
        </w:rPr>
        <w:tab/>
      </w:r>
    </w:p>
    <w:p w:rsidR="004B0A41" w:rsidRPr="00BA6221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BA6221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BA6221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E5483" w:rsidRPr="00BA6221" w:rsidRDefault="004E5483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5D38D5" w:rsidRPr="00BA6221" w:rsidRDefault="005D38D5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BA6221" w:rsidRDefault="004B0A41" w:rsidP="005818A9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BA6221">
        <w:rPr>
          <w:rFonts w:ascii="Times New Roman" w:hAnsi="Times New Roman" w:cs="Times New Roman"/>
        </w:rPr>
        <w:t>ВИСНОВОК</w:t>
      </w:r>
    </w:p>
    <w:p w:rsidR="004B0A41" w:rsidRPr="00BA6221" w:rsidRDefault="004B0A41" w:rsidP="005818A9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BA6221">
        <w:rPr>
          <w:rFonts w:ascii="Times New Roman" w:hAnsi="Times New Roman" w:cs="Times New Roman"/>
          <w:b/>
        </w:rPr>
        <w:t>на проект Закону України</w:t>
      </w:r>
      <w:r w:rsidR="009B655C" w:rsidRPr="00BA6221">
        <w:rPr>
          <w:rFonts w:ascii="Times New Roman" w:hAnsi="Times New Roman" w:cs="Times New Roman"/>
          <w:b/>
        </w:rPr>
        <w:t xml:space="preserve"> </w:t>
      </w:r>
      <w:r w:rsidRPr="00BA6221">
        <w:rPr>
          <w:rFonts w:ascii="Times New Roman" w:hAnsi="Times New Roman" w:cs="Times New Roman"/>
          <w:b/>
          <w:bCs/>
        </w:rPr>
        <w:t>«</w:t>
      </w:r>
      <w:r w:rsidR="002F1E4E" w:rsidRPr="00BA6221">
        <w:rPr>
          <w:rFonts w:ascii="Times New Roman" w:hAnsi="Times New Roman" w:cs="Times New Roman"/>
          <w:b/>
          <w:bCs/>
        </w:rPr>
        <w:t>П</w:t>
      </w:r>
      <w:r w:rsidR="00E43520" w:rsidRPr="00BA6221">
        <w:rPr>
          <w:rFonts w:ascii="Times New Roman" w:hAnsi="Times New Roman" w:cs="Times New Roman"/>
          <w:b/>
          <w:bCs/>
        </w:rPr>
        <w:t xml:space="preserve">ро </w:t>
      </w:r>
      <w:r w:rsidR="00430021" w:rsidRPr="00BA6221">
        <w:rPr>
          <w:rFonts w:ascii="Times New Roman" w:hAnsi="Times New Roman" w:cs="Times New Roman"/>
          <w:b/>
          <w:bCs/>
        </w:rPr>
        <w:t>внесення змін до статті 139 Кодексу адміністративного судочинства України</w:t>
      </w:r>
      <w:r w:rsidRPr="00BA6221">
        <w:rPr>
          <w:rFonts w:ascii="Times New Roman" w:hAnsi="Times New Roman" w:cs="Times New Roman"/>
          <w:b/>
          <w:bCs/>
        </w:rPr>
        <w:t>»</w:t>
      </w:r>
    </w:p>
    <w:p w:rsidR="004B0A41" w:rsidRPr="00BA6221" w:rsidRDefault="004B0A41" w:rsidP="00666D98">
      <w:pPr>
        <w:pStyle w:val="a3"/>
        <w:ind w:firstLine="709"/>
        <w:rPr>
          <w:rFonts w:ascii="Times New Roman" w:hAnsi="Times New Roman" w:cs="Times New Roman"/>
        </w:rPr>
      </w:pPr>
    </w:p>
    <w:p w:rsidR="009B655C" w:rsidRPr="00625D51" w:rsidRDefault="008B5D30" w:rsidP="00666D98">
      <w:pPr>
        <w:pStyle w:val="a3"/>
        <w:ind w:firstLine="709"/>
        <w:rPr>
          <w:rFonts w:ascii="Times New Roman" w:hAnsi="Times New Roman" w:cs="Times New Roman"/>
        </w:rPr>
      </w:pPr>
      <w:r w:rsidRPr="00625D51">
        <w:rPr>
          <w:rFonts w:ascii="Times New Roman" w:hAnsi="Times New Roman" w:cs="Times New Roman"/>
        </w:rPr>
        <w:t>М</w:t>
      </w:r>
      <w:r w:rsidR="00AC6D2E" w:rsidRPr="00625D51">
        <w:rPr>
          <w:rFonts w:ascii="Times New Roman" w:hAnsi="Times New Roman" w:cs="Times New Roman"/>
        </w:rPr>
        <w:t>етою</w:t>
      </w:r>
      <w:r w:rsidRPr="00625D51">
        <w:rPr>
          <w:rFonts w:ascii="Times New Roman" w:hAnsi="Times New Roman" w:cs="Times New Roman"/>
        </w:rPr>
        <w:t xml:space="preserve"> законопроекту</w:t>
      </w:r>
      <w:r w:rsidR="00AC6D2E" w:rsidRPr="00625D51">
        <w:rPr>
          <w:rFonts w:ascii="Times New Roman" w:hAnsi="Times New Roman" w:cs="Times New Roman"/>
        </w:rPr>
        <w:t xml:space="preserve">, як зазначено в </w:t>
      </w:r>
      <w:r w:rsidR="00865481" w:rsidRPr="00625D51">
        <w:rPr>
          <w:rFonts w:ascii="Times New Roman" w:hAnsi="Times New Roman" w:cs="Times New Roman"/>
        </w:rPr>
        <w:t>п</w:t>
      </w:r>
      <w:r w:rsidR="00AC6D2E" w:rsidRPr="00625D51">
        <w:rPr>
          <w:rFonts w:ascii="Times New Roman" w:hAnsi="Times New Roman" w:cs="Times New Roman"/>
        </w:rPr>
        <w:t>ояснювальній записці</w:t>
      </w:r>
      <w:r w:rsidRPr="00625D51">
        <w:rPr>
          <w:rFonts w:ascii="Times New Roman" w:hAnsi="Times New Roman" w:cs="Times New Roman"/>
        </w:rPr>
        <w:t xml:space="preserve"> до нього</w:t>
      </w:r>
      <w:r w:rsidR="00AC6D2E" w:rsidRPr="00625D51">
        <w:rPr>
          <w:rFonts w:ascii="Times New Roman" w:hAnsi="Times New Roman" w:cs="Times New Roman"/>
        </w:rPr>
        <w:t xml:space="preserve">, є </w:t>
      </w:r>
      <w:r w:rsidR="00F94E68" w:rsidRPr="00625D51">
        <w:rPr>
          <w:rFonts w:ascii="Times New Roman" w:hAnsi="Times New Roman" w:cs="Times New Roman"/>
        </w:rPr>
        <w:t>забезпечення реалізації принципу рівності всіх учасників судового процесу в адміністративному судочинстві, зменшення фінансового н</w:t>
      </w:r>
      <w:r w:rsidR="00625D51" w:rsidRPr="00625D51">
        <w:rPr>
          <w:rFonts w:ascii="Times New Roman" w:hAnsi="Times New Roman" w:cs="Times New Roman"/>
        </w:rPr>
        <w:t>авантаження на державний бюджет</w:t>
      </w:r>
      <w:r w:rsidR="00F94E68" w:rsidRPr="00625D51">
        <w:rPr>
          <w:rFonts w:ascii="Times New Roman" w:hAnsi="Times New Roman" w:cs="Times New Roman"/>
        </w:rPr>
        <w:t>.</w:t>
      </w:r>
    </w:p>
    <w:p w:rsidR="00443BC3" w:rsidRPr="00625D51" w:rsidRDefault="00AA0D69" w:rsidP="00666D98">
      <w:pPr>
        <w:pStyle w:val="a3"/>
        <w:ind w:firstLine="709"/>
        <w:rPr>
          <w:rFonts w:ascii="Times New Roman" w:hAnsi="Times New Roman" w:cs="Times New Roman"/>
          <w:lang w:val="ru-RU"/>
        </w:rPr>
      </w:pPr>
      <w:r w:rsidRPr="00625D51">
        <w:rPr>
          <w:rFonts w:ascii="Times New Roman" w:hAnsi="Times New Roman" w:cs="Times New Roman"/>
        </w:rPr>
        <w:t xml:space="preserve">Досягнення зазначеної мети </w:t>
      </w:r>
      <w:r w:rsidR="00D7121F" w:rsidRPr="00625D51">
        <w:rPr>
          <w:rFonts w:ascii="Times New Roman" w:hAnsi="Times New Roman" w:cs="Times New Roman"/>
        </w:rPr>
        <w:t xml:space="preserve">передбачається шляхом </w:t>
      </w:r>
      <w:r w:rsidR="00E43BCD" w:rsidRPr="00625D51">
        <w:rPr>
          <w:rFonts w:ascii="Times New Roman" w:hAnsi="Times New Roman" w:cs="Times New Roman"/>
        </w:rPr>
        <w:t xml:space="preserve">визначення в ч. 2 </w:t>
      </w:r>
      <w:r w:rsidR="00801FB8" w:rsidRPr="00625D51">
        <w:rPr>
          <w:rFonts w:ascii="Times New Roman" w:hAnsi="Times New Roman" w:cs="Times New Roman"/>
        </w:rPr>
        <w:br/>
      </w:r>
      <w:r w:rsidR="00E43BCD" w:rsidRPr="00625D51">
        <w:rPr>
          <w:rFonts w:ascii="Times New Roman" w:hAnsi="Times New Roman" w:cs="Times New Roman"/>
        </w:rPr>
        <w:t xml:space="preserve">ст. 139 Кодексу адміністративного судочинства України (далі – КАСУ), що при задоволенні позову суб’єкта владних повноважень з відповідача стягуються виключно судові витрати суб’єкта владних повноважень на </w:t>
      </w:r>
      <w:r w:rsidR="00E43BCD" w:rsidRPr="00625D51">
        <w:rPr>
          <w:rFonts w:ascii="Times New Roman" w:hAnsi="Times New Roman" w:cs="Times New Roman"/>
          <w:i/>
          <w:iCs/>
        </w:rPr>
        <w:t>сплату судового збору</w:t>
      </w:r>
      <w:r w:rsidR="00E43BCD" w:rsidRPr="00625D51">
        <w:rPr>
          <w:rFonts w:ascii="Times New Roman" w:hAnsi="Times New Roman" w:cs="Times New Roman"/>
        </w:rPr>
        <w:t xml:space="preserve">, а також пов’язані із залученням свідків та проведенням експертиз, а також виключення з ч. 3 ст. 139 КАСУ положення про те, що </w:t>
      </w:r>
      <w:r w:rsidR="00301AB5" w:rsidRPr="00625D51">
        <w:rPr>
          <w:rFonts w:ascii="Times New Roman" w:hAnsi="Times New Roman" w:cs="Times New Roman"/>
        </w:rPr>
        <w:t>при частковому задоволенні позову суд не включає до складу судових витрат, які підлягають розподілу між сторонами, витрати суб’єкта владних повноважень на сплату судового збору.</w:t>
      </w:r>
    </w:p>
    <w:p w:rsidR="005818A9" w:rsidRPr="00625D51" w:rsidRDefault="005818A9" w:rsidP="00B104EF">
      <w:pPr>
        <w:tabs>
          <w:tab w:val="left" w:pos="284"/>
          <w:tab w:val="left" w:pos="709"/>
          <w:tab w:val="left" w:pos="7938"/>
        </w:tabs>
        <w:spacing w:after="0" w:line="240" w:lineRule="auto"/>
        <w:ind w:firstLine="709"/>
        <w:jc w:val="both"/>
        <w:rPr>
          <w:szCs w:val="28"/>
        </w:rPr>
      </w:pPr>
      <w:r w:rsidRPr="00625D51">
        <w:rPr>
          <w:szCs w:val="28"/>
        </w:rPr>
        <w:t>Законопроект включений до Плану законопроектної роботи Верховної Ради України на 2020 рік, затвердженого постановою Верховної Ради України від 16 червня 2020 року № 689-IX</w:t>
      </w:r>
      <w:r w:rsidR="008D5904" w:rsidRPr="00625D51">
        <w:rPr>
          <w:szCs w:val="28"/>
        </w:rPr>
        <w:t xml:space="preserve"> (п. 538)</w:t>
      </w:r>
      <w:r w:rsidRPr="00625D51">
        <w:rPr>
          <w:szCs w:val="28"/>
        </w:rPr>
        <w:t xml:space="preserve">. </w:t>
      </w:r>
    </w:p>
    <w:p w:rsidR="006A2782" w:rsidRPr="00BA6221" w:rsidRDefault="006A2782" w:rsidP="00B104EF">
      <w:pPr>
        <w:pStyle w:val="a3"/>
        <w:ind w:firstLine="709"/>
        <w:rPr>
          <w:rFonts w:ascii="Times New Roman" w:hAnsi="Times New Roman" w:cs="Times New Roman"/>
        </w:rPr>
      </w:pPr>
      <w:r w:rsidRPr="00625D51">
        <w:rPr>
          <w:rFonts w:ascii="Times New Roman" w:hAnsi="Times New Roman" w:cs="Times New Roman"/>
        </w:rPr>
        <w:t xml:space="preserve">За результатами опрацювання поданого законопроекту Головне управління </w:t>
      </w:r>
      <w:r w:rsidR="002A5D9A" w:rsidRPr="00625D51">
        <w:rPr>
          <w:rFonts w:ascii="Times New Roman" w:hAnsi="Times New Roman" w:cs="Times New Roman"/>
        </w:rPr>
        <w:t>в цілому підтримує основну ідею</w:t>
      </w:r>
      <w:r w:rsidR="002A5D9A" w:rsidRPr="00BA6221">
        <w:rPr>
          <w:rFonts w:ascii="Times New Roman" w:hAnsi="Times New Roman" w:cs="Times New Roman"/>
        </w:rPr>
        <w:t xml:space="preserve"> законопроекту</w:t>
      </w:r>
      <w:r w:rsidRPr="00BA6221">
        <w:rPr>
          <w:rFonts w:ascii="Times New Roman" w:hAnsi="Times New Roman" w:cs="Times New Roman"/>
        </w:rPr>
        <w:t>.</w:t>
      </w:r>
      <w:r w:rsidR="002A5D9A" w:rsidRPr="00BA6221">
        <w:rPr>
          <w:rFonts w:ascii="Times New Roman" w:hAnsi="Times New Roman" w:cs="Times New Roman"/>
        </w:rPr>
        <w:t xml:space="preserve"> Така позиція Головного управління обумовлена наступним.</w:t>
      </w:r>
    </w:p>
    <w:p w:rsidR="00032E54" w:rsidRPr="00625D51" w:rsidRDefault="002A5D9A" w:rsidP="00B104EF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BA6221">
        <w:rPr>
          <w:color w:val="auto"/>
          <w:sz w:val="28"/>
          <w:szCs w:val="28"/>
          <w:lang w:eastAsia="ru-RU"/>
        </w:rPr>
        <w:t>В</w:t>
      </w:r>
      <w:r w:rsidR="00032E54" w:rsidRPr="00BA6221">
        <w:rPr>
          <w:color w:val="auto"/>
          <w:sz w:val="28"/>
          <w:szCs w:val="28"/>
          <w:lang w:eastAsia="ru-RU"/>
        </w:rPr>
        <w:t>ідповідно до ч</w:t>
      </w:r>
      <w:r w:rsidR="00ED06CA" w:rsidRPr="00BA6221">
        <w:rPr>
          <w:color w:val="auto"/>
          <w:sz w:val="28"/>
          <w:szCs w:val="28"/>
          <w:lang w:eastAsia="ru-RU"/>
        </w:rPr>
        <w:t>. 1 ст.</w:t>
      </w:r>
      <w:r w:rsidR="00032E54" w:rsidRPr="00BA6221">
        <w:rPr>
          <w:color w:val="auto"/>
          <w:sz w:val="28"/>
          <w:szCs w:val="28"/>
          <w:lang w:eastAsia="ru-RU"/>
        </w:rPr>
        <w:t xml:space="preserve"> 67 Конституції України кожен зобов’язаний сплачувати податки і збори в порядку і розмірах, встановлених законом.</w:t>
      </w:r>
      <w:r w:rsidR="00032E54" w:rsidRPr="00BA6221">
        <w:rPr>
          <w:color w:val="auto"/>
          <w:sz w:val="28"/>
          <w:szCs w:val="28"/>
        </w:rPr>
        <w:t xml:space="preserve"> За подання заяв, скарг до суду, за видачу судами документів, а також у разі ухвалення </w:t>
      </w:r>
      <w:r w:rsidR="00032E54" w:rsidRPr="00625D51">
        <w:rPr>
          <w:color w:val="auto"/>
          <w:sz w:val="28"/>
          <w:szCs w:val="28"/>
        </w:rPr>
        <w:t>окремих судових рішень на всій території України справляється судовий збір. Об’єкти справляння судового збору, а також його ставки, передбачені Законом України «Про судовий збір». Правила розподілу судових витрат визначаються процесуальним законодавством України.</w:t>
      </w:r>
    </w:p>
    <w:p w:rsidR="00032E54" w:rsidRPr="00BA6221" w:rsidRDefault="00032E54" w:rsidP="00032E54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625D51">
        <w:rPr>
          <w:color w:val="auto"/>
          <w:sz w:val="28"/>
          <w:szCs w:val="28"/>
        </w:rPr>
        <w:t>Розподілу судових витрат в адміністративному судочинстві присвячені положення ст</w:t>
      </w:r>
      <w:r w:rsidR="00ED06CA" w:rsidRPr="00625D51">
        <w:rPr>
          <w:color w:val="auto"/>
          <w:sz w:val="28"/>
          <w:szCs w:val="28"/>
        </w:rPr>
        <w:t>.</w:t>
      </w:r>
      <w:r w:rsidRPr="00625D51">
        <w:rPr>
          <w:color w:val="auto"/>
          <w:sz w:val="28"/>
          <w:szCs w:val="28"/>
        </w:rPr>
        <w:t xml:space="preserve"> 139 КАСУ. Зокрема, у ч</w:t>
      </w:r>
      <w:r w:rsidR="00ED06CA" w:rsidRPr="00625D51">
        <w:rPr>
          <w:color w:val="auto"/>
          <w:sz w:val="28"/>
          <w:szCs w:val="28"/>
        </w:rPr>
        <w:t>. 1</w:t>
      </w:r>
      <w:r w:rsidRPr="00625D51">
        <w:rPr>
          <w:color w:val="auto"/>
          <w:sz w:val="28"/>
          <w:szCs w:val="28"/>
        </w:rPr>
        <w:t xml:space="preserve"> даної статті визначено, що </w:t>
      </w:r>
      <w:r w:rsidRPr="00625D51">
        <w:rPr>
          <w:color w:val="auto"/>
          <w:sz w:val="28"/>
          <w:szCs w:val="28"/>
          <w:u w:val="single"/>
        </w:rPr>
        <w:t>при задоволенні позову сторони</w:t>
      </w:r>
      <w:r w:rsidRPr="00625D51">
        <w:rPr>
          <w:color w:val="auto"/>
          <w:sz w:val="28"/>
          <w:szCs w:val="28"/>
        </w:rPr>
        <w:t xml:space="preserve">, яка не є суб’єктом владних повноважень, </w:t>
      </w:r>
      <w:r w:rsidRPr="00625D51">
        <w:rPr>
          <w:i/>
          <w:color w:val="auto"/>
          <w:sz w:val="28"/>
          <w:szCs w:val="28"/>
        </w:rPr>
        <w:t xml:space="preserve">всі судові витрати, які підлягають відшкодуванню або оплаті відповідно до положень </w:t>
      </w:r>
      <w:r w:rsidR="00801FB8" w:rsidRPr="00625D51">
        <w:rPr>
          <w:i/>
          <w:color w:val="auto"/>
          <w:sz w:val="28"/>
          <w:szCs w:val="28"/>
        </w:rPr>
        <w:t>КАСУ</w:t>
      </w:r>
      <w:r w:rsidRPr="00625D51">
        <w:rPr>
          <w:color w:val="auto"/>
          <w:sz w:val="28"/>
          <w:szCs w:val="28"/>
        </w:rPr>
        <w:t xml:space="preserve">, стягуються за рахунок бюджетних асигнувань суб’єкта владних повноважень, що </w:t>
      </w:r>
      <w:r w:rsidRPr="00625D51">
        <w:rPr>
          <w:i/>
          <w:color w:val="auto"/>
          <w:sz w:val="28"/>
          <w:szCs w:val="28"/>
        </w:rPr>
        <w:t>виступав відповідачем</w:t>
      </w:r>
      <w:r w:rsidRPr="00625D51">
        <w:rPr>
          <w:color w:val="auto"/>
          <w:sz w:val="28"/>
          <w:szCs w:val="28"/>
        </w:rPr>
        <w:t xml:space="preserve"> у справі, або</w:t>
      </w:r>
      <w:r w:rsidR="00801FB8" w:rsidRPr="00625D51">
        <w:rPr>
          <w:color w:val="auto"/>
          <w:sz w:val="28"/>
          <w:szCs w:val="28"/>
        </w:rPr>
        <w:t>,</w:t>
      </w:r>
      <w:r w:rsidRPr="00625D51">
        <w:rPr>
          <w:color w:val="auto"/>
          <w:sz w:val="28"/>
          <w:szCs w:val="28"/>
        </w:rPr>
        <w:t xml:space="preserve"> якщо відповідачем у справі виступала його посадова чи службова особа. </w:t>
      </w:r>
      <w:r w:rsidRPr="00625D51">
        <w:rPr>
          <w:i/>
          <w:color w:val="auto"/>
          <w:sz w:val="28"/>
          <w:szCs w:val="28"/>
        </w:rPr>
        <w:t>При задоволенні</w:t>
      </w:r>
      <w:r w:rsidRPr="00BA6221">
        <w:rPr>
          <w:i/>
          <w:color w:val="auto"/>
          <w:sz w:val="28"/>
          <w:szCs w:val="28"/>
        </w:rPr>
        <w:t xml:space="preserve"> позову </w:t>
      </w:r>
      <w:r w:rsidRPr="00BA6221">
        <w:rPr>
          <w:i/>
          <w:color w:val="auto"/>
          <w:sz w:val="28"/>
          <w:szCs w:val="28"/>
        </w:rPr>
        <w:lastRenderedPageBreak/>
        <w:t>суб’єкта владних повноважень</w:t>
      </w:r>
      <w:r w:rsidRPr="00BA6221">
        <w:rPr>
          <w:color w:val="auto"/>
          <w:sz w:val="28"/>
          <w:szCs w:val="28"/>
        </w:rPr>
        <w:t xml:space="preserve"> з відповідача стягуються </w:t>
      </w:r>
      <w:r w:rsidRPr="00BA6221">
        <w:rPr>
          <w:i/>
          <w:color w:val="auto"/>
          <w:sz w:val="28"/>
          <w:szCs w:val="28"/>
        </w:rPr>
        <w:t>виключно судові витрати суб’єкта владних повноважень, пов’язані із залученням свідків та проведенням експертиз</w:t>
      </w:r>
      <w:r w:rsidRPr="00BA6221">
        <w:rPr>
          <w:color w:val="auto"/>
          <w:sz w:val="28"/>
          <w:szCs w:val="28"/>
        </w:rPr>
        <w:t>.</w:t>
      </w:r>
    </w:p>
    <w:p w:rsidR="00032E54" w:rsidRPr="00BA6221" w:rsidRDefault="00032E54" w:rsidP="00032E54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BA6221">
        <w:rPr>
          <w:color w:val="auto"/>
          <w:sz w:val="28"/>
          <w:szCs w:val="28"/>
        </w:rPr>
        <w:t>У ст</w:t>
      </w:r>
      <w:r w:rsidR="00ED06CA" w:rsidRPr="00BA6221">
        <w:rPr>
          <w:color w:val="auto"/>
          <w:sz w:val="28"/>
          <w:szCs w:val="28"/>
        </w:rPr>
        <w:t>.</w:t>
      </w:r>
      <w:r w:rsidRPr="00BA6221">
        <w:rPr>
          <w:color w:val="auto"/>
          <w:sz w:val="28"/>
          <w:szCs w:val="28"/>
        </w:rPr>
        <w:t xml:space="preserve"> 139 КАСУ також передбачений порядок розподілу судових витрат при частковому задоволенні позову. У цьому разі судові витрати покладаються на обидві сторони </w:t>
      </w:r>
      <w:proofErr w:type="spellStart"/>
      <w:r w:rsidRPr="00BA6221">
        <w:rPr>
          <w:color w:val="auto"/>
          <w:sz w:val="28"/>
          <w:szCs w:val="28"/>
        </w:rPr>
        <w:t>пропорційно</w:t>
      </w:r>
      <w:proofErr w:type="spellEnd"/>
      <w:r w:rsidRPr="00BA6221">
        <w:rPr>
          <w:color w:val="auto"/>
          <w:sz w:val="28"/>
          <w:szCs w:val="28"/>
        </w:rPr>
        <w:t xml:space="preserve"> до розміру задоволених позовних вимог. Однак суд </w:t>
      </w:r>
      <w:r w:rsidRPr="00BA6221">
        <w:rPr>
          <w:i/>
          <w:color w:val="auto"/>
          <w:sz w:val="28"/>
          <w:szCs w:val="28"/>
        </w:rPr>
        <w:t>не включає до складу судових витрат, які підлягають розподілу між сторонами, витрати суб’єкта владних повноважень на правничу допомогу адвоката та сплату судового збору</w:t>
      </w:r>
      <w:r w:rsidRPr="00BA6221">
        <w:rPr>
          <w:color w:val="auto"/>
          <w:sz w:val="28"/>
          <w:szCs w:val="28"/>
        </w:rPr>
        <w:t xml:space="preserve"> (див. ч</w:t>
      </w:r>
      <w:r w:rsidR="00ED06CA" w:rsidRPr="00BA6221">
        <w:rPr>
          <w:color w:val="auto"/>
          <w:sz w:val="28"/>
          <w:szCs w:val="28"/>
        </w:rPr>
        <w:t>. 3 ст.</w:t>
      </w:r>
      <w:r w:rsidRPr="00BA6221">
        <w:rPr>
          <w:color w:val="auto"/>
          <w:sz w:val="28"/>
          <w:szCs w:val="28"/>
        </w:rPr>
        <w:t xml:space="preserve"> 139 КАСУ).</w:t>
      </w:r>
    </w:p>
    <w:p w:rsidR="00032E54" w:rsidRPr="00625D51" w:rsidRDefault="00032E54" w:rsidP="00032E54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  <w:lang w:eastAsia="ru-RU"/>
        </w:rPr>
      </w:pPr>
      <w:r w:rsidRPr="00BA6221">
        <w:rPr>
          <w:color w:val="auto"/>
          <w:sz w:val="28"/>
          <w:szCs w:val="28"/>
        </w:rPr>
        <w:t xml:space="preserve">Така позиція законодавця зумовлена обов’язком </w:t>
      </w:r>
      <w:r w:rsidRPr="00BA6221">
        <w:rPr>
          <w:color w:val="auto"/>
          <w:sz w:val="28"/>
          <w:szCs w:val="28"/>
          <w:lang w:eastAsia="ru-RU"/>
        </w:rPr>
        <w:t xml:space="preserve">суб’єкта владних повноважень нести усі ризики, пов’язані з прийняттям ним рішень, вчиненням дій або допущенням бездіяльності, у тому числі необхідністю відстоювати правомірність своєї поведінки в адміністративному суді. Адже адміністративне судочинство, в переважній більшості, спрямоване на захист прав, свобод та інтересів фізичних та </w:t>
      </w:r>
      <w:r w:rsidRPr="00625D51">
        <w:rPr>
          <w:color w:val="auto"/>
          <w:sz w:val="28"/>
          <w:szCs w:val="28"/>
          <w:lang w:eastAsia="ru-RU"/>
        </w:rPr>
        <w:t xml:space="preserve">юридичних осіб у спірних відносинах з органом державної влади, органом місцевого самоврядування, їх посадовою чи службовою особою, іншим суб’єктом при здійсненні ними публічно-владних управлінських функцій на підставі законодавства. Таке пояснення обґрунтовує переважно ті випадки, коли </w:t>
      </w:r>
      <w:r w:rsidRPr="00625D51">
        <w:rPr>
          <w:i/>
          <w:color w:val="auto"/>
          <w:sz w:val="28"/>
          <w:szCs w:val="28"/>
          <w:lang w:eastAsia="ru-RU"/>
        </w:rPr>
        <w:t>суб’єкт владних повноважень є у справі відповідачем</w:t>
      </w:r>
      <w:r w:rsidRPr="00625D51">
        <w:rPr>
          <w:color w:val="auto"/>
          <w:sz w:val="28"/>
          <w:szCs w:val="28"/>
          <w:lang w:eastAsia="ru-RU"/>
        </w:rPr>
        <w:t>.</w:t>
      </w:r>
    </w:p>
    <w:p w:rsidR="00032E54" w:rsidRPr="00625D51" w:rsidRDefault="00032E54" w:rsidP="00032E54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  <w:lang w:eastAsia="ru-RU"/>
        </w:rPr>
      </w:pPr>
      <w:r w:rsidRPr="00625D51">
        <w:rPr>
          <w:color w:val="auto"/>
          <w:sz w:val="28"/>
          <w:szCs w:val="28"/>
          <w:lang w:eastAsia="ru-RU"/>
        </w:rPr>
        <w:t>Однак варто зауважити, що</w:t>
      </w:r>
      <w:r w:rsidR="00801FB8" w:rsidRPr="00625D51">
        <w:rPr>
          <w:color w:val="auto"/>
          <w:sz w:val="28"/>
          <w:szCs w:val="28"/>
          <w:lang w:eastAsia="ru-RU"/>
        </w:rPr>
        <w:t>,</w:t>
      </w:r>
      <w:r w:rsidRPr="00625D51">
        <w:rPr>
          <w:color w:val="auto"/>
          <w:sz w:val="28"/>
          <w:szCs w:val="28"/>
          <w:lang w:eastAsia="ru-RU"/>
        </w:rPr>
        <w:t xml:space="preserve"> встановивши певні привілеї для однієї зі сторін у справі, держава тим самим порушила одну з основних засад судочинства, передбачену п</w:t>
      </w:r>
      <w:r w:rsidR="00ED06CA" w:rsidRPr="00625D51">
        <w:rPr>
          <w:color w:val="auto"/>
          <w:sz w:val="28"/>
          <w:szCs w:val="28"/>
          <w:lang w:eastAsia="ru-RU"/>
        </w:rPr>
        <w:t>.</w:t>
      </w:r>
      <w:r w:rsidRPr="00625D51">
        <w:rPr>
          <w:color w:val="auto"/>
          <w:sz w:val="28"/>
          <w:szCs w:val="28"/>
          <w:lang w:eastAsia="ru-RU"/>
        </w:rPr>
        <w:t xml:space="preserve"> 1 ч</w:t>
      </w:r>
      <w:r w:rsidR="00ED06CA" w:rsidRPr="00625D51">
        <w:rPr>
          <w:color w:val="auto"/>
          <w:sz w:val="28"/>
          <w:szCs w:val="28"/>
          <w:lang w:eastAsia="ru-RU"/>
        </w:rPr>
        <w:t>. 2</w:t>
      </w:r>
      <w:r w:rsidRPr="00625D51">
        <w:rPr>
          <w:color w:val="auto"/>
          <w:sz w:val="28"/>
          <w:szCs w:val="28"/>
          <w:lang w:eastAsia="ru-RU"/>
        </w:rPr>
        <w:t xml:space="preserve"> ст</w:t>
      </w:r>
      <w:r w:rsidR="00ED06CA" w:rsidRPr="00625D51">
        <w:rPr>
          <w:color w:val="auto"/>
          <w:sz w:val="28"/>
          <w:szCs w:val="28"/>
          <w:lang w:eastAsia="ru-RU"/>
        </w:rPr>
        <w:t>.</w:t>
      </w:r>
      <w:r w:rsidRPr="00625D51">
        <w:rPr>
          <w:color w:val="auto"/>
          <w:sz w:val="28"/>
          <w:szCs w:val="28"/>
          <w:lang w:eastAsia="ru-RU"/>
        </w:rPr>
        <w:t xml:space="preserve"> 129 Конституції України, а саме рівність усіх учасників судового </w:t>
      </w:r>
      <w:bookmarkStart w:id="0" w:name="_GoBack"/>
      <w:bookmarkEnd w:id="0"/>
      <w:r w:rsidRPr="00625D51">
        <w:rPr>
          <w:color w:val="auto"/>
          <w:sz w:val="28"/>
          <w:szCs w:val="28"/>
          <w:lang w:eastAsia="ru-RU"/>
        </w:rPr>
        <w:t>процесу перед законом. Йдеться про правову рівність, яка передбачає неможливість встановлення привілеїв чи обмежень за будь-якою з ознак.</w:t>
      </w:r>
    </w:p>
    <w:p w:rsidR="00032E54" w:rsidRPr="00625D51" w:rsidRDefault="00032E54" w:rsidP="00032E54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625D51">
        <w:rPr>
          <w:color w:val="auto"/>
          <w:sz w:val="28"/>
          <w:szCs w:val="28"/>
        </w:rPr>
        <w:t>У законопроекті пропонується шляхом внесення відповідних змін певною мірою виправити ситуацію, яка склалася, та передбачити можливість при задоволенні позову суб’єкта владних повноважень стягнути з відповідача, серед іншого, судові витрати позивача на сплату судового збору (ч</w:t>
      </w:r>
      <w:r w:rsidR="000353B9" w:rsidRPr="00625D51">
        <w:rPr>
          <w:color w:val="auto"/>
          <w:sz w:val="28"/>
          <w:szCs w:val="28"/>
        </w:rPr>
        <w:t>. 3</w:t>
      </w:r>
      <w:r w:rsidRPr="00625D51">
        <w:rPr>
          <w:color w:val="auto"/>
          <w:sz w:val="28"/>
          <w:szCs w:val="28"/>
        </w:rPr>
        <w:t xml:space="preserve"> ст</w:t>
      </w:r>
      <w:r w:rsidR="000353B9" w:rsidRPr="00625D51">
        <w:rPr>
          <w:color w:val="auto"/>
          <w:sz w:val="28"/>
          <w:szCs w:val="28"/>
        </w:rPr>
        <w:t>.</w:t>
      </w:r>
      <w:r w:rsidRPr="00625D51">
        <w:rPr>
          <w:color w:val="auto"/>
          <w:sz w:val="28"/>
          <w:szCs w:val="28"/>
        </w:rPr>
        <w:t xml:space="preserve"> 139 КАСУ в редакції проекту).</w:t>
      </w:r>
    </w:p>
    <w:p w:rsidR="00BD6EEF" w:rsidRPr="00625D51" w:rsidRDefault="00032E54" w:rsidP="00032E54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625D51">
        <w:rPr>
          <w:color w:val="auto"/>
          <w:sz w:val="28"/>
          <w:szCs w:val="28"/>
        </w:rPr>
        <w:t xml:space="preserve">В цьому випадку </w:t>
      </w:r>
      <w:r w:rsidRPr="00625D51">
        <w:rPr>
          <w:i/>
          <w:color w:val="auto"/>
          <w:sz w:val="28"/>
          <w:szCs w:val="28"/>
        </w:rPr>
        <w:t xml:space="preserve">суб’єкт владних повноважень </w:t>
      </w:r>
      <w:r w:rsidRPr="00625D51">
        <w:rPr>
          <w:i/>
          <w:color w:val="auto"/>
          <w:sz w:val="28"/>
          <w:szCs w:val="28"/>
          <w:u w:val="single"/>
        </w:rPr>
        <w:t>є позивачем</w:t>
      </w:r>
      <w:r w:rsidRPr="00625D51">
        <w:rPr>
          <w:i/>
          <w:color w:val="auto"/>
          <w:sz w:val="28"/>
          <w:szCs w:val="28"/>
        </w:rPr>
        <w:t xml:space="preserve"> у певній адміністративній справі</w:t>
      </w:r>
      <w:r w:rsidRPr="00625D51">
        <w:rPr>
          <w:color w:val="auto"/>
          <w:sz w:val="28"/>
          <w:szCs w:val="28"/>
        </w:rPr>
        <w:t>. Зокрема, згідно з ч</w:t>
      </w:r>
      <w:r w:rsidR="000353B9" w:rsidRPr="00625D51">
        <w:rPr>
          <w:color w:val="auto"/>
          <w:sz w:val="28"/>
          <w:szCs w:val="28"/>
        </w:rPr>
        <w:t>. 1</w:t>
      </w:r>
      <w:r w:rsidRPr="00625D51">
        <w:rPr>
          <w:color w:val="auto"/>
          <w:sz w:val="28"/>
          <w:szCs w:val="28"/>
        </w:rPr>
        <w:t xml:space="preserve"> ст</w:t>
      </w:r>
      <w:r w:rsidR="000353B9" w:rsidRPr="00625D51">
        <w:rPr>
          <w:color w:val="auto"/>
          <w:sz w:val="28"/>
          <w:szCs w:val="28"/>
        </w:rPr>
        <w:t>.</w:t>
      </w:r>
      <w:r w:rsidRPr="00625D51">
        <w:rPr>
          <w:color w:val="auto"/>
          <w:sz w:val="28"/>
          <w:szCs w:val="28"/>
        </w:rPr>
        <w:t xml:space="preserve"> 5 Закону України </w:t>
      </w:r>
      <w:r w:rsidR="00801FB8" w:rsidRPr="00625D51">
        <w:rPr>
          <w:color w:val="auto"/>
          <w:sz w:val="28"/>
          <w:szCs w:val="28"/>
        </w:rPr>
        <w:br/>
      </w:r>
      <w:r w:rsidRPr="00625D51">
        <w:rPr>
          <w:color w:val="auto"/>
          <w:sz w:val="28"/>
          <w:szCs w:val="28"/>
        </w:rPr>
        <w:t>«Про державно-приватне партнерство» в рамках здійснення державно-приватного партнерства може бути укладено концесійний договір, відповідно до якого уповноважений орган виконавчої влади чи орган місцевого самоврядування (</w:t>
      </w:r>
      <w:proofErr w:type="spellStart"/>
      <w:r w:rsidRPr="00625D51">
        <w:rPr>
          <w:color w:val="auto"/>
          <w:sz w:val="28"/>
          <w:szCs w:val="28"/>
        </w:rPr>
        <w:t>концесієдавець</w:t>
      </w:r>
      <w:proofErr w:type="spellEnd"/>
      <w:r w:rsidRPr="00625D51">
        <w:rPr>
          <w:color w:val="auto"/>
          <w:sz w:val="28"/>
          <w:szCs w:val="28"/>
        </w:rPr>
        <w:t xml:space="preserve">) надає </w:t>
      </w:r>
      <w:r w:rsidR="00BD6EEF" w:rsidRPr="00625D51">
        <w:rPr>
          <w:color w:val="auto"/>
          <w:sz w:val="28"/>
          <w:szCs w:val="28"/>
        </w:rPr>
        <w:t xml:space="preserve">суб’єкту </w:t>
      </w:r>
      <w:r w:rsidR="002A5D9A" w:rsidRPr="00625D51">
        <w:rPr>
          <w:color w:val="auto"/>
          <w:sz w:val="28"/>
          <w:szCs w:val="28"/>
        </w:rPr>
        <w:t>господарювання</w:t>
      </w:r>
      <w:r w:rsidR="00BD6EEF" w:rsidRPr="00625D51">
        <w:rPr>
          <w:color w:val="auto"/>
          <w:sz w:val="28"/>
          <w:szCs w:val="28"/>
        </w:rPr>
        <w:t xml:space="preserve"> (концесіонеру) право на створення та/або будівництво (нове будівництво, реконструкцію, реставрацію, капітальний ремонт та технічне переоснащення), та/або управління (користування, експлуатацію, технічне обслуговування) об’єктом концесії, та/або надання суспільно значущих послуг у порядку та на умовах, визначених концесійним договором, а також передає концесіонеру переважну частину операційного ризику, що охоплює ризик попиту та/або ризик пропозиції</w:t>
      </w:r>
      <w:r w:rsidR="008158AD" w:rsidRPr="00625D51">
        <w:rPr>
          <w:color w:val="auto"/>
          <w:sz w:val="28"/>
          <w:szCs w:val="28"/>
        </w:rPr>
        <w:t xml:space="preserve"> (п. 11 </w:t>
      </w:r>
      <w:r w:rsidR="00801FB8" w:rsidRPr="00625D51">
        <w:rPr>
          <w:color w:val="auto"/>
          <w:sz w:val="28"/>
          <w:szCs w:val="28"/>
        </w:rPr>
        <w:br/>
      </w:r>
      <w:r w:rsidR="008158AD" w:rsidRPr="00625D51">
        <w:rPr>
          <w:color w:val="auto"/>
          <w:sz w:val="28"/>
          <w:szCs w:val="28"/>
        </w:rPr>
        <w:t>ч. 1 ст. 1 Закону України «Про концесію»).</w:t>
      </w:r>
    </w:p>
    <w:p w:rsidR="00032E54" w:rsidRPr="00625D51" w:rsidRDefault="00032E54" w:rsidP="00032E54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625D51">
        <w:rPr>
          <w:color w:val="auto"/>
          <w:sz w:val="28"/>
          <w:szCs w:val="28"/>
        </w:rPr>
        <w:t xml:space="preserve">Наприклад, Київська міська рада для реалізації цільової програми </w:t>
      </w:r>
      <w:r w:rsidR="009A45E0" w:rsidRPr="00625D51">
        <w:rPr>
          <w:color w:val="auto"/>
          <w:sz w:val="28"/>
          <w:szCs w:val="28"/>
        </w:rPr>
        <w:t>протидії захворюванню на туберкульоз</w:t>
      </w:r>
      <w:r w:rsidRPr="00BA6221">
        <w:rPr>
          <w:color w:val="auto"/>
          <w:sz w:val="28"/>
          <w:szCs w:val="28"/>
        </w:rPr>
        <w:t xml:space="preserve"> укладає концесійний договір, яким </w:t>
      </w:r>
      <w:r w:rsidRPr="00BA6221">
        <w:rPr>
          <w:color w:val="auto"/>
          <w:sz w:val="28"/>
          <w:szCs w:val="28"/>
        </w:rPr>
        <w:lastRenderedPageBreak/>
        <w:t xml:space="preserve">передбачається побудова </w:t>
      </w:r>
      <w:r w:rsidR="002A5D9A" w:rsidRPr="00BA6221">
        <w:rPr>
          <w:color w:val="auto"/>
          <w:sz w:val="28"/>
          <w:szCs w:val="28"/>
        </w:rPr>
        <w:t xml:space="preserve">суб’єктом господарювання </w:t>
      </w:r>
      <w:r w:rsidR="009A45E0" w:rsidRPr="00BA6221">
        <w:rPr>
          <w:color w:val="auto"/>
          <w:sz w:val="28"/>
          <w:szCs w:val="28"/>
        </w:rPr>
        <w:t xml:space="preserve">будівлі для розміщення </w:t>
      </w:r>
      <w:r w:rsidR="009A45E0" w:rsidRPr="00625D51">
        <w:rPr>
          <w:color w:val="auto"/>
          <w:sz w:val="28"/>
          <w:szCs w:val="28"/>
        </w:rPr>
        <w:t>протитуберкульозного закладу охорони здоров’я</w:t>
      </w:r>
      <w:r w:rsidRPr="00625D51">
        <w:rPr>
          <w:color w:val="auto"/>
          <w:sz w:val="28"/>
          <w:szCs w:val="28"/>
        </w:rPr>
        <w:t xml:space="preserve">. У цьому випадку концесійному договору притаманні ознаки адміністративного договору, який укладено між суб’єктом владних повноважень та іншою особою, який ґрунтується на їх </w:t>
      </w:r>
      <w:proofErr w:type="spellStart"/>
      <w:r w:rsidRPr="00625D51">
        <w:rPr>
          <w:color w:val="auto"/>
          <w:sz w:val="28"/>
          <w:szCs w:val="28"/>
        </w:rPr>
        <w:t>волеузгодженні</w:t>
      </w:r>
      <w:proofErr w:type="spellEnd"/>
      <w:r w:rsidRPr="00625D51">
        <w:rPr>
          <w:color w:val="auto"/>
          <w:sz w:val="28"/>
          <w:szCs w:val="28"/>
        </w:rPr>
        <w:t>, має форму договору, визначає взаємні права та обов’язки його учасників у публічно-правовій сфері (вони випливають з владних управлінських функцій суб’єкта владних повноважень – учасника такого договору). Метою такого договору є задоволення саме публічних інтересів, а не специфічних інтересів суб’єкта владних повноважень.</w:t>
      </w:r>
    </w:p>
    <w:p w:rsidR="00BC15F8" w:rsidRPr="00BA6221" w:rsidRDefault="00032E54" w:rsidP="00032E54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625D51">
        <w:rPr>
          <w:color w:val="auto"/>
          <w:sz w:val="28"/>
          <w:szCs w:val="28"/>
        </w:rPr>
        <w:t>В цьому випадку Київська міська рада (</w:t>
      </w:r>
      <w:proofErr w:type="spellStart"/>
      <w:r w:rsidRPr="00625D51">
        <w:rPr>
          <w:color w:val="auto"/>
          <w:sz w:val="28"/>
          <w:szCs w:val="28"/>
        </w:rPr>
        <w:t>концесієдавець</w:t>
      </w:r>
      <w:proofErr w:type="spellEnd"/>
      <w:r w:rsidRPr="00625D51">
        <w:rPr>
          <w:color w:val="auto"/>
          <w:sz w:val="28"/>
          <w:szCs w:val="28"/>
        </w:rPr>
        <w:t>) наділена правом здійснювати контроль за дотриманням концесіонером умов концесійного договору (ч</w:t>
      </w:r>
      <w:r w:rsidR="000F6DD5" w:rsidRPr="00625D51">
        <w:rPr>
          <w:color w:val="auto"/>
          <w:sz w:val="28"/>
          <w:szCs w:val="28"/>
        </w:rPr>
        <w:t>. 1 ст.</w:t>
      </w:r>
      <w:r w:rsidRPr="00625D51">
        <w:rPr>
          <w:color w:val="auto"/>
          <w:sz w:val="28"/>
          <w:szCs w:val="28"/>
        </w:rPr>
        <w:t xml:space="preserve"> </w:t>
      </w:r>
      <w:r w:rsidR="007B320A" w:rsidRPr="00625D51">
        <w:rPr>
          <w:color w:val="auto"/>
          <w:sz w:val="28"/>
          <w:szCs w:val="28"/>
        </w:rPr>
        <w:t>46</w:t>
      </w:r>
      <w:r w:rsidRPr="00625D51">
        <w:rPr>
          <w:color w:val="auto"/>
          <w:sz w:val="28"/>
          <w:szCs w:val="28"/>
        </w:rPr>
        <w:t xml:space="preserve"> Закону України «Про концесі</w:t>
      </w:r>
      <w:r w:rsidR="000A636F" w:rsidRPr="00625D51">
        <w:rPr>
          <w:color w:val="auto"/>
          <w:sz w:val="28"/>
          <w:szCs w:val="28"/>
        </w:rPr>
        <w:t>ю</w:t>
      </w:r>
      <w:r w:rsidRPr="00625D51">
        <w:rPr>
          <w:color w:val="auto"/>
          <w:sz w:val="28"/>
          <w:szCs w:val="28"/>
        </w:rPr>
        <w:t>»). При виникненні спору щодо вказаних правовідносин Київська міська рада як суб’єкт владних повноважень може звернутися до адміністративного суду за захистом порушених прав і як позивач зобов’язана буде</w:t>
      </w:r>
      <w:r w:rsidR="008D5904" w:rsidRPr="00625D51">
        <w:rPr>
          <w:color w:val="auto"/>
          <w:sz w:val="28"/>
          <w:szCs w:val="28"/>
        </w:rPr>
        <w:t>,</w:t>
      </w:r>
      <w:r w:rsidRPr="00625D51">
        <w:rPr>
          <w:color w:val="auto"/>
          <w:sz w:val="28"/>
          <w:szCs w:val="28"/>
        </w:rPr>
        <w:t xml:space="preserve"> при цьому</w:t>
      </w:r>
      <w:r w:rsidR="008D5904" w:rsidRPr="00625D51">
        <w:rPr>
          <w:color w:val="auto"/>
          <w:sz w:val="28"/>
          <w:szCs w:val="28"/>
        </w:rPr>
        <w:t>,</w:t>
      </w:r>
      <w:r w:rsidRPr="00625D51">
        <w:rPr>
          <w:color w:val="auto"/>
          <w:sz w:val="28"/>
          <w:szCs w:val="28"/>
        </w:rPr>
        <w:t xml:space="preserve"> сплатити судовий збір в порядку та розмірах, визначених Законом України «Про судовий збір». Наразі згідно з нормами чинного КАСУ при задоволенні такого позову суб’єкта владних повноважень з відповідача не можна стягнути судовий збір. Стягненню підлягають виключно судові витрати суб’єкта владних повноважень, пов’язані із залученням свідків та проведенням експертиз, незважаючи на правомірність вимог позивача, а також те, що для їх доведення в судовому порядку суб’єкт владних повноважень повинен був сплатити</w:t>
      </w:r>
      <w:r w:rsidRPr="00BA6221">
        <w:rPr>
          <w:color w:val="auto"/>
          <w:sz w:val="28"/>
          <w:szCs w:val="28"/>
        </w:rPr>
        <w:t xml:space="preserve"> судовий збір за рахунок коштів Державного бюджету України.</w:t>
      </w:r>
    </w:p>
    <w:p w:rsidR="00032E54" w:rsidRPr="00BA6221" w:rsidRDefault="00032E54" w:rsidP="00032E54">
      <w:pPr>
        <w:pStyle w:val="af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BA6221">
        <w:rPr>
          <w:color w:val="auto"/>
          <w:sz w:val="28"/>
          <w:szCs w:val="28"/>
        </w:rPr>
        <w:t>Відтак, на наш погляд, пропозиція законопроекту, яка при задоволенні позову суб’єкта владних повноважень</w:t>
      </w:r>
      <w:r w:rsidR="00B104EF" w:rsidRPr="00BA6221">
        <w:rPr>
          <w:color w:val="auto"/>
          <w:sz w:val="28"/>
          <w:szCs w:val="28"/>
        </w:rPr>
        <w:t xml:space="preserve"> передбачає</w:t>
      </w:r>
      <w:r w:rsidRPr="00BA6221">
        <w:rPr>
          <w:color w:val="auto"/>
          <w:sz w:val="28"/>
          <w:szCs w:val="28"/>
        </w:rPr>
        <w:t xml:space="preserve"> стягн</w:t>
      </w:r>
      <w:r w:rsidR="00B104EF" w:rsidRPr="00BA6221">
        <w:rPr>
          <w:color w:val="auto"/>
          <w:sz w:val="28"/>
          <w:szCs w:val="28"/>
        </w:rPr>
        <w:t>ення</w:t>
      </w:r>
      <w:r w:rsidRPr="00BA6221">
        <w:rPr>
          <w:color w:val="auto"/>
          <w:sz w:val="28"/>
          <w:szCs w:val="28"/>
        </w:rPr>
        <w:t xml:space="preserve"> з відповідача, серед іншого, судов</w:t>
      </w:r>
      <w:r w:rsidR="00B104EF" w:rsidRPr="00BA6221">
        <w:rPr>
          <w:color w:val="auto"/>
          <w:sz w:val="28"/>
          <w:szCs w:val="28"/>
        </w:rPr>
        <w:t>их</w:t>
      </w:r>
      <w:r w:rsidRPr="00BA6221">
        <w:rPr>
          <w:color w:val="auto"/>
          <w:sz w:val="28"/>
          <w:szCs w:val="28"/>
        </w:rPr>
        <w:t xml:space="preserve"> витрат позивача на сплату судового збору, є слушною і заслуговує на підтримку.</w:t>
      </w:r>
    </w:p>
    <w:p w:rsidR="00C61620" w:rsidRPr="00BA6221" w:rsidRDefault="00C61620" w:rsidP="00666D98">
      <w:pPr>
        <w:spacing w:after="0" w:line="240" w:lineRule="auto"/>
        <w:ind w:firstLine="709"/>
        <w:jc w:val="both"/>
        <w:rPr>
          <w:szCs w:val="28"/>
        </w:rPr>
      </w:pPr>
    </w:p>
    <w:p w:rsidR="00B104EF" w:rsidRPr="00BA6221" w:rsidRDefault="00B104EF" w:rsidP="00666D98">
      <w:pPr>
        <w:spacing w:after="0" w:line="240" w:lineRule="auto"/>
        <w:ind w:firstLine="709"/>
        <w:jc w:val="both"/>
        <w:rPr>
          <w:szCs w:val="28"/>
        </w:rPr>
      </w:pPr>
    </w:p>
    <w:p w:rsidR="004B0A41" w:rsidRPr="00BA6221" w:rsidRDefault="003D680D" w:rsidP="00666D98">
      <w:pPr>
        <w:spacing w:after="0" w:line="240" w:lineRule="auto"/>
        <w:ind w:firstLine="709"/>
        <w:jc w:val="both"/>
        <w:rPr>
          <w:szCs w:val="28"/>
        </w:rPr>
      </w:pPr>
      <w:r w:rsidRPr="00BA6221">
        <w:rPr>
          <w:szCs w:val="28"/>
        </w:rPr>
        <w:t>Керівник</w:t>
      </w:r>
      <w:r w:rsidR="004B0A41" w:rsidRPr="00BA6221">
        <w:rPr>
          <w:szCs w:val="28"/>
        </w:rPr>
        <w:t xml:space="preserve"> Головного управління </w:t>
      </w:r>
      <w:r w:rsidR="004B0A41" w:rsidRPr="00BA6221">
        <w:rPr>
          <w:szCs w:val="28"/>
        </w:rPr>
        <w:tab/>
      </w:r>
      <w:r w:rsidR="004B0A41" w:rsidRPr="00BA6221">
        <w:rPr>
          <w:szCs w:val="28"/>
        </w:rPr>
        <w:tab/>
      </w:r>
      <w:r w:rsidR="004B0A41" w:rsidRPr="00BA6221">
        <w:rPr>
          <w:szCs w:val="28"/>
        </w:rPr>
        <w:tab/>
      </w:r>
      <w:r w:rsidR="004B0A41" w:rsidRPr="00BA6221">
        <w:rPr>
          <w:szCs w:val="28"/>
        </w:rPr>
        <w:tab/>
      </w:r>
      <w:r w:rsidR="00D54651" w:rsidRPr="00BA6221">
        <w:rPr>
          <w:szCs w:val="28"/>
        </w:rPr>
        <w:t xml:space="preserve">            </w:t>
      </w:r>
      <w:r w:rsidR="00AD5441" w:rsidRPr="00BA6221">
        <w:rPr>
          <w:szCs w:val="28"/>
        </w:rPr>
        <w:t>С.</w:t>
      </w:r>
      <w:r w:rsidR="006409B0" w:rsidRPr="00BA6221">
        <w:rPr>
          <w:szCs w:val="28"/>
        </w:rPr>
        <w:t xml:space="preserve"> </w:t>
      </w:r>
      <w:r w:rsidR="00A40B4D" w:rsidRPr="00BA6221">
        <w:rPr>
          <w:szCs w:val="28"/>
        </w:rPr>
        <w:t>Тихонюк</w:t>
      </w:r>
    </w:p>
    <w:p w:rsidR="004B0A41" w:rsidRPr="00BA6221" w:rsidRDefault="004B0A41" w:rsidP="00666D98">
      <w:pPr>
        <w:spacing w:after="0" w:line="240" w:lineRule="auto"/>
        <w:ind w:firstLine="709"/>
        <w:jc w:val="both"/>
        <w:rPr>
          <w:b/>
          <w:szCs w:val="28"/>
        </w:rPr>
      </w:pPr>
    </w:p>
    <w:p w:rsidR="006409B0" w:rsidRPr="00BA6221" w:rsidRDefault="006409B0" w:rsidP="00666D98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55527B" w:rsidRPr="00BA6221" w:rsidRDefault="004B0A41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BA6221">
        <w:rPr>
          <w:sz w:val="20"/>
          <w:szCs w:val="20"/>
        </w:rPr>
        <w:t>Вик</w:t>
      </w:r>
      <w:proofErr w:type="spellEnd"/>
      <w:r w:rsidRPr="00BA6221">
        <w:rPr>
          <w:sz w:val="20"/>
          <w:szCs w:val="20"/>
        </w:rPr>
        <w:t xml:space="preserve">.: </w:t>
      </w:r>
      <w:r w:rsidRPr="00BA6221">
        <w:rPr>
          <w:sz w:val="20"/>
          <w:szCs w:val="20"/>
        </w:rPr>
        <w:tab/>
      </w:r>
      <w:r w:rsidR="006409B0" w:rsidRPr="00BA6221">
        <w:rPr>
          <w:sz w:val="20"/>
          <w:szCs w:val="20"/>
        </w:rPr>
        <w:t xml:space="preserve">В. </w:t>
      </w:r>
      <w:r w:rsidRPr="00BA6221">
        <w:rPr>
          <w:sz w:val="20"/>
          <w:szCs w:val="20"/>
        </w:rPr>
        <w:t xml:space="preserve">Попович, </w:t>
      </w:r>
      <w:r w:rsidR="006409B0" w:rsidRPr="00BA6221">
        <w:rPr>
          <w:sz w:val="20"/>
          <w:szCs w:val="20"/>
        </w:rPr>
        <w:t xml:space="preserve">І. </w:t>
      </w:r>
      <w:r w:rsidR="00E109A1" w:rsidRPr="00BA6221">
        <w:rPr>
          <w:sz w:val="20"/>
          <w:szCs w:val="20"/>
        </w:rPr>
        <w:t>Кунець</w:t>
      </w:r>
    </w:p>
    <w:sectPr w:rsidR="0055527B" w:rsidRPr="00BA6221" w:rsidSect="005818A9">
      <w:headerReference w:type="default" r:id="rId8"/>
      <w:footerReference w:type="even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FA" w:rsidRDefault="00BA0BFA" w:rsidP="004B0A41">
      <w:pPr>
        <w:spacing w:after="0" w:line="240" w:lineRule="auto"/>
      </w:pPr>
      <w:r>
        <w:separator/>
      </w:r>
    </w:p>
  </w:endnote>
  <w:endnote w:type="continuationSeparator" w:id="0">
    <w:p w:rsidR="00BA0BFA" w:rsidRDefault="00BA0BFA" w:rsidP="004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8" w:rsidRDefault="00ED2A68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7EDC">
      <w:rPr>
        <w:rStyle w:val="a9"/>
        <w:noProof/>
      </w:rPr>
      <w:t>2</w:t>
    </w:r>
    <w:r>
      <w:rPr>
        <w:rStyle w:val="a9"/>
      </w:rPr>
      <w:fldChar w:fldCharType="end"/>
    </w:r>
  </w:p>
  <w:p w:rsidR="00ED2A68" w:rsidRDefault="00ED2A68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FA" w:rsidRDefault="00BA0BFA" w:rsidP="004B0A41">
      <w:pPr>
        <w:spacing w:after="0" w:line="240" w:lineRule="auto"/>
      </w:pPr>
      <w:r>
        <w:separator/>
      </w:r>
    </w:p>
  </w:footnote>
  <w:footnote w:type="continuationSeparator" w:id="0">
    <w:p w:rsidR="00BA0BFA" w:rsidRDefault="00BA0BFA" w:rsidP="004B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0" w:rsidRDefault="00673120" w:rsidP="005818A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697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41" w:rsidRPr="00ED5941" w:rsidRDefault="00ED2A68" w:rsidP="00D54651">
    <w:pPr>
      <w:pStyle w:val="a5"/>
      <w:jc w:val="right"/>
      <w:rPr>
        <w:sz w:val="20"/>
        <w:szCs w:val="20"/>
        <w:lang w:val="en-US"/>
      </w:rPr>
    </w:pPr>
    <w:r w:rsidRPr="009B655C">
      <w:rPr>
        <w:sz w:val="20"/>
        <w:szCs w:val="20"/>
      </w:rPr>
      <w:t xml:space="preserve">До </w:t>
    </w:r>
    <w:r w:rsidR="009B655C"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 w:rsidR="00ED5941">
      <w:rPr>
        <w:sz w:val="20"/>
        <w:szCs w:val="20"/>
        <w:lang w:val="ru-RU"/>
      </w:rPr>
      <w:t>4255</w:t>
    </w:r>
    <w:r w:rsidR="006C0813" w:rsidRPr="009B655C">
      <w:rPr>
        <w:sz w:val="20"/>
        <w:szCs w:val="20"/>
        <w:lang w:val="ru-RU"/>
      </w:rPr>
      <w:t xml:space="preserve"> </w:t>
    </w:r>
    <w:r w:rsidR="004B0A41" w:rsidRPr="009B655C">
      <w:rPr>
        <w:sz w:val="20"/>
        <w:szCs w:val="20"/>
      </w:rPr>
      <w:t xml:space="preserve">від </w:t>
    </w:r>
    <w:r w:rsidR="00ED5941" w:rsidRPr="00ED5941">
      <w:rPr>
        <w:sz w:val="20"/>
        <w:szCs w:val="20"/>
        <w:lang w:val="ru-RU"/>
      </w:rPr>
      <w:t>23</w:t>
    </w:r>
    <w:r w:rsidR="00111235" w:rsidRPr="009B655C">
      <w:rPr>
        <w:sz w:val="20"/>
        <w:szCs w:val="20"/>
      </w:rPr>
      <w:t>.1</w:t>
    </w:r>
    <w:r w:rsidR="00ED5941" w:rsidRPr="00ED5941">
      <w:rPr>
        <w:sz w:val="20"/>
        <w:szCs w:val="20"/>
        <w:lang w:val="ru-RU"/>
      </w:rPr>
      <w:t>0</w:t>
    </w:r>
    <w:r w:rsidR="004B0A41" w:rsidRPr="009B655C">
      <w:rPr>
        <w:sz w:val="20"/>
        <w:szCs w:val="20"/>
      </w:rPr>
      <w:t>.20</w:t>
    </w:r>
    <w:r w:rsidR="00ED5941" w:rsidRPr="00ED5941">
      <w:rPr>
        <w:sz w:val="20"/>
        <w:szCs w:val="20"/>
        <w:lang w:val="ru-RU"/>
      </w:rPr>
      <w:t>2</w:t>
    </w:r>
    <w:r w:rsidR="00ED5941">
      <w:rPr>
        <w:sz w:val="20"/>
        <w:szCs w:val="20"/>
        <w:lang w:val="en-US"/>
      </w:rPr>
      <w:t>0</w:t>
    </w:r>
  </w:p>
  <w:p w:rsidR="009B655C" w:rsidRDefault="00ED5941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>Кабінет Міністрів</w:t>
    </w:r>
    <w:r w:rsidR="009B655C">
      <w:rPr>
        <w:sz w:val="20"/>
        <w:szCs w:val="20"/>
      </w:rPr>
      <w:t xml:space="preserve"> України </w:t>
    </w:r>
  </w:p>
  <w:p w:rsidR="009B655C" w:rsidRPr="009B655C" w:rsidRDefault="009B655C" w:rsidP="00D54651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DFD"/>
    <w:multiLevelType w:val="hybridMultilevel"/>
    <w:tmpl w:val="E974C4C6"/>
    <w:lvl w:ilvl="0" w:tplc="30E051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35DA1"/>
    <w:multiLevelType w:val="hybridMultilevel"/>
    <w:tmpl w:val="E9782762"/>
    <w:lvl w:ilvl="0" w:tplc="26201E9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61A539C7"/>
    <w:multiLevelType w:val="hybridMultilevel"/>
    <w:tmpl w:val="BCBC0260"/>
    <w:lvl w:ilvl="0" w:tplc="D2C8E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41"/>
    <w:rsid w:val="00004E8C"/>
    <w:rsid w:val="000070A1"/>
    <w:rsid w:val="00012D35"/>
    <w:rsid w:val="0001342E"/>
    <w:rsid w:val="0001604D"/>
    <w:rsid w:val="00026AB1"/>
    <w:rsid w:val="000305DF"/>
    <w:rsid w:val="000327DF"/>
    <w:rsid w:val="00032DD2"/>
    <w:rsid w:val="00032E54"/>
    <w:rsid w:val="000333FA"/>
    <w:rsid w:val="00033F60"/>
    <w:rsid w:val="000349C4"/>
    <w:rsid w:val="00035169"/>
    <w:rsid w:val="000353B9"/>
    <w:rsid w:val="00040167"/>
    <w:rsid w:val="0004118E"/>
    <w:rsid w:val="00042E25"/>
    <w:rsid w:val="000470AA"/>
    <w:rsid w:val="000519B1"/>
    <w:rsid w:val="0005318D"/>
    <w:rsid w:val="0005723B"/>
    <w:rsid w:val="00061D8B"/>
    <w:rsid w:val="00065319"/>
    <w:rsid w:val="0007159F"/>
    <w:rsid w:val="00072A41"/>
    <w:rsid w:val="000744B2"/>
    <w:rsid w:val="00075717"/>
    <w:rsid w:val="00082B32"/>
    <w:rsid w:val="00083A9C"/>
    <w:rsid w:val="0008406C"/>
    <w:rsid w:val="00084416"/>
    <w:rsid w:val="0009128B"/>
    <w:rsid w:val="00093B95"/>
    <w:rsid w:val="000976A7"/>
    <w:rsid w:val="000A0FC0"/>
    <w:rsid w:val="000A1A20"/>
    <w:rsid w:val="000A34E7"/>
    <w:rsid w:val="000A492F"/>
    <w:rsid w:val="000A4BBF"/>
    <w:rsid w:val="000A636F"/>
    <w:rsid w:val="000B1A3A"/>
    <w:rsid w:val="000B2C3B"/>
    <w:rsid w:val="000B2E93"/>
    <w:rsid w:val="000B3D0F"/>
    <w:rsid w:val="000C4C0C"/>
    <w:rsid w:val="000C78B4"/>
    <w:rsid w:val="000D6E24"/>
    <w:rsid w:val="000E02B5"/>
    <w:rsid w:val="000E1FF1"/>
    <w:rsid w:val="000E20A9"/>
    <w:rsid w:val="000E2F8C"/>
    <w:rsid w:val="000E52BD"/>
    <w:rsid w:val="000F1DAF"/>
    <w:rsid w:val="000F2CA8"/>
    <w:rsid w:val="000F321D"/>
    <w:rsid w:val="000F4658"/>
    <w:rsid w:val="000F6DD5"/>
    <w:rsid w:val="000F735B"/>
    <w:rsid w:val="00103B38"/>
    <w:rsid w:val="00105597"/>
    <w:rsid w:val="00105C40"/>
    <w:rsid w:val="00106836"/>
    <w:rsid w:val="001077C4"/>
    <w:rsid w:val="00111235"/>
    <w:rsid w:val="001120E7"/>
    <w:rsid w:val="001121CC"/>
    <w:rsid w:val="0011294E"/>
    <w:rsid w:val="00116155"/>
    <w:rsid w:val="0012301C"/>
    <w:rsid w:val="00127D71"/>
    <w:rsid w:val="00127EF2"/>
    <w:rsid w:val="00130FDC"/>
    <w:rsid w:val="00132260"/>
    <w:rsid w:val="001324A9"/>
    <w:rsid w:val="00132A8F"/>
    <w:rsid w:val="0013510C"/>
    <w:rsid w:val="0014164F"/>
    <w:rsid w:val="001419F6"/>
    <w:rsid w:val="001423FD"/>
    <w:rsid w:val="0014317C"/>
    <w:rsid w:val="00145570"/>
    <w:rsid w:val="00145968"/>
    <w:rsid w:val="0014652D"/>
    <w:rsid w:val="0014752D"/>
    <w:rsid w:val="00150077"/>
    <w:rsid w:val="00150204"/>
    <w:rsid w:val="001506EC"/>
    <w:rsid w:val="0015349D"/>
    <w:rsid w:val="00153FAE"/>
    <w:rsid w:val="00154338"/>
    <w:rsid w:val="0015438D"/>
    <w:rsid w:val="00155BC3"/>
    <w:rsid w:val="0016072B"/>
    <w:rsid w:val="00162CB1"/>
    <w:rsid w:val="0016375D"/>
    <w:rsid w:val="0016719D"/>
    <w:rsid w:val="0017318E"/>
    <w:rsid w:val="0017359A"/>
    <w:rsid w:val="00185D58"/>
    <w:rsid w:val="00185F4A"/>
    <w:rsid w:val="001918FD"/>
    <w:rsid w:val="001920E8"/>
    <w:rsid w:val="0019701E"/>
    <w:rsid w:val="001A0C31"/>
    <w:rsid w:val="001A2A4C"/>
    <w:rsid w:val="001A30D8"/>
    <w:rsid w:val="001B29B2"/>
    <w:rsid w:val="001B37FF"/>
    <w:rsid w:val="001B3DFB"/>
    <w:rsid w:val="001B3FF1"/>
    <w:rsid w:val="001B6DC3"/>
    <w:rsid w:val="001C050A"/>
    <w:rsid w:val="001C2B0C"/>
    <w:rsid w:val="001C3BBA"/>
    <w:rsid w:val="001C46BF"/>
    <w:rsid w:val="001C77C7"/>
    <w:rsid w:val="001D0C38"/>
    <w:rsid w:val="001E205C"/>
    <w:rsid w:val="001E2827"/>
    <w:rsid w:val="001E2FE5"/>
    <w:rsid w:val="001E40F2"/>
    <w:rsid w:val="001F1023"/>
    <w:rsid w:val="001F35A3"/>
    <w:rsid w:val="001F3763"/>
    <w:rsid w:val="001F4486"/>
    <w:rsid w:val="001F5F59"/>
    <w:rsid w:val="001F7366"/>
    <w:rsid w:val="002018D4"/>
    <w:rsid w:val="00201CED"/>
    <w:rsid w:val="00201F59"/>
    <w:rsid w:val="00204CC5"/>
    <w:rsid w:val="00205FFA"/>
    <w:rsid w:val="00220D1C"/>
    <w:rsid w:val="00221A83"/>
    <w:rsid w:val="00223A3E"/>
    <w:rsid w:val="00226701"/>
    <w:rsid w:val="0023074D"/>
    <w:rsid w:val="00233A09"/>
    <w:rsid w:val="002363D2"/>
    <w:rsid w:val="002368C4"/>
    <w:rsid w:val="00241813"/>
    <w:rsid w:val="002419B2"/>
    <w:rsid w:val="0024207D"/>
    <w:rsid w:val="002423B3"/>
    <w:rsid w:val="00244A44"/>
    <w:rsid w:val="00245391"/>
    <w:rsid w:val="00245B8D"/>
    <w:rsid w:val="00250261"/>
    <w:rsid w:val="00254E0E"/>
    <w:rsid w:val="002568AF"/>
    <w:rsid w:val="0026219C"/>
    <w:rsid w:val="00263FC2"/>
    <w:rsid w:val="00264C21"/>
    <w:rsid w:val="00270062"/>
    <w:rsid w:val="002712E6"/>
    <w:rsid w:val="0027336F"/>
    <w:rsid w:val="00275053"/>
    <w:rsid w:val="00281549"/>
    <w:rsid w:val="002819AC"/>
    <w:rsid w:val="00283C98"/>
    <w:rsid w:val="00283E8B"/>
    <w:rsid w:val="002855D7"/>
    <w:rsid w:val="00285DEB"/>
    <w:rsid w:val="00287237"/>
    <w:rsid w:val="00292947"/>
    <w:rsid w:val="00294449"/>
    <w:rsid w:val="002968D4"/>
    <w:rsid w:val="00297286"/>
    <w:rsid w:val="002979D6"/>
    <w:rsid w:val="002A0367"/>
    <w:rsid w:val="002A19A7"/>
    <w:rsid w:val="002A4E77"/>
    <w:rsid w:val="002A568B"/>
    <w:rsid w:val="002A5D9A"/>
    <w:rsid w:val="002A6C19"/>
    <w:rsid w:val="002A6DCE"/>
    <w:rsid w:val="002A7127"/>
    <w:rsid w:val="002B45F5"/>
    <w:rsid w:val="002B498C"/>
    <w:rsid w:val="002B4EC6"/>
    <w:rsid w:val="002C0B9B"/>
    <w:rsid w:val="002C6AE9"/>
    <w:rsid w:val="002D43ED"/>
    <w:rsid w:val="002D6F01"/>
    <w:rsid w:val="002D7D2D"/>
    <w:rsid w:val="002E1B87"/>
    <w:rsid w:val="002E1F5F"/>
    <w:rsid w:val="002E37E4"/>
    <w:rsid w:val="002E6110"/>
    <w:rsid w:val="002E6D0E"/>
    <w:rsid w:val="002F028E"/>
    <w:rsid w:val="002F14F7"/>
    <w:rsid w:val="002F1520"/>
    <w:rsid w:val="002F1E4E"/>
    <w:rsid w:val="00301704"/>
    <w:rsid w:val="00301AB5"/>
    <w:rsid w:val="003060A0"/>
    <w:rsid w:val="003061D5"/>
    <w:rsid w:val="003079E6"/>
    <w:rsid w:val="00310095"/>
    <w:rsid w:val="00312CA4"/>
    <w:rsid w:val="00312E17"/>
    <w:rsid w:val="00313C55"/>
    <w:rsid w:val="00316978"/>
    <w:rsid w:val="00317F08"/>
    <w:rsid w:val="00321D92"/>
    <w:rsid w:val="00322259"/>
    <w:rsid w:val="0032336D"/>
    <w:rsid w:val="003238F7"/>
    <w:rsid w:val="003277E9"/>
    <w:rsid w:val="00330C16"/>
    <w:rsid w:val="00332991"/>
    <w:rsid w:val="00333B7E"/>
    <w:rsid w:val="00334DDB"/>
    <w:rsid w:val="00335C8F"/>
    <w:rsid w:val="00340726"/>
    <w:rsid w:val="00340943"/>
    <w:rsid w:val="00341CE8"/>
    <w:rsid w:val="003452B6"/>
    <w:rsid w:val="00360933"/>
    <w:rsid w:val="00360DA1"/>
    <w:rsid w:val="003629BD"/>
    <w:rsid w:val="00363581"/>
    <w:rsid w:val="003656AD"/>
    <w:rsid w:val="003730B2"/>
    <w:rsid w:val="00373906"/>
    <w:rsid w:val="00374A0C"/>
    <w:rsid w:val="003771A7"/>
    <w:rsid w:val="00381374"/>
    <w:rsid w:val="00381565"/>
    <w:rsid w:val="0038320F"/>
    <w:rsid w:val="00387A7C"/>
    <w:rsid w:val="00391940"/>
    <w:rsid w:val="003929B4"/>
    <w:rsid w:val="0039468E"/>
    <w:rsid w:val="00396788"/>
    <w:rsid w:val="003A293E"/>
    <w:rsid w:val="003A60FC"/>
    <w:rsid w:val="003A6939"/>
    <w:rsid w:val="003A709C"/>
    <w:rsid w:val="003A70DC"/>
    <w:rsid w:val="003A711A"/>
    <w:rsid w:val="003B0EDB"/>
    <w:rsid w:val="003B5B85"/>
    <w:rsid w:val="003C3324"/>
    <w:rsid w:val="003C36AF"/>
    <w:rsid w:val="003C4419"/>
    <w:rsid w:val="003C4910"/>
    <w:rsid w:val="003C4C67"/>
    <w:rsid w:val="003C502B"/>
    <w:rsid w:val="003C5B72"/>
    <w:rsid w:val="003C64DC"/>
    <w:rsid w:val="003C7B91"/>
    <w:rsid w:val="003D08BB"/>
    <w:rsid w:val="003D2C02"/>
    <w:rsid w:val="003D3999"/>
    <w:rsid w:val="003D3DE2"/>
    <w:rsid w:val="003D488E"/>
    <w:rsid w:val="003D4F6D"/>
    <w:rsid w:val="003D672B"/>
    <w:rsid w:val="003D680D"/>
    <w:rsid w:val="003E482B"/>
    <w:rsid w:val="003F1D69"/>
    <w:rsid w:val="003F4E96"/>
    <w:rsid w:val="003F7206"/>
    <w:rsid w:val="004022D1"/>
    <w:rsid w:val="0040589F"/>
    <w:rsid w:val="004068BF"/>
    <w:rsid w:val="00411D09"/>
    <w:rsid w:val="00411E83"/>
    <w:rsid w:val="00413E3D"/>
    <w:rsid w:val="0041576E"/>
    <w:rsid w:val="00422290"/>
    <w:rsid w:val="004267B5"/>
    <w:rsid w:val="00426F1C"/>
    <w:rsid w:val="00430021"/>
    <w:rsid w:val="00431390"/>
    <w:rsid w:val="00432A7E"/>
    <w:rsid w:val="00433922"/>
    <w:rsid w:val="00434085"/>
    <w:rsid w:val="00435A1D"/>
    <w:rsid w:val="004419B7"/>
    <w:rsid w:val="0044351A"/>
    <w:rsid w:val="00443BC3"/>
    <w:rsid w:val="0044408D"/>
    <w:rsid w:val="00446430"/>
    <w:rsid w:val="00446F33"/>
    <w:rsid w:val="00452224"/>
    <w:rsid w:val="00452925"/>
    <w:rsid w:val="00452C75"/>
    <w:rsid w:val="00453358"/>
    <w:rsid w:val="004543A0"/>
    <w:rsid w:val="00456327"/>
    <w:rsid w:val="00461BF2"/>
    <w:rsid w:val="00464C2A"/>
    <w:rsid w:val="00470081"/>
    <w:rsid w:val="00473E99"/>
    <w:rsid w:val="00473EB7"/>
    <w:rsid w:val="00474458"/>
    <w:rsid w:val="00486C3B"/>
    <w:rsid w:val="004947F6"/>
    <w:rsid w:val="00494C21"/>
    <w:rsid w:val="0049538F"/>
    <w:rsid w:val="00496336"/>
    <w:rsid w:val="00496424"/>
    <w:rsid w:val="00496955"/>
    <w:rsid w:val="004A0A22"/>
    <w:rsid w:val="004A0A6B"/>
    <w:rsid w:val="004A48EA"/>
    <w:rsid w:val="004B0A41"/>
    <w:rsid w:val="004B1145"/>
    <w:rsid w:val="004B136B"/>
    <w:rsid w:val="004B1B30"/>
    <w:rsid w:val="004B3CF8"/>
    <w:rsid w:val="004D05DB"/>
    <w:rsid w:val="004D440F"/>
    <w:rsid w:val="004D775B"/>
    <w:rsid w:val="004D7C3B"/>
    <w:rsid w:val="004E1593"/>
    <w:rsid w:val="004E1C16"/>
    <w:rsid w:val="004E3438"/>
    <w:rsid w:val="004E5483"/>
    <w:rsid w:val="004E6715"/>
    <w:rsid w:val="004F19DE"/>
    <w:rsid w:val="004F1A32"/>
    <w:rsid w:val="004F3B00"/>
    <w:rsid w:val="004F4658"/>
    <w:rsid w:val="00500003"/>
    <w:rsid w:val="00504BA7"/>
    <w:rsid w:val="0050537E"/>
    <w:rsid w:val="00507CA3"/>
    <w:rsid w:val="00510891"/>
    <w:rsid w:val="00510E44"/>
    <w:rsid w:val="00511425"/>
    <w:rsid w:val="00514F20"/>
    <w:rsid w:val="005150CE"/>
    <w:rsid w:val="005204CF"/>
    <w:rsid w:val="00522CDE"/>
    <w:rsid w:val="00522DD9"/>
    <w:rsid w:val="00524068"/>
    <w:rsid w:val="00524457"/>
    <w:rsid w:val="005246B6"/>
    <w:rsid w:val="0052658D"/>
    <w:rsid w:val="005275BA"/>
    <w:rsid w:val="005342A3"/>
    <w:rsid w:val="00534FCA"/>
    <w:rsid w:val="00541850"/>
    <w:rsid w:val="00541BA5"/>
    <w:rsid w:val="00541FBC"/>
    <w:rsid w:val="00545DF1"/>
    <w:rsid w:val="0055193F"/>
    <w:rsid w:val="00553186"/>
    <w:rsid w:val="00553614"/>
    <w:rsid w:val="005543CE"/>
    <w:rsid w:val="0055527B"/>
    <w:rsid w:val="00556937"/>
    <w:rsid w:val="00557680"/>
    <w:rsid w:val="00560B6F"/>
    <w:rsid w:val="005613D3"/>
    <w:rsid w:val="00561F56"/>
    <w:rsid w:val="0056292F"/>
    <w:rsid w:val="00567C0A"/>
    <w:rsid w:val="005709C1"/>
    <w:rsid w:val="00575233"/>
    <w:rsid w:val="005772AC"/>
    <w:rsid w:val="00577516"/>
    <w:rsid w:val="00580457"/>
    <w:rsid w:val="005818A9"/>
    <w:rsid w:val="005922DE"/>
    <w:rsid w:val="00593666"/>
    <w:rsid w:val="005948FE"/>
    <w:rsid w:val="0059778C"/>
    <w:rsid w:val="005A29DB"/>
    <w:rsid w:val="005A4430"/>
    <w:rsid w:val="005A47BD"/>
    <w:rsid w:val="005A7840"/>
    <w:rsid w:val="005B4ECB"/>
    <w:rsid w:val="005D1FE8"/>
    <w:rsid w:val="005D25F5"/>
    <w:rsid w:val="005D38D5"/>
    <w:rsid w:val="005D5F49"/>
    <w:rsid w:val="005D6B1C"/>
    <w:rsid w:val="005D6B83"/>
    <w:rsid w:val="005D791D"/>
    <w:rsid w:val="005E033E"/>
    <w:rsid w:val="005E3FEA"/>
    <w:rsid w:val="005E5D6D"/>
    <w:rsid w:val="005E60B7"/>
    <w:rsid w:val="005E7760"/>
    <w:rsid w:val="005F254C"/>
    <w:rsid w:val="005F3446"/>
    <w:rsid w:val="005F49C4"/>
    <w:rsid w:val="005F5D19"/>
    <w:rsid w:val="005F75E2"/>
    <w:rsid w:val="00601C3E"/>
    <w:rsid w:val="0060235B"/>
    <w:rsid w:val="006075F1"/>
    <w:rsid w:val="00613A63"/>
    <w:rsid w:val="00615A02"/>
    <w:rsid w:val="006179F3"/>
    <w:rsid w:val="00620240"/>
    <w:rsid w:val="006256AD"/>
    <w:rsid w:val="00625D51"/>
    <w:rsid w:val="00632967"/>
    <w:rsid w:val="00634059"/>
    <w:rsid w:val="0063497A"/>
    <w:rsid w:val="00637017"/>
    <w:rsid w:val="006409B0"/>
    <w:rsid w:val="00642928"/>
    <w:rsid w:val="00644AEA"/>
    <w:rsid w:val="00645658"/>
    <w:rsid w:val="006511EC"/>
    <w:rsid w:val="00653403"/>
    <w:rsid w:val="00654029"/>
    <w:rsid w:val="0065417F"/>
    <w:rsid w:val="00657684"/>
    <w:rsid w:val="0066049F"/>
    <w:rsid w:val="00661E92"/>
    <w:rsid w:val="00666D98"/>
    <w:rsid w:val="00673120"/>
    <w:rsid w:val="006841E7"/>
    <w:rsid w:val="006842D6"/>
    <w:rsid w:val="00691AD6"/>
    <w:rsid w:val="00694CF8"/>
    <w:rsid w:val="0069707C"/>
    <w:rsid w:val="00697F0D"/>
    <w:rsid w:val="006A15DF"/>
    <w:rsid w:val="006A1AFD"/>
    <w:rsid w:val="006A2782"/>
    <w:rsid w:val="006A2F4B"/>
    <w:rsid w:val="006B1EAC"/>
    <w:rsid w:val="006B543A"/>
    <w:rsid w:val="006B7E99"/>
    <w:rsid w:val="006C0813"/>
    <w:rsid w:val="006C15ED"/>
    <w:rsid w:val="006C1D57"/>
    <w:rsid w:val="006C3303"/>
    <w:rsid w:val="006C495A"/>
    <w:rsid w:val="006C746E"/>
    <w:rsid w:val="006E0309"/>
    <w:rsid w:val="006E198F"/>
    <w:rsid w:val="006E696E"/>
    <w:rsid w:val="006E6EC9"/>
    <w:rsid w:val="006F2E41"/>
    <w:rsid w:val="006F71B6"/>
    <w:rsid w:val="006F77A2"/>
    <w:rsid w:val="007006A4"/>
    <w:rsid w:val="00711677"/>
    <w:rsid w:val="007138D1"/>
    <w:rsid w:val="0071418C"/>
    <w:rsid w:val="007148FA"/>
    <w:rsid w:val="00715FA1"/>
    <w:rsid w:val="00721885"/>
    <w:rsid w:val="00721B79"/>
    <w:rsid w:val="0072273D"/>
    <w:rsid w:val="00722F97"/>
    <w:rsid w:val="00724954"/>
    <w:rsid w:val="00726559"/>
    <w:rsid w:val="00731D99"/>
    <w:rsid w:val="007363CA"/>
    <w:rsid w:val="00740B59"/>
    <w:rsid w:val="007432E8"/>
    <w:rsid w:val="00745B74"/>
    <w:rsid w:val="00750A50"/>
    <w:rsid w:val="00751BC0"/>
    <w:rsid w:val="00752AE3"/>
    <w:rsid w:val="00754F94"/>
    <w:rsid w:val="00755F73"/>
    <w:rsid w:val="007650D3"/>
    <w:rsid w:val="00772A9E"/>
    <w:rsid w:val="00773C67"/>
    <w:rsid w:val="00774814"/>
    <w:rsid w:val="00777128"/>
    <w:rsid w:val="00780956"/>
    <w:rsid w:val="00781E93"/>
    <w:rsid w:val="00782E89"/>
    <w:rsid w:val="00783700"/>
    <w:rsid w:val="00785A32"/>
    <w:rsid w:val="007875EE"/>
    <w:rsid w:val="00787ABE"/>
    <w:rsid w:val="0079064D"/>
    <w:rsid w:val="0079224A"/>
    <w:rsid w:val="007938AD"/>
    <w:rsid w:val="00794EF9"/>
    <w:rsid w:val="007A1A90"/>
    <w:rsid w:val="007A29E1"/>
    <w:rsid w:val="007A3B6E"/>
    <w:rsid w:val="007A506D"/>
    <w:rsid w:val="007A5D6D"/>
    <w:rsid w:val="007A7EDC"/>
    <w:rsid w:val="007B1256"/>
    <w:rsid w:val="007B320A"/>
    <w:rsid w:val="007B5406"/>
    <w:rsid w:val="007B5FFF"/>
    <w:rsid w:val="007C024F"/>
    <w:rsid w:val="007C1E7F"/>
    <w:rsid w:val="007C403A"/>
    <w:rsid w:val="007C77D1"/>
    <w:rsid w:val="007D04D3"/>
    <w:rsid w:val="007D084B"/>
    <w:rsid w:val="007D0F9E"/>
    <w:rsid w:val="007E06F3"/>
    <w:rsid w:val="007E2D28"/>
    <w:rsid w:val="007E522F"/>
    <w:rsid w:val="007F0B9A"/>
    <w:rsid w:val="007F1E70"/>
    <w:rsid w:val="007F46B5"/>
    <w:rsid w:val="007F55F6"/>
    <w:rsid w:val="007F5C09"/>
    <w:rsid w:val="007F5FED"/>
    <w:rsid w:val="007F7972"/>
    <w:rsid w:val="00801FB8"/>
    <w:rsid w:val="00802690"/>
    <w:rsid w:val="00802BCA"/>
    <w:rsid w:val="00802FE8"/>
    <w:rsid w:val="00805ACF"/>
    <w:rsid w:val="0080731D"/>
    <w:rsid w:val="00807CD5"/>
    <w:rsid w:val="008118CF"/>
    <w:rsid w:val="008123DA"/>
    <w:rsid w:val="00813A10"/>
    <w:rsid w:val="008158AD"/>
    <w:rsid w:val="008216E6"/>
    <w:rsid w:val="00825C14"/>
    <w:rsid w:val="0083102B"/>
    <w:rsid w:val="00832147"/>
    <w:rsid w:val="00836318"/>
    <w:rsid w:val="0084250D"/>
    <w:rsid w:val="00843E8D"/>
    <w:rsid w:val="00845970"/>
    <w:rsid w:val="00845EFF"/>
    <w:rsid w:val="00854E50"/>
    <w:rsid w:val="00862BFD"/>
    <w:rsid w:val="00865481"/>
    <w:rsid w:val="00867CA1"/>
    <w:rsid w:val="0087426D"/>
    <w:rsid w:val="00875BBA"/>
    <w:rsid w:val="00876243"/>
    <w:rsid w:val="00882692"/>
    <w:rsid w:val="0089677E"/>
    <w:rsid w:val="008A30F9"/>
    <w:rsid w:val="008A4141"/>
    <w:rsid w:val="008A5AFE"/>
    <w:rsid w:val="008A5E59"/>
    <w:rsid w:val="008A631F"/>
    <w:rsid w:val="008B3042"/>
    <w:rsid w:val="008B3713"/>
    <w:rsid w:val="008B4CD0"/>
    <w:rsid w:val="008B4CEB"/>
    <w:rsid w:val="008B5D30"/>
    <w:rsid w:val="008C4CF5"/>
    <w:rsid w:val="008C7BE9"/>
    <w:rsid w:val="008D5112"/>
    <w:rsid w:val="008D5904"/>
    <w:rsid w:val="008D5A8E"/>
    <w:rsid w:val="008D600E"/>
    <w:rsid w:val="008E1224"/>
    <w:rsid w:val="008E313B"/>
    <w:rsid w:val="008E575B"/>
    <w:rsid w:val="008E6523"/>
    <w:rsid w:val="008E782F"/>
    <w:rsid w:val="008F0807"/>
    <w:rsid w:val="00900B3E"/>
    <w:rsid w:val="009027C1"/>
    <w:rsid w:val="00905543"/>
    <w:rsid w:val="00905FFF"/>
    <w:rsid w:val="00910D64"/>
    <w:rsid w:val="00917F7E"/>
    <w:rsid w:val="00921D3E"/>
    <w:rsid w:val="009223C5"/>
    <w:rsid w:val="009237B0"/>
    <w:rsid w:val="00925812"/>
    <w:rsid w:val="00927F1D"/>
    <w:rsid w:val="00930A0F"/>
    <w:rsid w:val="00932FFF"/>
    <w:rsid w:val="009333B4"/>
    <w:rsid w:val="00933FB2"/>
    <w:rsid w:val="009372A3"/>
    <w:rsid w:val="0094157F"/>
    <w:rsid w:val="00941BAF"/>
    <w:rsid w:val="00941C64"/>
    <w:rsid w:val="00943D47"/>
    <w:rsid w:val="00944B52"/>
    <w:rsid w:val="00945C4E"/>
    <w:rsid w:val="009532F0"/>
    <w:rsid w:val="00954E18"/>
    <w:rsid w:val="00955BCA"/>
    <w:rsid w:val="009574AF"/>
    <w:rsid w:val="009607D5"/>
    <w:rsid w:val="00961133"/>
    <w:rsid w:val="00962548"/>
    <w:rsid w:val="009632BD"/>
    <w:rsid w:val="00965EF4"/>
    <w:rsid w:val="00967A36"/>
    <w:rsid w:val="00967AED"/>
    <w:rsid w:val="00971DB0"/>
    <w:rsid w:val="00971DF8"/>
    <w:rsid w:val="00973AFB"/>
    <w:rsid w:val="00977BC9"/>
    <w:rsid w:val="0098430F"/>
    <w:rsid w:val="00987164"/>
    <w:rsid w:val="00987CE8"/>
    <w:rsid w:val="00990EDC"/>
    <w:rsid w:val="009919F6"/>
    <w:rsid w:val="00991D46"/>
    <w:rsid w:val="0099272B"/>
    <w:rsid w:val="0099655A"/>
    <w:rsid w:val="009A04EA"/>
    <w:rsid w:val="009A27AA"/>
    <w:rsid w:val="009A3CAE"/>
    <w:rsid w:val="009A45E0"/>
    <w:rsid w:val="009A4D5B"/>
    <w:rsid w:val="009A66B2"/>
    <w:rsid w:val="009B1DF4"/>
    <w:rsid w:val="009B24FF"/>
    <w:rsid w:val="009B4CDF"/>
    <w:rsid w:val="009B655C"/>
    <w:rsid w:val="009C282C"/>
    <w:rsid w:val="009C4F6C"/>
    <w:rsid w:val="009C5391"/>
    <w:rsid w:val="009C6255"/>
    <w:rsid w:val="009C648A"/>
    <w:rsid w:val="009C69A7"/>
    <w:rsid w:val="009D16D6"/>
    <w:rsid w:val="009D1B3B"/>
    <w:rsid w:val="009D39D2"/>
    <w:rsid w:val="009D3BC2"/>
    <w:rsid w:val="009D5FC7"/>
    <w:rsid w:val="009D6176"/>
    <w:rsid w:val="009E04ED"/>
    <w:rsid w:val="009E153C"/>
    <w:rsid w:val="009E3814"/>
    <w:rsid w:val="009E393A"/>
    <w:rsid w:val="009E5495"/>
    <w:rsid w:val="009E56EF"/>
    <w:rsid w:val="009F1164"/>
    <w:rsid w:val="009F4DD1"/>
    <w:rsid w:val="009F558C"/>
    <w:rsid w:val="009F692D"/>
    <w:rsid w:val="009F6F8C"/>
    <w:rsid w:val="00A03396"/>
    <w:rsid w:val="00A13D97"/>
    <w:rsid w:val="00A15855"/>
    <w:rsid w:val="00A1595B"/>
    <w:rsid w:val="00A15B73"/>
    <w:rsid w:val="00A16175"/>
    <w:rsid w:val="00A16198"/>
    <w:rsid w:val="00A179C2"/>
    <w:rsid w:val="00A222D1"/>
    <w:rsid w:val="00A23BC4"/>
    <w:rsid w:val="00A26889"/>
    <w:rsid w:val="00A27EFF"/>
    <w:rsid w:val="00A361A4"/>
    <w:rsid w:val="00A3722E"/>
    <w:rsid w:val="00A40B4D"/>
    <w:rsid w:val="00A436B1"/>
    <w:rsid w:val="00A43A31"/>
    <w:rsid w:val="00A43E0A"/>
    <w:rsid w:val="00A44BC7"/>
    <w:rsid w:val="00A44F60"/>
    <w:rsid w:val="00A47D6B"/>
    <w:rsid w:val="00A53A2D"/>
    <w:rsid w:val="00A545DB"/>
    <w:rsid w:val="00A60943"/>
    <w:rsid w:val="00A61C9C"/>
    <w:rsid w:val="00A61EB8"/>
    <w:rsid w:val="00A652D3"/>
    <w:rsid w:val="00A6540F"/>
    <w:rsid w:val="00A66355"/>
    <w:rsid w:val="00A67429"/>
    <w:rsid w:val="00A676DD"/>
    <w:rsid w:val="00A71ACA"/>
    <w:rsid w:val="00A72EB1"/>
    <w:rsid w:val="00A73DC2"/>
    <w:rsid w:val="00A7473B"/>
    <w:rsid w:val="00A74B2F"/>
    <w:rsid w:val="00A76AB4"/>
    <w:rsid w:val="00A773EC"/>
    <w:rsid w:val="00A8094B"/>
    <w:rsid w:val="00A82814"/>
    <w:rsid w:val="00A84486"/>
    <w:rsid w:val="00A84977"/>
    <w:rsid w:val="00A9011D"/>
    <w:rsid w:val="00A901C5"/>
    <w:rsid w:val="00A948B2"/>
    <w:rsid w:val="00A9576D"/>
    <w:rsid w:val="00A96CD6"/>
    <w:rsid w:val="00AA0D69"/>
    <w:rsid w:val="00AA1919"/>
    <w:rsid w:val="00AA2A73"/>
    <w:rsid w:val="00AA54D7"/>
    <w:rsid w:val="00AA7328"/>
    <w:rsid w:val="00AB11B0"/>
    <w:rsid w:val="00AB29C2"/>
    <w:rsid w:val="00AB34BA"/>
    <w:rsid w:val="00AB428C"/>
    <w:rsid w:val="00AB5432"/>
    <w:rsid w:val="00AB5B2E"/>
    <w:rsid w:val="00AC25CA"/>
    <w:rsid w:val="00AC383C"/>
    <w:rsid w:val="00AC6D2E"/>
    <w:rsid w:val="00AC79AE"/>
    <w:rsid w:val="00AD0901"/>
    <w:rsid w:val="00AD200C"/>
    <w:rsid w:val="00AD4763"/>
    <w:rsid w:val="00AD52CD"/>
    <w:rsid w:val="00AD5441"/>
    <w:rsid w:val="00AD64FE"/>
    <w:rsid w:val="00AD686C"/>
    <w:rsid w:val="00AE5893"/>
    <w:rsid w:val="00AE5EDA"/>
    <w:rsid w:val="00AE73A3"/>
    <w:rsid w:val="00AF661B"/>
    <w:rsid w:val="00AF76DF"/>
    <w:rsid w:val="00B02F36"/>
    <w:rsid w:val="00B04780"/>
    <w:rsid w:val="00B06FC0"/>
    <w:rsid w:val="00B10402"/>
    <w:rsid w:val="00B104EF"/>
    <w:rsid w:val="00B1059A"/>
    <w:rsid w:val="00B113C1"/>
    <w:rsid w:val="00B115C5"/>
    <w:rsid w:val="00B118C1"/>
    <w:rsid w:val="00B11B26"/>
    <w:rsid w:val="00B1590F"/>
    <w:rsid w:val="00B17756"/>
    <w:rsid w:val="00B2050D"/>
    <w:rsid w:val="00B235D4"/>
    <w:rsid w:val="00B26EAC"/>
    <w:rsid w:val="00B46C1E"/>
    <w:rsid w:val="00B46C60"/>
    <w:rsid w:val="00B474BA"/>
    <w:rsid w:val="00B509D0"/>
    <w:rsid w:val="00B60E46"/>
    <w:rsid w:val="00B62909"/>
    <w:rsid w:val="00B65ADB"/>
    <w:rsid w:val="00B679B6"/>
    <w:rsid w:val="00B71B45"/>
    <w:rsid w:val="00B741E0"/>
    <w:rsid w:val="00B7582E"/>
    <w:rsid w:val="00B8195A"/>
    <w:rsid w:val="00B97F00"/>
    <w:rsid w:val="00BA0BFA"/>
    <w:rsid w:val="00BA0ECE"/>
    <w:rsid w:val="00BA2102"/>
    <w:rsid w:val="00BA49F9"/>
    <w:rsid w:val="00BA6221"/>
    <w:rsid w:val="00BB2745"/>
    <w:rsid w:val="00BB450E"/>
    <w:rsid w:val="00BB4568"/>
    <w:rsid w:val="00BB74EB"/>
    <w:rsid w:val="00BB752E"/>
    <w:rsid w:val="00BB7FE6"/>
    <w:rsid w:val="00BC08E3"/>
    <w:rsid w:val="00BC15F8"/>
    <w:rsid w:val="00BC1E03"/>
    <w:rsid w:val="00BC22A9"/>
    <w:rsid w:val="00BC241D"/>
    <w:rsid w:val="00BC5319"/>
    <w:rsid w:val="00BD6EEF"/>
    <w:rsid w:val="00BD7555"/>
    <w:rsid w:val="00BD7F6A"/>
    <w:rsid w:val="00BE09F6"/>
    <w:rsid w:val="00BE1B53"/>
    <w:rsid w:val="00BE29D7"/>
    <w:rsid w:val="00BE5E4A"/>
    <w:rsid w:val="00BE6151"/>
    <w:rsid w:val="00BE6BC9"/>
    <w:rsid w:val="00BF05DB"/>
    <w:rsid w:val="00BF06E1"/>
    <w:rsid w:val="00BF4F06"/>
    <w:rsid w:val="00BF59D6"/>
    <w:rsid w:val="00BF7A00"/>
    <w:rsid w:val="00BF7AAA"/>
    <w:rsid w:val="00C0503A"/>
    <w:rsid w:val="00C065BD"/>
    <w:rsid w:val="00C071A7"/>
    <w:rsid w:val="00C07F91"/>
    <w:rsid w:val="00C1062F"/>
    <w:rsid w:val="00C115BC"/>
    <w:rsid w:val="00C1165A"/>
    <w:rsid w:val="00C15EBB"/>
    <w:rsid w:val="00C17743"/>
    <w:rsid w:val="00C17DCA"/>
    <w:rsid w:val="00C2027D"/>
    <w:rsid w:val="00C21127"/>
    <w:rsid w:val="00C2383A"/>
    <w:rsid w:val="00C24822"/>
    <w:rsid w:val="00C267BC"/>
    <w:rsid w:val="00C26E64"/>
    <w:rsid w:val="00C306D4"/>
    <w:rsid w:val="00C31506"/>
    <w:rsid w:val="00C31BDD"/>
    <w:rsid w:val="00C324EE"/>
    <w:rsid w:val="00C36A93"/>
    <w:rsid w:val="00C4279A"/>
    <w:rsid w:val="00C42E23"/>
    <w:rsid w:val="00C5395E"/>
    <w:rsid w:val="00C5402E"/>
    <w:rsid w:val="00C54C69"/>
    <w:rsid w:val="00C565C9"/>
    <w:rsid w:val="00C56A12"/>
    <w:rsid w:val="00C571B5"/>
    <w:rsid w:val="00C576C1"/>
    <w:rsid w:val="00C60127"/>
    <w:rsid w:val="00C609DB"/>
    <w:rsid w:val="00C61620"/>
    <w:rsid w:val="00C61D77"/>
    <w:rsid w:val="00C63B7B"/>
    <w:rsid w:val="00C66CB5"/>
    <w:rsid w:val="00C67996"/>
    <w:rsid w:val="00C72868"/>
    <w:rsid w:val="00C753E2"/>
    <w:rsid w:val="00C812CD"/>
    <w:rsid w:val="00C81C2F"/>
    <w:rsid w:val="00C8521D"/>
    <w:rsid w:val="00C86589"/>
    <w:rsid w:val="00C9170C"/>
    <w:rsid w:val="00CA0910"/>
    <w:rsid w:val="00CA5BD2"/>
    <w:rsid w:val="00CB1188"/>
    <w:rsid w:val="00CB1789"/>
    <w:rsid w:val="00CB5CF1"/>
    <w:rsid w:val="00CB7D04"/>
    <w:rsid w:val="00CC0113"/>
    <w:rsid w:val="00CC0F0D"/>
    <w:rsid w:val="00CC1F52"/>
    <w:rsid w:val="00CC33CA"/>
    <w:rsid w:val="00CC66AD"/>
    <w:rsid w:val="00CC6BFD"/>
    <w:rsid w:val="00CC6FA5"/>
    <w:rsid w:val="00CD09EA"/>
    <w:rsid w:val="00CD2129"/>
    <w:rsid w:val="00CD3728"/>
    <w:rsid w:val="00CE01B8"/>
    <w:rsid w:val="00CE0DC1"/>
    <w:rsid w:val="00CE1AF3"/>
    <w:rsid w:val="00CE29E7"/>
    <w:rsid w:val="00CE680D"/>
    <w:rsid w:val="00CE7057"/>
    <w:rsid w:val="00CE7CC6"/>
    <w:rsid w:val="00CE7EC8"/>
    <w:rsid w:val="00CF1A33"/>
    <w:rsid w:val="00CF6455"/>
    <w:rsid w:val="00CF6CE1"/>
    <w:rsid w:val="00CF761A"/>
    <w:rsid w:val="00D01712"/>
    <w:rsid w:val="00D06E03"/>
    <w:rsid w:val="00D1244E"/>
    <w:rsid w:val="00D14FDE"/>
    <w:rsid w:val="00D172D6"/>
    <w:rsid w:val="00D25227"/>
    <w:rsid w:val="00D2682C"/>
    <w:rsid w:val="00D27906"/>
    <w:rsid w:val="00D30F38"/>
    <w:rsid w:val="00D3272E"/>
    <w:rsid w:val="00D33F72"/>
    <w:rsid w:val="00D340B1"/>
    <w:rsid w:val="00D4013B"/>
    <w:rsid w:val="00D434C8"/>
    <w:rsid w:val="00D455C8"/>
    <w:rsid w:val="00D51830"/>
    <w:rsid w:val="00D53873"/>
    <w:rsid w:val="00D54651"/>
    <w:rsid w:val="00D6096A"/>
    <w:rsid w:val="00D6110E"/>
    <w:rsid w:val="00D61939"/>
    <w:rsid w:val="00D65662"/>
    <w:rsid w:val="00D7121F"/>
    <w:rsid w:val="00D7182E"/>
    <w:rsid w:val="00D721AE"/>
    <w:rsid w:val="00D7346C"/>
    <w:rsid w:val="00D74A27"/>
    <w:rsid w:val="00D7575E"/>
    <w:rsid w:val="00D75EEC"/>
    <w:rsid w:val="00D87678"/>
    <w:rsid w:val="00D90464"/>
    <w:rsid w:val="00D94987"/>
    <w:rsid w:val="00DA0F4A"/>
    <w:rsid w:val="00DA2077"/>
    <w:rsid w:val="00DA373B"/>
    <w:rsid w:val="00DA4093"/>
    <w:rsid w:val="00DB0837"/>
    <w:rsid w:val="00DB278E"/>
    <w:rsid w:val="00DC05CB"/>
    <w:rsid w:val="00DC157A"/>
    <w:rsid w:val="00DC3155"/>
    <w:rsid w:val="00DC5956"/>
    <w:rsid w:val="00DD553C"/>
    <w:rsid w:val="00DE2F05"/>
    <w:rsid w:val="00DF0355"/>
    <w:rsid w:val="00DF3618"/>
    <w:rsid w:val="00DF5CCA"/>
    <w:rsid w:val="00DF6360"/>
    <w:rsid w:val="00E0370B"/>
    <w:rsid w:val="00E03F6A"/>
    <w:rsid w:val="00E04417"/>
    <w:rsid w:val="00E050D7"/>
    <w:rsid w:val="00E078FE"/>
    <w:rsid w:val="00E102BB"/>
    <w:rsid w:val="00E10747"/>
    <w:rsid w:val="00E109A1"/>
    <w:rsid w:val="00E1130E"/>
    <w:rsid w:val="00E1293D"/>
    <w:rsid w:val="00E21621"/>
    <w:rsid w:val="00E244F0"/>
    <w:rsid w:val="00E325AF"/>
    <w:rsid w:val="00E32B3E"/>
    <w:rsid w:val="00E32CFD"/>
    <w:rsid w:val="00E43520"/>
    <w:rsid w:val="00E43BCD"/>
    <w:rsid w:val="00E4734E"/>
    <w:rsid w:val="00E55585"/>
    <w:rsid w:val="00E600B7"/>
    <w:rsid w:val="00E611CA"/>
    <w:rsid w:val="00E61FFE"/>
    <w:rsid w:val="00E62BB8"/>
    <w:rsid w:val="00E62CDC"/>
    <w:rsid w:val="00E63880"/>
    <w:rsid w:val="00E65F7E"/>
    <w:rsid w:val="00E66875"/>
    <w:rsid w:val="00E66D53"/>
    <w:rsid w:val="00E71913"/>
    <w:rsid w:val="00E71D66"/>
    <w:rsid w:val="00E72C88"/>
    <w:rsid w:val="00E76C68"/>
    <w:rsid w:val="00E7720B"/>
    <w:rsid w:val="00E809A6"/>
    <w:rsid w:val="00E81459"/>
    <w:rsid w:val="00E823AF"/>
    <w:rsid w:val="00E83D7A"/>
    <w:rsid w:val="00E908F1"/>
    <w:rsid w:val="00E91308"/>
    <w:rsid w:val="00E9562B"/>
    <w:rsid w:val="00E95BE9"/>
    <w:rsid w:val="00E96809"/>
    <w:rsid w:val="00E97ADF"/>
    <w:rsid w:val="00EA0796"/>
    <w:rsid w:val="00EA6171"/>
    <w:rsid w:val="00EB09E7"/>
    <w:rsid w:val="00EB419E"/>
    <w:rsid w:val="00EB69A9"/>
    <w:rsid w:val="00EB7A5F"/>
    <w:rsid w:val="00EC1BB6"/>
    <w:rsid w:val="00EC48F1"/>
    <w:rsid w:val="00EC5B4F"/>
    <w:rsid w:val="00ED06CA"/>
    <w:rsid w:val="00ED2910"/>
    <w:rsid w:val="00ED2A68"/>
    <w:rsid w:val="00ED484F"/>
    <w:rsid w:val="00ED5941"/>
    <w:rsid w:val="00ED7390"/>
    <w:rsid w:val="00ED75AB"/>
    <w:rsid w:val="00EE3340"/>
    <w:rsid w:val="00EE44E0"/>
    <w:rsid w:val="00EE4FF7"/>
    <w:rsid w:val="00EF15B7"/>
    <w:rsid w:val="00EF1C51"/>
    <w:rsid w:val="00EF1FA4"/>
    <w:rsid w:val="00EF54F2"/>
    <w:rsid w:val="00F01B06"/>
    <w:rsid w:val="00F0410E"/>
    <w:rsid w:val="00F0512C"/>
    <w:rsid w:val="00F05A73"/>
    <w:rsid w:val="00F101D2"/>
    <w:rsid w:val="00F106E0"/>
    <w:rsid w:val="00F10D30"/>
    <w:rsid w:val="00F128CA"/>
    <w:rsid w:val="00F13253"/>
    <w:rsid w:val="00F15F10"/>
    <w:rsid w:val="00F16556"/>
    <w:rsid w:val="00F168E1"/>
    <w:rsid w:val="00F219A0"/>
    <w:rsid w:val="00F2317A"/>
    <w:rsid w:val="00F23F57"/>
    <w:rsid w:val="00F243DE"/>
    <w:rsid w:val="00F2774D"/>
    <w:rsid w:val="00F278EE"/>
    <w:rsid w:val="00F300AC"/>
    <w:rsid w:val="00F30BDA"/>
    <w:rsid w:val="00F40952"/>
    <w:rsid w:val="00F41135"/>
    <w:rsid w:val="00F42BDF"/>
    <w:rsid w:val="00F43E14"/>
    <w:rsid w:val="00F440E5"/>
    <w:rsid w:val="00F477E7"/>
    <w:rsid w:val="00F5136E"/>
    <w:rsid w:val="00F52D61"/>
    <w:rsid w:val="00F57C47"/>
    <w:rsid w:val="00F7023C"/>
    <w:rsid w:val="00F71BBF"/>
    <w:rsid w:val="00F7385C"/>
    <w:rsid w:val="00F75E30"/>
    <w:rsid w:val="00F7745F"/>
    <w:rsid w:val="00F81299"/>
    <w:rsid w:val="00F82CD9"/>
    <w:rsid w:val="00F82DF4"/>
    <w:rsid w:val="00F8370E"/>
    <w:rsid w:val="00F840D1"/>
    <w:rsid w:val="00F861AE"/>
    <w:rsid w:val="00F86DB1"/>
    <w:rsid w:val="00F876AC"/>
    <w:rsid w:val="00F91121"/>
    <w:rsid w:val="00F920C7"/>
    <w:rsid w:val="00F9328F"/>
    <w:rsid w:val="00F93B90"/>
    <w:rsid w:val="00F94E68"/>
    <w:rsid w:val="00FA24D5"/>
    <w:rsid w:val="00FA624D"/>
    <w:rsid w:val="00FB0EB2"/>
    <w:rsid w:val="00FB15E7"/>
    <w:rsid w:val="00FB357A"/>
    <w:rsid w:val="00FB417F"/>
    <w:rsid w:val="00FB497D"/>
    <w:rsid w:val="00FB784C"/>
    <w:rsid w:val="00FC2042"/>
    <w:rsid w:val="00FC2F89"/>
    <w:rsid w:val="00FC55C2"/>
    <w:rsid w:val="00FD09AC"/>
    <w:rsid w:val="00FD106A"/>
    <w:rsid w:val="00FD1693"/>
    <w:rsid w:val="00FD1A04"/>
    <w:rsid w:val="00FD3499"/>
    <w:rsid w:val="00FD3C5D"/>
    <w:rsid w:val="00FD51AD"/>
    <w:rsid w:val="00FD59F1"/>
    <w:rsid w:val="00FD705C"/>
    <w:rsid w:val="00FD72AE"/>
    <w:rsid w:val="00FD7902"/>
    <w:rsid w:val="00FD7C08"/>
    <w:rsid w:val="00FE356D"/>
    <w:rsid w:val="00FE5A7E"/>
    <w:rsid w:val="00FE5BFB"/>
    <w:rsid w:val="00FE78D0"/>
    <w:rsid w:val="00FF0D7B"/>
    <w:rsid w:val="00FF2351"/>
    <w:rsid w:val="00FF3BFA"/>
    <w:rsid w:val="00FF49D4"/>
    <w:rsid w:val="00FF60D7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0A41"/>
    <w:pPr>
      <w:keepNext/>
      <w:autoSpaceDE w:val="0"/>
      <w:autoSpaceDN w:val="0"/>
      <w:spacing w:after="0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kern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6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B0A41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0A41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rsid w:val="004B0A4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B0A41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4B0A4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Стиль1"/>
    <w:basedOn w:val="a"/>
    <w:rsid w:val="004B0A41"/>
    <w:pPr>
      <w:spacing w:after="0" w:line="240" w:lineRule="auto"/>
      <w:ind w:firstLine="709"/>
      <w:jc w:val="both"/>
    </w:pPr>
    <w:rPr>
      <w:rFonts w:ascii="Arial" w:eastAsia="Times New Roman" w:hAnsi="Arial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4B0A41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4B0A41"/>
    <w:rPr>
      <w:rFonts w:eastAsia="SimSun"/>
      <w:sz w:val="24"/>
      <w:szCs w:val="24"/>
      <w:lang w:eastAsia="zh-CN"/>
    </w:rPr>
  </w:style>
  <w:style w:type="character" w:styleId="a9">
    <w:name w:val="page number"/>
    <w:rsid w:val="004B0A41"/>
  </w:style>
  <w:style w:type="character" w:customStyle="1" w:styleId="30">
    <w:name w:val="Заголовок 3 Знак"/>
    <w:link w:val="3"/>
    <w:uiPriority w:val="9"/>
    <w:semiHidden/>
    <w:rsid w:val="009A66B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rvts0">
    <w:name w:val="rvts0"/>
    <w:rsid w:val="008B3042"/>
  </w:style>
  <w:style w:type="character" w:customStyle="1" w:styleId="rvts15">
    <w:name w:val="rvts15"/>
    <w:rsid w:val="00A9576D"/>
  </w:style>
  <w:style w:type="paragraph" w:styleId="aa">
    <w:name w:val="footnote text"/>
    <w:basedOn w:val="a"/>
    <w:link w:val="ab"/>
    <w:uiPriority w:val="99"/>
    <w:semiHidden/>
    <w:unhideWhenUsed/>
    <w:rsid w:val="001E2FE5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1E2FE5"/>
    <w:rPr>
      <w:lang w:eastAsia="en-US"/>
    </w:rPr>
  </w:style>
  <w:style w:type="character" w:styleId="ac">
    <w:name w:val="footnote reference"/>
    <w:uiPriority w:val="99"/>
    <w:semiHidden/>
    <w:unhideWhenUsed/>
    <w:rsid w:val="001E2F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330C16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Абзац списку1"/>
    <w:basedOn w:val="a"/>
    <w:rsid w:val="007006A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">
    <w:name w:val="Normal (Web)"/>
    <w:basedOn w:val="a"/>
    <w:semiHidden/>
    <w:unhideWhenUsed/>
    <w:rsid w:val="00032E54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3FB1-EFAF-43BD-AEDA-DEB10FCF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4632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2021-03-31T14:51:00Z</dcterms:created>
  <dcterms:modified xsi:type="dcterms:W3CDTF">2021-03-31T14:51:00Z</dcterms:modified>
</cp:coreProperties>
</file>