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29" w:rsidRPr="004F402D" w:rsidRDefault="00EF7C29" w:rsidP="00EF7C29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EF7C29" w:rsidRPr="004F402D" w:rsidRDefault="00EF7C29" w:rsidP="00EF7C29">
      <w:pPr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EF7C29" w:rsidRPr="00757FFD" w:rsidRDefault="00EF7C29" w:rsidP="00EF7C29">
      <w:pPr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EF7C29" w:rsidRPr="004F402D" w:rsidRDefault="00EF7C29" w:rsidP="00EF7C29">
      <w:pPr>
        <w:spacing w:before="240" w:after="12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2020 р.</w:t>
      </w:r>
    </w:p>
    <w:p w:rsidR="00EF7C29" w:rsidRPr="00771066" w:rsidRDefault="00EF7C29" w:rsidP="00EF7C29">
      <w:pPr>
        <w:pStyle w:val="a4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EF7C29" w:rsidRPr="00697A21" w:rsidRDefault="00EF7C29" w:rsidP="00EF7C29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697A21">
        <w:rPr>
          <w:rFonts w:ascii="Times New Roman" w:hAnsi="Times New Roman"/>
          <w:b w:val="0"/>
          <w:sz w:val="28"/>
          <w:szCs w:val="28"/>
        </w:rPr>
        <w:t>Про внесення змін до Кодексу цивільного захисту України</w:t>
      </w:r>
      <w:r w:rsidRPr="00697A21">
        <w:rPr>
          <w:rFonts w:ascii="Times New Roman" w:hAnsi="Times New Roman"/>
          <w:b w:val="0"/>
          <w:sz w:val="28"/>
          <w:szCs w:val="28"/>
        </w:rPr>
        <w:br/>
        <w:t xml:space="preserve">щодо врегулювання питання виплати одноразової грошової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97A21">
        <w:rPr>
          <w:rFonts w:ascii="Times New Roman" w:hAnsi="Times New Roman"/>
          <w:b w:val="0"/>
          <w:sz w:val="28"/>
          <w:szCs w:val="28"/>
        </w:rPr>
        <w:t xml:space="preserve">допомоги в разі загибелі (смерті), інвалідності або часткової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97A21">
        <w:rPr>
          <w:rFonts w:ascii="Times New Roman" w:hAnsi="Times New Roman"/>
          <w:b w:val="0"/>
          <w:sz w:val="28"/>
          <w:szCs w:val="28"/>
        </w:rPr>
        <w:t xml:space="preserve">втрати працездатності без установлення інвалідності осіб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97A21">
        <w:rPr>
          <w:rFonts w:ascii="Times New Roman" w:hAnsi="Times New Roman"/>
          <w:b w:val="0"/>
          <w:sz w:val="28"/>
          <w:szCs w:val="28"/>
        </w:rPr>
        <w:t>рядового і начальницького складу служби цивільного захисту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___________________________________________________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I. Внести до Кодексу цивільного захисту України (Відомості Верховної Ради України, 2013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697A21">
        <w:rPr>
          <w:rFonts w:ascii="Times New Roman" w:hAnsi="Times New Roman"/>
          <w:sz w:val="28"/>
          <w:szCs w:val="28"/>
        </w:rPr>
        <w:t>, № 34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>35, ст. 458) такі зміни: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1. Статтю 118 викласти в такій редакції:</w:t>
      </w:r>
    </w:p>
    <w:p w:rsidR="00EF7C29" w:rsidRPr="00697A21" w:rsidRDefault="00EF7C29" w:rsidP="00EF7C29">
      <w:pPr>
        <w:pStyle w:val="a3"/>
        <w:spacing w:before="360" w:after="240"/>
        <w:ind w:left="2126" w:hanging="155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697A21">
        <w:rPr>
          <w:rFonts w:ascii="Times New Roman" w:hAnsi="Times New Roman"/>
          <w:sz w:val="28"/>
          <w:szCs w:val="28"/>
        </w:rPr>
        <w:t>Стаття 118. Одноразова грошова допомога в разі загибелі (смерті), інвалідності або часткової втрати працездатності без установлення інвалідності осіб рядового і начальницького складу служби цивільного захисту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1. Одноразова грошова допомога в разі загибелі (смерті), інвалідності або часткової втрати працездатності без установлення інвалідності осіб рядового і начальницького складу служби цивільного захисту (далі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одноразова грошова допомога)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гарантована державою виплата, що здійснюється особам, які згідно із цим Кодексом мають право на її отримання.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2. Одноразова грошова допомога призначається і виплачується в разі: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1) загибелі особи рядового чи начальницького складу служби цивільного захисту під час виконання нею службових обов’язків або смерті внаслідок поранення (контузії, травми або каліцтва), захворювання,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>отриманих під час виконання нею службових обов’язків;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2) смерті особи рядового чи начальницького складу служби цивільного захисту, що настала в період проходження нею служби;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lastRenderedPageBreak/>
        <w:t>3) установлення особі рядового чи начальницького складу служби цивільного захисту інвалідності, що настала внаслідок поранення (контузії, травми або каліцтва), отриманого нею під час виконання службових обов’язків або внаслідок захворювання, пов’язаного з виконанням нею службових обов’язків, або встановлення особі, звільненій і</w:t>
      </w:r>
      <w:r>
        <w:rPr>
          <w:rFonts w:ascii="Times New Roman" w:hAnsi="Times New Roman"/>
          <w:sz w:val="28"/>
          <w:szCs w:val="28"/>
        </w:rPr>
        <w:t>з</w:t>
      </w:r>
      <w:r w:rsidRPr="00697A21">
        <w:rPr>
          <w:rFonts w:ascii="Times New Roman" w:hAnsi="Times New Roman"/>
          <w:sz w:val="28"/>
          <w:szCs w:val="28"/>
        </w:rPr>
        <w:t xml:space="preserve"> служби, інвалідності протягом шести місяців після звільнення її і</w:t>
      </w:r>
      <w:r>
        <w:rPr>
          <w:rFonts w:ascii="Times New Roman" w:hAnsi="Times New Roman"/>
          <w:sz w:val="28"/>
          <w:szCs w:val="28"/>
        </w:rPr>
        <w:t>з</w:t>
      </w:r>
      <w:r w:rsidRPr="00697A21">
        <w:rPr>
          <w:rFonts w:ascii="Times New Roman" w:hAnsi="Times New Roman"/>
          <w:sz w:val="28"/>
          <w:szCs w:val="28"/>
        </w:rPr>
        <w:t xml:space="preserve"> служби з причин, зазначених у цьому пункті;</w:t>
      </w:r>
    </w:p>
    <w:p w:rsidR="00EF7C29" w:rsidRPr="00697A21" w:rsidRDefault="00EF7C29" w:rsidP="00EF7C29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4) установлення особі рядового чи начальницького складу служби цивільного захисту інвалідності внаслідок поранення (контузії, травми або каліцтва), захворювання,</w:t>
      </w:r>
      <w:r w:rsidR="000C7065"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>пов’язаних з проходженням нею служби, або встановлення особі, звільненій і</w:t>
      </w:r>
      <w:r>
        <w:rPr>
          <w:rFonts w:ascii="Times New Roman" w:hAnsi="Times New Roman"/>
          <w:sz w:val="28"/>
          <w:szCs w:val="28"/>
        </w:rPr>
        <w:t>з</w:t>
      </w:r>
      <w:r w:rsidRPr="00697A21">
        <w:rPr>
          <w:rFonts w:ascii="Times New Roman" w:hAnsi="Times New Roman"/>
          <w:sz w:val="28"/>
          <w:szCs w:val="28"/>
        </w:rPr>
        <w:t xml:space="preserve"> служби, інвалідності 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>шести місяців після звільнення її і</w:t>
      </w:r>
      <w:r>
        <w:rPr>
          <w:rFonts w:ascii="Times New Roman" w:hAnsi="Times New Roman"/>
          <w:sz w:val="28"/>
          <w:szCs w:val="28"/>
        </w:rPr>
        <w:t>з</w:t>
      </w:r>
      <w:r w:rsidRPr="00697A21">
        <w:rPr>
          <w:rFonts w:ascii="Times New Roman" w:hAnsi="Times New Roman"/>
          <w:sz w:val="28"/>
          <w:szCs w:val="28"/>
        </w:rPr>
        <w:t xml:space="preserve"> служби з причин, зазначених у цьому пункті;</w:t>
      </w:r>
    </w:p>
    <w:p w:rsidR="00EF7C29" w:rsidRPr="00697A21" w:rsidRDefault="00EF7C29" w:rsidP="00EF7C29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5) отримання особою рядового чи начальницького складу служби цивільного захисту поранення (контузії, травми або каліцтва), захворювання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>під час виконання нею службових обов’язків, що призвело до часткової втрати працездатності без установлення їй інвалідності.</w:t>
      </w:r>
    </w:p>
    <w:p w:rsidR="00EF7C29" w:rsidRPr="00697A21" w:rsidRDefault="00EF7C29" w:rsidP="00EF7C29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3. Порядок та умови виплати одноразової грошової допомоги визначаються центральним органом виконавчої влади, який забезпечує формування та реалізує державну політику у сфері цивільного захисту.</w:t>
      </w:r>
      <w:r>
        <w:rPr>
          <w:rFonts w:ascii="Times New Roman" w:hAnsi="Times New Roman"/>
          <w:sz w:val="28"/>
          <w:szCs w:val="28"/>
        </w:rPr>
        <w:t>”</w:t>
      </w:r>
      <w:r w:rsidRPr="00697A21">
        <w:rPr>
          <w:rFonts w:ascii="Times New Roman" w:hAnsi="Times New Roman"/>
          <w:sz w:val="28"/>
          <w:szCs w:val="28"/>
        </w:rPr>
        <w:t>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2. Доповнити </w:t>
      </w:r>
      <w:r w:rsidR="008D32BD">
        <w:rPr>
          <w:rFonts w:ascii="Times New Roman" w:hAnsi="Times New Roman"/>
          <w:sz w:val="28"/>
          <w:szCs w:val="28"/>
        </w:rPr>
        <w:t xml:space="preserve">Кодекс </w:t>
      </w:r>
      <w:r w:rsidRPr="00697A21">
        <w:rPr>
          <w:rFonts w:ascii="Times New Roman" w:hAnsi="Times New Roman"/>
          <w:sz w:val="28"/>
          <w:szCs w:val="28"/>
        </w:rPr>
        <w:t>статтями 118</w:t>
      </w:r>
      <w:r w:rsidRPr="00697A2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>118</w:t>
      </w:r>
      <w:r w:rsidRPr="00697A21">
        <w:rPr>
          <w:rFonts w:ascii="Times New Roman" w:hAnsi="Times New Roman"/>
          <w:sz w:val="28"/>
          <w:szCs w:val="28"/>
          <w:vertAlign w:val="superscript"/>
        </w:rPr>
        <w:t>4</w:t>
      </w:r>
      <w:r w:rsidRPr="00697A21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EF7C29" w:rsidRPr="00697A21" w:rsidRDefault="00EF7C29" w:rsidP="00EF7C29">
      <w:pPr>
        <w:pStyle w:val="a3"/>
        <w:spacing w:before="240" w:after="120"/>
        <w:ind w:left="2240" w:hanging="167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697A21">
        <w:rPr>
          <w:rFonts w:ascii="Times New Roman" w:hAnsi="Times New Roman"/>
          <w:sz w:val="28"/>
          <w:szCs w:val="28"/>
        </w:rPr>
        <w:t>Стаття 118</w:t>
      </w:r>
      <w:r w:rsidRPr="00697A21">
        <w:rPr>
          <w:rFonts w:ascii="Times New Roman" w:hAnsi="Times New Roman"/>
          <w:sz w:val="28"/>
          <w:szCs w:val="28"/>
          <w:vertAlign w:val="superscript"/>
        </w:rPr>
        <w:t>1</w:t>
      </w:r>
      <w:r w:rsidRPr="00697A21">
        <w:rPr>
          <w:rFonts w:ascii="Times New Roman" w:hAnsi="Times New Roman"/>
          <w:sz w:val="28"/>
          <w:szCs w:val="28"/>
        </w:rPr>
        <w:t>. Особи, які мають право на призначення та отримання одноразової грошової допомоги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1. У випадках, зазначених у пунктах 1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697A21">
        <w:rPr>
          <w:rFonts w:ascii="Times New Roman" w:hAnsi="Times New Roman"/>
          <w:sz w:val="28"/>
          <w:szCs w:val="28"/>
        </w:rPr>
        <w:t xml:space="preserve"> 2 частини другої статті 118 цього Кодексу, право на призначення та отримання одноразової грошової допомоги мають члени сім’ї, батьки та утриманці загиблої (померлої) особи рядового чи начальницького складу служби цивільного захисту.</w:t>
      </w:r>
    </w:p>
    <w:p w:rsidR="00EF7C29" w:rsidRPr="00697A21" w:rsidRDefault="00EF7C29" w:rsidP="00EF7C29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2. Члени сім’ї та батьки загиблої (померлої) особи рядового чи начальницького складу служби цивільного захисту визначаються відповідно до Сімейного кодексу України, а утриманці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>до Закону України</w:t>
      </w:r>
      <w:r>
        <w:rPr>
          <w:rFonts w:ascii="Times New Roman" w:hAnsi="Times New Roman"/>
          <w:sz w:val="28"/>
          <w:szCs w:val="28"/>
        </w:rPr>
        <w:t xml:space="preserve"> “</w:t>
      </w:r>
      <w:r w:rsidRPr="00697A21">
        <w:rPr>
          <w:rFonts w:ascii="Times New Roman" w:hAnsi="Times New Roman"/>
          <w:sz w:val="28"/>
          <w:szCs w:val="28"/>
        </w:rPr>
        <w:t>Про пенсійне забезпечення осіб, звільнених з військової служби, та деяких інших осіб</w:t>
      </w:r>
      <w:r>
        <w:rPr>
          <w:rFonts w:ascii="Times New Roman" w:hAnsi="Times New Roman"/>
          <w:sz w:val="28"/>
          <w:szCs w:val="28"/>
        </w:rPr>
        <w:t>”</w:t>
      </w:r>
      <w:r w:rsidRPr="00697A21">
        <w:rPr>
          <w:rFonts w:ascii="Times New Roman" w:hAnsi="Times New Roman"/>
          <w:sz w:val="28"/>
          <w:szCs w:val="28"/>
        </w:rPr>
        <w:t>.</w:t>
      </w:r>
    </w:p>
    <w:p w:rsidR="00EF7C29" w:rsidRPr="00697A21" w:rsidRDefault="00EF7C29" w:rsidP="00EF7C29">
      <w:pPr>
        <w:pStyle w:val="a3"/>
        <w:spacing w:before="60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3. У випадках, передбачених пунктами 3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>5 частини другої статті 118 цього Кодексу, право на призначення та отримання одноразової грошової допомоги мають відповідні особи рядового чи начальницького складу служби цивільного захисту.</w:t>
      </w:r>
    </w:p>
    <w:p w:rsidR="00EF7C29" w:rsidRPr="00697A21" w:rsidRDefault="00EF7C29" w:rsidP="00EF7C29">
      <w:pPr>
        <w:pStyle w:val="a3"/>
        <w:spacing w:before="240" w:after="240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Стаття 118</w:t>
      </w:r>
      <w:r w:rsidRPr="00697A21">
        <w:rPr>
          <w:rFonts w:ascii="Times New Roman" w:hAnsi="Times New Roman"/>
          <w:sz w:val="28"/>
          <w:szCs w:val="28"/>
          <w:vertAlign w:val="superscript"/>
        </w:rPr>
        <w:t>2</w:t>
      </w:r>
      <w:r w:rsidRPr="00697A21">
        <w:rPr>
          <w:rFonts w:ascii="Times New Roman" w:hAnsi="Times New Roman"/>
          <w:sz w:val="28"/>
          <w:szCs w:val="28"/>
        </w:rPr>
        <w:t>. Розмір одноразової грошової допомоги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1. Одноразова грошова допомога призначається і виплачується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>такому розмірі: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1) 750-кратного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</w:t>
      </w:r>
      <w:r w:rsidRPr="00697A21">
        <w:rPr>
          <w:rFonts w:ascii="Times New Roman" w:hAnsi="Times New Roman"/>
          <w:sz w:val="28"/>
          <w:szCs w:val="28"/>
        </w:rPr>
        <w:lastRenderedPageBreak/>
        <w:t xml:space="preserve">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загибелі (смерті) особи рядового чи начальницького складу служби цивільного захисту у випадках, зазначених у пункті 1 частини другої статті 118 цього Кодексу;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2) 250-кратного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смерті особи рядового чи начальницького складу служби цивільного захисту у випадках, зазначених у пункті 2 частини другої статті 118 цього Кодексу;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3) 400-кратного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встановлення особі рядового чи начальницького складу служби цивільного захисту інвалідності I групи у випадках, зазначених у пункті 3 частини другої статті 118 цього Кодексу;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4) 300-кратного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встановлення особі рядового чи начальницького складу служби цивільного захисту інвалідності IІ групи у випадках, зазначених у пункті 3 частини другої статті 118 цього Кодексу;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5) 250-кратного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встановлення особі рядового чи начальницького складу служби цивільного захисту інвалідності IІІ групи у випадках, зазначених у пункті 3 частини другої статті 118 цього Кодексу;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6) 120-кратного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встановлення особі рядового чи начальницького складу служби цивільного захисту інвалідності I групи у випадках, зазначених у пункті 4 частини другої статті 118 цього Кодексу;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7) 90-кратного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встановлення особі рядового чи начальницького складу служби цивільного захисту інвалідності IІ групи у випадках, зазначених у пункті 4 частини першоїстатті 118 цього Кодексу;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8) 70-кратного прожиткового мінімуму, установленого законом </w:t>
      </w:r>
      <w:r w:rsidRPr="00697A21">
        <w:rPr>
          <w:rFonts w:ascii="Times New Roman" w:hAnsi="Times New Roman"/>
          <w:sz w:val="28"/>
          <w:szCs w:val="28"/>
        </w:rPr>
        <w:br/>
        <w:t xml:space="preserve">для працездатних осіб на 1 січня календарного року, 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разі встановлення особі рядового чи начальницького складу служби цивільного захисту інвалідності IІІ групи у випадках, зазначених у пункті 4 частини другої статті 118 цього Кодексу.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2. У разі часткової втрати працездатності без установлення інвалідності одноразова грошова допомога призначається і виплачується залежно від ступеня втрати працездатності, який установлюється особі рядового чи начальницького складу служби цивільного захисту медико-</w:t>
      </w:r>
      <w:r w:rsidRPr="00697A21">
        <w:rPr>
          <w:rFonts w:ascii="Times New Roman" w:hAnsi="Times New Roman"/>
          <w:sz w:val="28"/>
          <w:szCs w:val="28"/>
        </w:rPr>
        <w:lastRenderedPageBreak/>
        <w:t>соціальною експертною комісією, у розмірі, що визначається у відсотках від 70-кратного прожиткового мінімуму, установленого законом для працездатних осіб на 1 січня календарного року,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 xml:space="preserve">в якому прийнято рішення про виплату, </w:t>
      </w:r>
      <w:r>
        <w:rPr>
          <w:rFonts w:ascii="Times New Roman" w:hAnsi="Times New Roman"/>
          <w:sz w:val="28"/>
          <w:szCs w:val="28"/>
        </w:rPr>
        <w:t>—</w:t>
      </w:r>
      <w:r w:rsidRPr="00697A21">
        <w:rPr>
          <w:rFonts w:ascii="Times New Roman" w:hAnsi="Times New Roman"/>
          <w:sz w:val="28"/>
          <w:szCs w:val="28"/>
        </w:rPr>
        <w:t xml:space="preserve"> у випадках, зазначених у</w:t>
      </w:r>
      <w:r>
        <w:rPr>
          <w:rFonts w:ascii="Times New Roman" w:hAnsi="Times New Roman"/>
          <w:sz w:val="28"/>
          <w:szCs w:val="28"/>
        </w:rPr>
        <w:t xml:space="preserve"> пункті 5 частини другої статті </w:t>
      </w:r>
      <w:r w:rsidRPr="00697A21">
        <w:rPr>
          <w:rFonts w:ascii="Times New Roman" w:hAnsi="Times New Roman"/>
          <w:sz w:val="28"/>
          <w:szCs w:val="28"/>
        </w:rPr>
        <w:t>118 цього Кодексу.</w:t>
      </w:r>
    </w:p>
    <w:p w:rsidR="00EF7C29" w:rsidRPr="00697A21" w:rsidRDefault="00EF7C29" w:rsidP="00EF7C29">
      <w:pPr>
        <w:pStyle w:val="a3"/>
        <w:spacing w:before="360" w:after="240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Стаття 118</w:t>
      </w:r>
      <w:r w:rsidRPr="00697A21">
        <w:rPr>
          <w:rFonts w:ascii="Times New Roman" w:hAnsi="Times New Roman"/>
          <w:sz w:val="28"/>
          <w:szCs w:val="28"/>
          <w:vertAlign w:val="superscript"/>
        </w:rPr>
        <w:t>3</w:t>
      </w:r>
      <w:r w:rsidRPr="00697A21">
        <w:rPr>
          <w:rFonts w:ascii="Times New Roman" w:hAnsi="Times New Roman"/>
          <w:sz w:val="28"/>
          <w:szCs w:val="28"/>
        </w:rPr>
        <w:t>. Призначення і виплата одноразової грошової допомоги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1. Одноразова грошова допомога у </w:t>
      </w:r>
      <w:r>
        <w:rPr>
          <w:rFonts w:ascii="Times New Roman" w:hAnsi="Times New Roman"/>
          <w:sz w:val="28"/>
          <w:szCs w:val="28"/>
        </w:rPr>
        <w:t>випадках, передбачених пунктами </w:t>
      </w:r>
      <w:r w:rsidRPr="00697A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697A21">
        <w:rPr>
          <w:rFonts w:ascii="Times New Roman" w:hAnsi="Times New Roman"/>
          <w:sz w:val="28"/>
          <w:szCs w:val="28"/>
        </w:rPr>
        <w:t xml:space="preserve"> 2 частини другої статті 118 цього Кодексу, призначається і виплачується рівними частками всім особам, які мають право на її отримання. У разі відмови якоїсь з осіб, зазначених у статті 118</w:t>
      </w:r>
      <w:r w:rsidRPr="00697A21">
        <w:rPr>
          <w:rFonts w:ascii="Times New Roman" w:hAnsi="Times New Roman"/>
          <w:sz w:val="28"/>
          <w:szCs w:val="28"/>
          <w:vertAlign w:val="superscript"/>
        </w:rPr>
        <w:t>1</w:t>
      </w:r>
      <w:r w:rsidRPr="00697A21">
        <w:rPr>
          <w:rFonts w:ascii="Times New Roman" w:hAnsi="Times New Roman"/>
          <w:sz w:val="28"/>
          <w:szCs w:val="28"/>
        </w:rPr>
        <w:t xml:space="preserve"> цього Кодексу, від отримання одноразової грошової допомоги, або якщо одна із зазначених осіб у строк, установлений частиною сьомою цієї статті, не реалізувала своє право на призначення та отримання такої допомоги, її частка розподіляється між іншими особами, які мають право на її отримання.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2. Установлення інвалідності або визначення ступеня втрати працездатності без установлення інвалідності особам рядового чи начальницького складу служби цивільного захисту здійснюється в індивідуальному порядку державними закладами охорони здоров’я відповідно до законодавства.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3. Якщо протягом двох років особі рядового чи начальницького складу служби цивільного захисту після первинного встановлення інвалідності або ступеня втрати працездатності без встановлення інвалідності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21">
        <w:rPr>
          <w:rFonts w:ascii="Times New Roman" w:hAnsi="Times New Roman"/>
          <w:sz w:val="28"/>
          <w:szCs w:val="28"/>
        </w:rPr>
        <w:t>під час повторного огляду буде встановлено вищу групу інвалідності або більший відсоток втрати працездатності, що дає їй право на отримання одноразової грошової допомоги в більшому розмірі, виплата здійснюється з урахуванням раніше виплаченої суми.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4. У разі встановлення інвалідності або часткової втрати працездатності без установлення інвалідності особі рядового чи начальницького складу служби цивільного захисту, особі, звільненій і</w:t>
      </w:r>
      <w:r>
        <w:rPr>
          <w:rFonts w:ascii="Times New Roman" w:hAnsi="Times New Roman"/>
          <w:sz w:val="28"/>
          <w:szCs w:val="28"/>
        </w:rPr>
        <w:t>з</w:t>
      </w:r>
      <w:r w:rsidRPr="00697A21">
        <w:rPr>
          <w:rFonts w:ascii="Times New Roman" w:hAnsi="Times New Roman"/>
          <w:sz w:val="28"/>
          <w:szCs w:val="28"/>
        </w:rPr>
        <w:t xml:space="preserve"> служби, яка на день отримання інвалідності, визначення ступеня втрати працездатності без установлення інвалідн</w:t>
      </w:r>
      <w:r>
        <w:rPr>
          <w:rFonts w:ascii="Times New Roman" w:hAnsi="Times New Roman"/>
          <w:sz w:val="28"/>
          <w:szCs w:val="28"/>
        </w:rPr>
        <w:t xml:space="preserve">ості або на день її звільнення </w:t>
      </w:r>
      <w:r w:rsidRPr="00697A2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</w:t>
      </w:r>
      <w:r w:rsidRPr="00697A21">
        <w:rPr>
          <w:rFonts w:ascii="Times New Roman" w:hAnsi="Times New Roman"/>
          <w:sz w:val="28"/>
          <w:szCs w:val="28"/>
        </w:rPr>
        <w:t xml:space="preserve"> служби обіймала посаду в державному органі, установі, організації із залишенням на службі, виплата одноразової грошової допомоги здійснюється за рахунок коштів </w:t>
      </w:r>
      <w:r>
        <w:rPr>
          <w:rFonts w:ascii="Times New Roman" w:hAnsi="Times New Roman"/>
          <w:sz w:val="28"/>
          <w:szCs w:val="28"/>
        </w:rPr>
        <w:t>так</w:t>
      </w:r>
      <w:r w:rsidRPr="00697A21">
        <w:rPr>
          <w:rFonts w:ascii="Times New Roman" w:hAnsi="Times New Roman"/>
          <w:sz w:val="28"/>
          <w:szCs w:val="28"/>
        </w:rPr>
        <w:t>их державних органів, установ, організацій, до яких вона була відряджена.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У такому самому порядку здійснюється виплата одноразової грошової допомоги особам, які мають право на її отримання в разі загибелі (смерті) особи рядового чи начальницького складу служби цивільного захисту, яку було відряджено до державного органу, установи, організації із залишенням її на службі.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lastRenderedPageBreak/>
        <w:t>5. Одноразова грошова допомога призначається центральним органом виконавчої влади, який забезпечує формування та реалізує державну політику у сфері цивільного захисту, та виплачується органами і підрозділами цивільного захисту, з яких було звільнено (виключено з кадрів) особу рядового чи начальницького складу служби цивільного захисту.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6. Якщо особа одночасно має право на отримання одноразової грошової допомоги, передбаченої цим Кодексом, та одноразової грошової допомоги або компенсаційної виплати, установлених іншими нормативно-правовими актами, виплата грошових сум здійснюється за однією з підстав за її вибором.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7. Особи, які мають право на отримання одноразової грошової допомоги, передбаченої цим Кодексом, можуть реалізувати його протягом трьох років з дня виникнення в них такого права.</w:t>
      </w:r>
    </w:p>
    <w:p w:rsidR="00EF7C29" w:rsidRPr="00697A21" w:rsidRDefault="00EF7C29" w:rsidP="00EF7C29">
      <w:pPr>
        <w:pStyle w:val="a3"/>
        <w:spacing w:before="360" w:after="240"/>
        <w:ind w:left="2098" w:hanging="1531"/>
        <w:jc w:val="left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Стаття 118</w:t>
      </w:r>
      <w:r w:rsidRPr="00697A21">
        <w:rPr>
          <w:rFonts w:ascii="Times New Roman" w:hAnsi="Times New Roman"/>
          <w:sz w:val="28"/>
          <w:szCs w:val="28"/>
          <w:vertAlign w:val="superscript"/>
        </w:rPr>
        <w:t>4</w:t>
      </w:r>
      <w:r w:rsidRPr="00697A21">
        <w:rPr>
          <w:rFonts w:ascii="Times New Roman" w:hAnsi="Times New Roman"/>
          <w:sz w:val="28"/>
          <w:szCs w:val="28"/>
        </w:rPr>
        <w:t>. Підстави, за якими призначення і виплата одноразової грошової допомоги не здійснюються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1. Призначення і виплата одноразової грошової допомоги не здійснюються, якщо загибель (смерть), поранення (контузія, травма або каліцтво), захворювання, інвалідність або часткова втрата працездатності </w:t>
      </w:r>
      <w:r w:rsidRPr="00697A21">
        <w:rPr>
          <w:rFonts w:ascii="Times New Roman" w:hAnsi="Times New Roman"/>
          <w:sz w:val="28"/>
          <w:szCs w:val="28"/>
        </w:rPr>
        <w:br/>
        <w:t>без установлення інвалідності особи рядового чи начальницького складу служби цивільного захисту є наслідком: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1) учинення нею кримінального або адміністративного правопорушення;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2) учинення нею дій у стані алкогольного, наркотичного чи токсичного сп’яніння;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3) навмисного спричинення собі тілесного ушкодження, іншої шкоди своєму здоров’ю або самогубства (крім випадку доведення особи </w:t>
      </w:r>
      <w:r w:rsidRPr="00697A21">
        <w:rPr>
          <w:rFonts w:ascii="Times New Roman" w:hAnsi="Times New Roman"/>
          <w:sz w:val="28"/>
          <w:szCs w:val="28"/>
        </w:rPr>
        <w:br/>
        <w:t>до самогубства, установленого судом);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4) подання особою завідомо неправдивих відомостей для призначення і виплати одноразової грошової допомоги.</w:t>
      </w:r>
      <w:r>
        <w:rPr>
          <w:rFonts w:ascii="Times New Roman" w:hAnsi="Times New Roman"/>
          <w:sz w:val="28"/>
          <w:szCs w:val="28"/>
        </w:rPr>
        <w:t>”</w:t>
      </w:r>
      <w:r w:rsidRPr="00697A21">
        <w:rPr>
          <w:rFonts w:ascii="Times New Roman" w:hAnsi="Times New Roman"/>
          <w:sz w:val="28"/>
          <w:szCs w:val="28"/>
        </w:rPr>
        <w:t>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II. Прикінцеві положення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>2. Кабінету Міністрів України в шестимісячний строк з дня набрання чинності цим Законом: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t xml:space="preserve">привести </w:t>
      </w:r>
      <w:r w:rsidR="008D32BD">
        <w:rPr>
          <w:rFonts w:ascii="Times New Roman" w:hAnsi="Times New Roman"/>
          <w:sz w:val="28"/>
          <w:szCs w:val="28"/>
        </w:rPr>
        <w:t>власні</w:t>
      </w:r>
      <w:r w:rsidRPr="00697A21">
        <w:rPr>
          <w:rFonts w:ascii="Times New Roman" w:hAnsi="Times New Roman"/>
          <w:sz w:val="28"/>
          <w:szCs w:val="28"/>
        </w:rPr>
        <w:t xml:space="preserve"> нормативно-правові акти у відповідність </w:t>
      </w:r>
      <w:r>
        <w:rPr>
          <w:rFonts w:ascii="Times New Roman" w:hAnsi="Times New Roman"/>
          <w:sz w:val="28"/>
          <w:szCs w:val="28"/>
        </w:rPr>
        <w:t>із цим</w:t>
      </w:r>
      <w:r w:rsidRPr="00697A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97A21">
        <w:rPr>
          <w:rFonts w:ascii="Times New Roman" w:hAnsi="Times New Roman"/>
          <w:sz w:val="28"/>
          <w:szCs w:val="28"/>
        </w:rPr>
        <w:t>;</w:t>
      </w:r>
    </w:p>
    <w:p w:rsidR="00EF7C29" w:rsidRPr="00697A21" w:rsidRDefault="00EF7C29" w:rsidP="00EF7C29">
      <w:pPr>
        <w:pStyle w:val="a3"/>
        <w:rPr>
          <w:rFonts w:ascii="Times New Roman" w:hAnsi="Times New Roman"/>
          <w:sz w:val="28"/>
          <w:szCs w:val="28"/>
        </w:rPr>
      </w:pPr>
      <w:r w:rsidRPr="00697A21">
        <w:rPr>
          <w:rFonts w:ascii="Times New Roman" w:hAnsi="Times New Roman"/>
          <w:sz w:val="28"/>
          <w:szCs w:val="28"/>
        </w:rPr>
        <w:lastRenderedPageBreak/>
        <w:t xml:space="preserve">забезпечити приведення нормативно-правових актів міністерств та інших центральних органів виконавчої влади у відповідність </w:t>
      </w:r>
      <w:r>
        <w:rPr>
          <w:rFonts w:ascii="Times New Roman" w:hAnsi="Times New Roman"/>
          <w:sz w:val="28"/>
          <w:szCs w:val="28"/>
        </w:rPr>
        <w:t>із цим</w:t>
      </w:r>
      <w:r w:rsidRPr="00697A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97A21">
        <w:rPr>
          <w:rFonts w:ascii="Times New Roman" w:hAnsi="Times New Roman"/>
          <w:sz w:val="28"/>
          <w:szCs w:val="28"/>
        </w:rPr>
        <w:t>.</w:t>
      </w:r>
    </w:p>
    <w:p w:rsidR="00EF7C29" w:rsidRPr="00771066" w:rsidRDefault="00EF7C29" w:rsidP="00EF7C29">
      <w:pPr>
        <w:pStyle w:val="a3"/>
        <w:rPr>
          <w:rFonts w:ascii="Times New Roman" w:hAnsi="Times New Roman"/>
          <w:sz w:val="28"/>
          <w:szCs w:val="28"/>
        </w:rPr>
      </w:pPr>
    </w:p>
    <w:p w:rsidR="00EF7C29" w:rsidRPr="004F402D" w:rsidRDefault="00EF7C29" w:rsidP="00EF7C29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EF7C29" w:rsidRPr="00096D61" w:rsidRDefault="00EF7C29" w:rsidP="00EF7C29">
      <w:pPr>
        <w:rPr>
          <w:szCs w:val="28"/>
        </w:rPr>
      </w:pPr>
    </w:p>
    <w:p w:rsidR="00EF7C29" w:rsidRDefault="00EF7C29" w:rsidP="00EF7C29"/>
    <w:p w:rsidR="005C3CB4" w:rsidRPr="00EF7C29" w:rsidRDefault="005C3CB4" w:rsidP="00EF7C29"/>
    <w:sectPr w:rsidR="005C3CB4" w:rsidRPr="00EF7C29" w:rsidSect="00F44363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B1" w:rsidRDefault="009A5CB1">
      <w:r>
        <w:separator/>
      </w:r>
    </w:p>
  </w:endnote>
  <w:endnote w:type="continuationSeparator" w:id="0">
    <w:p w:rsidR="009A5CB1" w:rsidRDefault="009A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B1" w:rsidRDefault="009A5CB1">
      <w:r>
        <w:separator/>
      </w:r>
    </w:p>
  </w:footnote>
  <w:footnote w:type="continuationSeparator" w:id="0">
    <w:p w:rsidR="009A5CB1" w:rsidRDefault="009A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21182">
      <w:rPr>
        <w:noProof/>
      </w:rPr>
      <w:t>6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005B1"/>
    <w:rsid w:val="000C703E"/>
    <w:rsid w:val="000C7065"/>
    <w:rsid w:val="00137B87"/>
    <w:rsid w:val="00151AA5"/>
    <w:rsid w:val="001A4BC2"/>
    <w:rsid w:val="001F5F99"/>
    <w:rsid w:val="00221182"/>
    <w:rsid w:val="002223C5"/>
    <w:rsid w:val="00222A07"/>
    <w:rsid w:val="002729B5"/>
    <w:rsid w:val="002B53D3"/>
    <w:rsid w:val="002D5098"/>
    <w:rsid w:val="002F1A96"/>
    <w:rsid w:val="002F2401"/>
    <w:rsid w:val="00445A63"/>
    <w:rsid w:val="00455CFC"/>
    <w:rsid w:val="00466BFA"/>
    <w:rsid w:val="00474178"/>
    <w:rsid w:val="00487DC3"/>
    <w:rsid w:val="005527A6"/>
    <w:rsid w:val="00582187"/>
    <w:rsid w:val="005C3CB4"/>
    <w:rsid w:val="005D0ED2"/>
    <w:rsid w:val="00691A21"/>
    <w:rsid w:val="00697A21"/>
    <w:rsid w:val="006C6D58"/>
    <w:rsid w:val="006F035A"/>
    <w:rsid w:val="007370F8"/>
    <w:rsid w:val="00757FFD"/>
    <w:rsid w:val="00764C95"/>
    <w:rsid w:val="00780723"/>
    <w:rsid w:val="007B5FAB"/>
    <w:rsid w:val="007D1318"/>
    <w:rsid w:val="008016F2"/>
    <w:rsid w:val="008D32BD"/>
    <w:rsid w:val="008D506E"/>
    <w:rsid w:val="008E0FCE"/>
    <w:rsid w:val="00906AB0"/>
    <w:rsid w:val="009A5CB1"/>
    <w:rsid w:val="00A15A4A"/>
    <w:rsid w:val="00A26AAA"/>
    <w:rsid w:val="00A455BA"/>
    <w:rsid w:val="00AB776E"/>
    <w:rsid w:val="00AD0C05"/>
    <w:rsid w:val="00AD6988"/>
    <w:rsid w:val="00B021D6"/>
    <w:rsid w:val="00B071EA"/>
    <w:rsid w:val="00B1780E"/>
    <w:rsid w:val="00B43226"/>
    <w:rsid w:val="00B76F4B"/>
    <w:rsid w:val="00BB56AD"/>
    <w:rsid w:val="00C3481E"/>
    <w:rsid w:val="00C362EA"/>
    <w:rsid w:val="00CB44E4"/>
    <w:rsid w:val="00D4191B"/>
    <w:rsid w:val="00D94614"/>
    <w:rsid w:val="00EF7C29"/>
    <w:rsid w:val="00F37B32"/>
    <w:rsid w:val="00F44363"/>
    <w:rsid w:val="00F5126A"/>
    <w:rsid w:val="00F7060B"/>
    <w:rsid w:val="00FA5CEA"/>
    <w:rsid w:val="00FC64C3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StyleZakonu">
    <w:name w:val="StyleZakonu"/>
    <w:basedOn w:val="a"/>
    <w:rsid w:val="00697A21"/>
    <w:pPr>
      <w:suppressAutoHyphens/>
      <w:spacing w:after="60" w:line="220" w:lineRule="exact"/>
      <w:ind w:firstLine="284"/>
      <w:jc w:val="both"/>
    </w:pPr>
    <w:rPr>
      <w:rFonts w:ascii="Times New Roman" w:hAnsi="Times New Roman"/>
      <w:sz w:val="20"/>
      <w:lang w:eastAsia="zh-CN"/>
    </w:rPr>
  </w:style>
  <w:style w:type="character" w:customStyle="1" w:styleId="rvts0">
    <w:name w:val="rvts0"/>
    <w:rsid w:val="00697A21"/>
  </w:style>
  <w:style w:type="paragraph" w:styleId="a9">
    <w:name w:val="Balloon Text"/>
    <w:basedOn w:val="a"/>
    <w:link w:val="aa"/>
    <w:rsid w:val="000C7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70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StyleZakonu">
    <w:name w:val="StyleZakonu"/>
    <w:basedOn w:val="a"/>
    <w:rsid w:val="00697A21"/>
    <w:pPr>
      <w:suppressAutoHyphens/>
      <w:spacing w:after="60" w:line="220" w:lineRule="exact"/>
      <w:ind w:firstLine="284"/>
      <w:jc w:val="both"/>
    </w:pPr>
    <w:rPr>
      <w:rFonts w:ascii="Times New Roman" w:hAnsi="Times New Roman"/>
      <w:sz w:val="20"/>
      <w:lang w:eastAsia="zh-CN"/>
    </w:rPr>
  </w:style>
  <w:style w:type="character" w:customStyle="1" w:styleId="rvts0">
    <w:name w:val="rvts0"/>
    <w:rsid w:val="00697A21"/>
  </w:style>
  <w:style w:type="paragraph" w:styleId="a9">
    <w:name w:val="Balloon Text"/>
    <w:basedOn w:val="a"/>
    <w:link w:val="aa"/>
    <w:rsid w:val="000C70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70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1BA5-4AC3-40CA-96A5-367519E8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7310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User</cp:lastModifiedBy>
  <cp:revision>2</cp:revision>
  <cp:lastPrinted>2020-10-19T14:36:00Z</cp:lastPrinted>
  <dcterms:created xsi:type="dcterms:W3CDTF">2020-10-29T12:36:00Z</dcterms:created>
  <dcterms:modified xsi:type="dcterms:W3CDTF">2020-10-29T12:36:00Z</dcterms:modified>
</cp:coreProperties>
</file>