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CEA" w:rsidRPr="00E84F90" w:rsidRDefault="00112CEA" w:rsidP="00C6329F">
      <w:pPr>
        <w:tabs>
          <w:tab w:val="left" w:pos="851"/>
          <w:tab w:val="left" w:pos="7938"/>
        </w:tabs>
        <w:ind w:left="3261"/>
        <w:jc w:val="both"/>
        <w:rPr>
          <w:b/>
          <w:color w:val="000000"/>
          <w:szCs w:val="28"/>
          <w:lang w:val="uk-UA" w:eastAsia="uk-UA"/>
        </w:rPr>
      </w:pPr>
      <w:bookmarkStart w:id="0" w:name="_GoBack"/>
      <w:bookmarkEnd w:id="0"/>
    </w:p>
    <w:p w:rsidR="00C6329F" w:rsidRPr="00E84F90" w:rsidRDefault="00C6329F" w:rsidP="00E84F90">
      <w:pPr>
        <w:pStyle w:val="a9"/>
        <w:ind w:left="3686"/>
        <w:jc w:val="left"/>
        <w:rPr>
          <w:rFonts w:ascii="Times New Roman" w:hAnsi="Times New Roman"/>
          <w:b/>
          <w:sz w:val="28"/>
          <w:szCs w:val="28"/>
        </w:rPr>
      </w:pPr>
      <w:r w:rsidRPr="00E84F90">
        <w:rPr>
          <w:rFonts w:ascii="Times New Roman" w:hAnsi="Times New Roman"/>
          <w:b/>
          <w:sz w:val="28"/>
          <w:szCs w:val="28"/>
        </w:rPr>
        <w:t>ПРОЄКТ</w:t>
      </w:r>
    </w:p>
    <w:p w:rsidR="00C6329F" w:rsidRPr="00E84F90" w:rsidRDefault="00C6329F" w:rsidP="00E84F90">
      <w:pPr>
        <w:ind w:left="3686"/>
        <w:rPr>
          <w:b/>
          <w:szCs w:val="28"/>
          <w:lang w:val="uk-UA"/>
        </w:rPr>
      </w:pPr>
    </w:p>
    <w:p w:rsidR="00C6329F" w:rsidRPr="00E84F90" w:rsidRDefault="00C6329F" w:rsidP="00E84F90">
      <w:pPr>
        <w:ind w:left="3686"/>
        <w:rPr>
          <w:b/>
          <w:szCs w:val="28"/>
          <w:lang w:val="uk-UA"/>
        </w:rPr>
      </w:pPr>
      <w:r w:rsidRPr="00E84F90">
        <w:rPr>
          <w:b/>
          <w:szCs w:val="28"/>
          <w:lang w:val="uk-UA"/>
        </w:rPr>
        <w:t>вноситься народними депутатами України</w:t>
      </w:r>
    </w:p>
    <w:p w:rsidR="00C6329F" w:rsidRPr="00E84F90" w:rsidRDefault="00C6329F" w:rsidP="00E84F90">
      <w:pPr>
        <w:ind w:left="3686"/>
        <w:rPr>
          <w:b/>
          <w:szCs w:val="28"/>
          <w:lang w:val="uk-UA"/>
        </w:rPr>
      </w:pPr>
      <w:r w:rsidRPr="00E84F90">
        <w:rPr>
          <w:b/>
          <w:szCs w:val="28"/>
          <w:lang w:val="uk-UA"/>
        </w:rPr>
        <w:t>Ю.В.ТИМОШЕНКО (посв.№162),</w:t>
      </w:r>
    </w:p>
    <w:p w:rsidR="00C6329F" w:rsidRPr="00E84F90" w:rsidRDefault="00C6329F" w:rsidP="00E84F90">
      <w:pPr>
        <w:ind w:left="3686"/>
        <w:rPr>
          <w:b/>
          <w:szCs w:val="28"/>
          <w:lang w:val="uk-UA"/>
        </w:rPr>
      </w:pPr>
      <w:r w:rsidRPr="00E84F90">
        <w:rPr>
          <w:b/>
          <w:szCs w:val="28"/>
          <w:lang w:val="uk-UA"/>
        </w:rPr>
        <w:t>С.В.ВЛАСЕНКОМ (посв. №170)</w:t>
      </w:r>
    </w:p>
    <w:p w:rsidR="00C6329F" w:rsidRPr="00E84F90" w:rsidRDefault="00C6329F" w:rsidP="00C6329F">
      <w:pPr>
        <w:pStyle w:val="a8"/>
        <w:spacing w:before="480"/>
        <w:rPr>
          <w:rFonts w:ascii="Times New Roman" w:hAnsi="Times New Roman"/>
        </w:rPr>
      </w:pPr>
    </w:p>
    <w:p w:rsidR="00C6329F" w:rsidRPr="00E84F90" w:rsidRDefault="00C6329F" w:rsidP="00C6329F">
      <w:pPr>
        <w:pStyle w:val="a8"/>
        <w:spacing w:before="480"/>
        <w:rPr>
          <w:rFonts w:ascii="Times New Roman" w:hAnsi="Times New Roman"/>
        </w:rPr>
      </w:pPr>
    </w:p>
    <w:p w:rsidR="00C6329F" w:rsidRPr="00E84F90" w:rsidRDefault="00C6329F" w:rsidP="00C6329F">
      <w:pPr>
        <w:pStyle w:val="a8"/>
        <w:spacing w:before="480"/>
        <w:rPr>
          <w:rFonts w:ascii="Times New Roman" w:hAnsi="Times New Roman"/>
        </w:rPr>
      </w:pPr>
      <w:r w:rsidRPr="00E84F90">
        <w:rPr>
          <w:rFonts w:ascii="Times New Roman" w:hAnsi="Times New Roman"/>
        </w:rPr>
        <w:t>Закон УкраЇни</w:t>
      </w:r>
    </w:p>
    <w:p w:rsidR="006D15A4" w:rsidRPr="00E84F90" w:rsidRDefault="006D15A4" w:rsidP="007B6C7E">
      <w:pPr>
        <w:jc w:val="center"/>
        <w:rPr>
          <w:bCs/>
          <w:spacing w:val="42"/>
          <w:lang w:val="uk-UA"/>
        </w:rPr>
      </w:pPr>
    </w:p>
    <w:p w:rsidR="007B6C7E" w:rsidRDefault="00C6329F" w:rsidP="007B6C7E">
      <w:pPr>
        <w:jc w:val="center"/>
        <w:rPr>
          <w:b/>
          <w:bCs/>
          <w:szCs w:val="28"/>
          <w:shd w:val="clear" w:color="auto" w:fill="FFFFFF"/>
          <w:lang w:val="uk-UA"/>
        </w:rPr>
      </w:pPr>
      <w:r w:rsidRPr="00E84F90">
        <w:rPr>
          <w:b/>
          <w:bCs/>
          <w:szCs w:val="28"/>
          <w:shd w:val="clear" w:color="auto" w:fill="FFFFFF"/>
          <w:lang w:val="uk-UA"/>
        </w:rPr>
        <w:t>«Про внесення змін до Закону України «Про запобігання корупції» щодо</w:t>
      </w:r>
    </w:p>
    <w:p w:rsidR="00C6329F" w:rsidRPr="007B6C7E" w:rsidRDefault="007B6C7E" w:rsidP="007B6C7E">
      <w:pPr>
        <w:ind w:firstLine="708"/>
        <w:jc w:val="center"/>
        <w:rPr>
          <w:szCs w:val="28"/>
          <w:lang w:val="uk-UA"/>
        </w:rPr>
      </w:pPr>
      <w:r w:rsidRPr="007B6C7E">
        <w:rPr>
          <w:b/>
          <w:bCs/>
          <w:szCs w:val="28"/>
          <w:shd w:val="clear" w:color="auto" w:fill="FFFFFF"/>
          <w:lang w:val="uk-UA"/>
        </w:rPr>
        <w:t xml:space="preserve">приведення його норм у відповідність до рішення Конституційного Суду України від </w:t>
      </w:r>
      <w:r w:rsidRPr="007B6C7E">
        <w:rPr>
          <w:b/>
          <w:szCs w:val="28"/>
          <w:lang w:val="uk-UA"/>
        </w:rPr>
        <w:t>27 жовтня 2020 року № 13-р/2020 та з метою</w:t>
      </w:r>
      <w:r>
        <w:rPr>
          <w:szCs w:val="28"/>
          <w:lang w:val="uk-UA"/>
        </w:rPr>
        <w:t xml:space="preserve"> </w:t>
      </w:r>
      <w:r w:rsidR="00C6329F" w:rsidRPr="00E84F90">
        <w:rPr>
          <w:b/>
          <w:bCs/>
          <w:szCs w:val="28"/>
          <w:shd w:val="clear" w:color="auto" w:fill="FFFFFF"/>
          <w:lang w:val="uk-UA"/>
        </w:rPr>
        <w:t>врегулювання діяльності Національного агентства з питань запобігання</w:t>
      </w:r>
      <w:r>
        <w:rPr>
          <w:b/>
          <w:bCs/>
          <w:szCs w:val="28"/>
          <w:shd w:val="clear" w:color="auto" w:fill="FFFFFF"/>
          <w:lang w:val="uk-UA"/>
        </w:rPr>
        <w:t xml:space="preserve"> корупції</w:t>
      </w:r>
      <w:r w:rsidR="00C6329F" w:rsidRPr="00E84F90">
        <w:rPr>
          <w:b/>
          <w:bCs/>
          <w:szCs w:val="28"/>
          <w:shd w:val="clear" w:color="auto" w:fill="FFFFFF"/>
          <w:lang w:val="uk-UA"/>
        </w:rPr>
        <w:t>»</w:t>
      </w:r>
    </w:p>
    <w:p w:rsidR="00F1176E" w:rsidRPr="00E84F90" w:rsidRDefault="00F1176E" w:rsidP="00CE34FF">
      <w:pPr>
        <w:jc w:val="center"/>
        <w:rPr>
          <w:b/>
          <w:szCs w:val="28"/>
          <w:lang w:val="uk-UA"/>
        </w:rPr>
      </w:pPr>
      <w:r w:rsidRPr="00E84F90">
        <w:rPr>
          <w:b/>
          <w:szCs w:val="28"/>
          <w:lang w:val="uk-UA"/>
        </w:rPr>
        <w:t>_____________________________________________</w:t>
      </w:r>
    </w:p>
    <w:p w:rsidR="00726FD8" w:rsidRPr="00E84F90" w:rsidRDefault="00726FD8" w:rsidP="00CE34FF">
      <w:pPr>
        <w:jc w:val="center"/>
        <w:rPr>
          <w:b/>
          <w:lang w:val="uk-UA"/>
        </w:rPr>
      </w:pPr>
    </w:p>
    <w:p w:rsidR="00744295" w:rsidRPr="00E84F90" w:rsidRDefault="00744295" w:rsidP="00C63556">
      <w:pPr>
        <w:spacing w:after="60"/>
        <w:rPr>
          <w:rStyle w:val="st101"/>
          <w:b w:val="0"/>
          <w:bCs/>
          <w:lang w:val="uk-UA"/>
        </w:rPr>
      </w:pPr>
    </w:p>
    <w:p w:rsidR="00B67493" w:rsidRPr="00E84F90" w:rsidRDefault="00B67493" w:rsidP="00F64303">
      <w:pPr>
        <w:spacing w:after="60"/>
        <w:ind w:firstLine="697"/>
        <w:rPr>
          <w:rStyle w:val="st101"/>
          <w:bCs/>
          <w:lang w:val="uk-UA"/>
        </w:rPr>
      </w:pPr>
      <w:r w:rsidRPr="00E84F90">
        <w:rPr>
          <w:rStyle w:val="st101"/>
          <w:b w:val="0"/>
          <w:bCs/>
          <w:lang w:val="uk-UA"/>
        </w:rPr>
        <w:t xml:space="preserve">Верховна Рада України </w:t>
      </w:r>
      <w:r w:rsidRPr="00E84F90">
        <w:rPr>
          <w:rStyle w:val="st101"/>
          <w:bCs/>
          <w:lang w:val="uk-UA"/>
        </w:rPr>
        <w:t>п</w:t>
      </w:r>
      <w:r w:rsidR="005F368F" w:rsidRPr="00E84F90">
        <w:rPr>
          <w:rStyle w:val="st101"/>
          <w:bCs/>
          <w:lang w:val="uk-UA"/>
        </w:rPr>
        <w:t xml:space="preserve"> </w:t>
      </w:r>
      <w:r w:rsidRPr="00E84F90">
        <w:rPr>
          <w:rStyle w:val="st101"/>
          <w:bCs/>
          <w:lang w:val="uk-UA"/>
        </w:rPr>
        <w:t>о</w:t>
      </w:r>
      <w:r w:rsidR="005F368F" w:rsidRPr="00E84F90">
        <w:rPr>
          <w:rStyle w:val="st101"/>
          <w:bCs/>
          <w:lang w:val="uk-UA"/>
        </w:rPr>
        <w:t xml:space="preserve"> </w:t>
      </w:r>
      <w:r w:rsidRPr="00E84F90">
        <w:rPr>
          <w:rStyle w:val="st101"/>
          <w:bCs/>
          <w:lang w:val="uk-UA"/>
        </w:rPr>
        <w:t>с</w:t>
      </w:r>
      <w:r w:rsidR="005F368F" w:rsidRPr="00E84F90">
        <w:rPr>
          <w:rStyle w:val="st101"/>
          <w:bCs/>
          <w:lang w:val="uk-UA"/>
        </w:rPr>
        <w:t xml:space="preserve"> </w:t>
      </w:r>
      <w:r w:rsidRPr="00E84F90">
        <w:rPr>
          <w:rStyle w:val="st101"/>
          <w:bCs/>
          <w:lang w:val="uk-UA"/>
        </w:rPr>
        <w:t>т</w:t>
      </w:r>
      <w:r w:rsidR="005F368F" w:rsidRPr="00E84F90">
        <w:rPr>
          <w:rStyle w:val="st101"/>
          <w:bCs/>
          <w:lang w:val="uk-UA"/>
        </w:rPr>
        <w:t xml:space="preserve"> </w:t>
      </w:r>
      <w:r w:rsidRPr="00E84F90">
        <w:rPr>
          <w:rStyle w:val="st101"/>
          <w:bCs/>
          <w:lang w:val="uk-UA"/>
        </w:rPr>
        <w:t>а</w:t>
      </w:r>
      <w:r w:rsidR="005F368F" w:rsidRPr="00E84F90">
        <w:rPr>
          <w:rStyle w:val="st101"/>
          <w:bCs/>
          <w:lang w:val="uk-UA"/>
        </w:rPr>
        <w:t xml:space="preserve"> </w:t>
      </w:r>
      <w:r w:rsidRPr="00E84F90">
        <w:rPr>
          <w:rStyle w:val="st101"/>
          <w:bCs/>
          <w:lang w:val="uk-UA"/>
        </w:rPr>
        <w:t>н</w:t>
      </w:r>
      <w:r w:rsidR="005F368F" w:rsidRPr="00E84F90">
        <w:rPr>
          <w:rStyle w:val="st101"/>
          <w:bCs/>
          <w:lang w:val="uk-UA"/>
        </w:rPr>
        <w:t xml:space="preserve"> </w:t>
      </w:r>
      <w:r w:rsidRPr="00E84F90">
        <w:rPr>
          <w:rStyle w:val="st101"/>
          <w:bCs/>
          <w:lang w:val="uk-UA"/>
        </w:rPr>
        <w:t>о</w:t>
      </w:r>
      <w:r w:rsidR="005F368F" w:rsidRPr="00E84F90">
        <w:rPr>
          <w:rStyle w:val="st101"/>
          <w:bCs/>
          <w:lang w:val="uk-UA"/>
        </w:rPr>
        <w:t xml:space="preserve"> </w:t>
      </w:r>
      <w:r w:rsidRPr="00E84F90">
        <w:rPr>
          <w:rStyle w:val="st101"/>
          <w:bCs/>
          <w:lang w:val="uk-UA"/>
        </w:rPr>
        <w:t>в</w:t>
      </w:r>
      <w:r w:rsidR="005F368F" w:rsidRPr="00E84F90">
        <w:rPr>
          <w:rStyle w:val="st101"/>
          <w:bCs/>
          <w:lang w:val="uk-UA"/>
        </w:rPr>
        <w:t xml:space="preserve"> </w:t>
      </w:r>
      <w:r w:rsidRPr="00E84F90">
        <w:rPr>
          <w:rStyle w:val="st101"/>
          <w:bCs/>
          <w:lang w:val="uk-UA"/>
        </w:rPr>
        <w:t>л</w:t>
      </w:r>
      <w:r w:rsidR="005F368F" w:rsidRPr="00E84F90">
        <w:rPr>
          <w:rStyle w:val="st101"/>
          <w:bCs/>
          <w:lang w:val="uk-UA"/>
        </w:rPr>
        <w:t xml:space="preserve"> </w:t>
      </w:r>
      <w:r w:rsidRPr="00E84F90">
        <w:rPr>
          <w:rStyle w:val="st101"/>
          <w:bCs/>
          <w:lang w:val="uk-UA"/>
        </w:rPr>
        <w:t>я</w:t>
      </w:r>
      <w:r w:rsidR="005F368F" w:rsidRPr="00E84F90">
        <w:rPr>
          <w:rStyle w:val="st101"/>
          <w:bCs/>
          <w:lang w:val="uk-UA"/>
        </w:rPr>
        <w:t xml:space="preserve"> </w:t>
      </w:r>
      <w:r w:rsidRPr="00E84F90">
        <w:rPr>
          <w:rStyle w:val="st101"/>
          <w:bCs/>
          <w:lang w:val="uk-UA"/>
        </w:rPr>
        <w:t>є:</w:t>
      </w:r>
    </w:p>
    <w:p w:rsidR="00471B21" w:rsidRPr="00E84F90" w:rsidRDefault="00471B21" w:rsidP="00F64303">
      <w:pPr>
        <w:spacing w:after="60"/>
        <w:ind w:firstLine="697"/>
        <w:rPr>
          <w:rStyle w:val="st101"/>
          <w:b w:val="0"/>
          <w:bCs/>
          <w:lang w:val="uk-UA"/>
        </w:rPr>
      </w:pPr>
    </w:p>
    <w:p w:rsidR="00726FD8" w:rsidRPr="00E84F90" w:rsidRDefault="00744295" w:rsidP="00C63556">
      <w:pPr>
        <w:spacing w:after="60"/>
        <w:ind w:firstLine="697"/>
        <w:jc w:val="both"/>
        <w:rPr>
          <w:lang w:val="uk-UA"/>
        </w:rPr>
      </w:pPr>
      <w:r w:rsidRPr="00E84F90">
        <w:rPr>
          <w:szCs w:val="28"/>
          <w:lang w:val="uk-UA"/>
        </w:rPr>
        <w:t xml:space="preserve">І. </w:t>
      </w:r>
      <w:r w:rsidR="00B67493" w:rsidRPr="00E84F90">
        <w:rPr>
          <w:rStyle w:val="st42"/>
          <w:lang w:val="uk-UA"/>
        </w:rPr>
        <w:t xml:space="preserve">Внести до </w:t>
      </w:r>
      <w:r w:rsidR="005F0EC8" w:rsidRPr="00E84F90">
        <w:rPr>
          <w:lang w:val="uk-UA"/>
        </w:rPr>
        <w:t>Закону України «</w:t>
      </w:r>
      <w:r w:rsidR="00C6329F" w:rsidRPr="00E84F90">
        <w:rPr>
          <w:bCs/>
          <w:szCs w:val="28"/>
          <w:shd w:val="clear" w:color="auto" w:fill="FFFFFF"/>
          <w:lang w:val="uk-UA"/>
        </w:rPr>
        <w:t xml:space="preserve">Про запобігання корупції» (Відомості Верховної Ради (ВВР), 2014, № 49, ст.2056), </w:t>
      </w:r>
      <w:r w:rsidR="00B67493" w:rsidRPr="00E84F90">
        <w:rPr>
          <w:rStyle w:val="st42"/>
          <w:lang w:val="uk-UA"/>
        </w:rPr>
        <w:t>такі зміни:</w:t>
      </w:r>
      <w:r w:rsidR="00B67493" w:rsidRPr="00E84F90">
        <w:rPr>
          <w:lang w:val="uk-UA"/>
        </w:rPr>
        <w:t xml:space="preserve"> </w:t>
      </w:r>
    </w:p>
    <w:p w:rsidR="005F0EC8" w:rsidRPr="00E84F90" w:rsidRDefault="00C6329F" w:rsidP="005F0EC8">
      <w:pPr>
        <w:spacing w:after="60"/>
        <w:ind w:firstLine="709"/>
        <w:jc w:val="both"/>
        <w:rPr>
          <w:bCs/>
          <w:szCs w:val="28"/>
          <w:shd w:val="clear" w:color="auto" w:fill="FFFFFF"/>
          <w:lang w:val="uk-UA"/>
        </w:rPr>
      </w:pPr>
      <w:r w:rsidRPr="00E84F90">
        <w:rPr>
          <w:rStyle w:val="st101"/>
          <w:b w:val="0"/>
          <w:bCs/>
          <w:lang w:val="uk-UA"/>
        </w:rPr>
        <w:t>1. У підпункті</w:t>
      </w:r>
      <w:r w:rsidRPr="00E84F90">
        <w:rPr>
          <w:rStyle w:val="st101"/>
          <w:bCs/>
          <w:lang w:val="uk-UA"/>
        </w:rPr>
        <w:t xml:space="preserve"> «</w:t>
      </w:r>
      <w:r w:rsidRPr="00E84F90">
        <w:rPr>
          <w:bCs/>
          <w:szCs w:val="28"/>
          <w:shd w:val="clear" w:color="auto" w:fill="FFFFFF"/>
          <w:lang w:val="uk-UA"/>
        </w:rPr>
        <w:t>ґ» пункту 1</w:t>
      </w:r>
      <w:r w:rsidRPr="00E84F90">
        <w:rPr>
          <w:rStyle w:val="st101"/>
          <w:bCs/>
          <w:lang w:val="uk-UA"/>
        </w:rPr>
        <w:t xml:space="preserve"> </w:t>
      </w:r>
      <w:r w:rsidRPr="00E84F90">
        <w:rPr>
          <w:rStyle w:val="st101"/>
          <w:b w:val="0"/>
          <w:bCs/>
          <w:lang w:val="uk-UA"/>
        </w:rPr>
        <w:t>частини 1 статті 3 слова</w:t>
      </w:r>
      <w:r w:rsidRPr="00E84F90">
        <w:rPr>
          <w:rStyle w:val="st101"/>
          <w:bCs/>
          <w:lang w:val="uk-UA"/>
        </w:rPr>
        <w:t xml:space="preserve"> «</w:t>
      </w:r>
      <w:r w:rsidRPr="00E84F90">
        <w:rPr>
          <w:bCs/>
          <w:szCs w:val="28"/>
          <w:shd w:val="clear" w:color="auto" w:fill="FFFFFF"/>
          <w:lang w:val="uk-UA"/>
        </w:rPr>
        <w:t>судді, судді Конституційного Суду України» - виключ</w:t>
      </w:r>
      <w:r w:rsidR="005934F8">
        <w:rPr>
          <w:bCs/>
          <w:szCs w:val="28"/>
          <w:shd w:val="clear" w:color="auto" w:fill="FFFFFF"/>
          <w:lang w:val="uk-UA"/>
        </w:rPr>
        <w:t>и</w:t>
      </w:r>
      <w:r w:rsidRPr="00E84F90">
        <w:rPr>
          <w:bCs/>
          <w:szCs w:val="28"/>
          <w:shd w:val="clear" w:color="auto" w:fill="FFFFFF"/>
          <w:lang w:val="uk-UA"/>
        </w:rPr>
        <w:t>ти.</w:t>
      </w:r>
    </w:p>
    <w:p w:rsidR="00C6329F" w:rsidRPr="00E84F90" w:rsidRDefault="00C6329F" w:rsidP="005F0EC8">
      <w:pPr>
        <w:spacing w:after="60"/>
        <w:ind w:firstLine="709"/>
        <w:jc w:val="both"/>
        <w:rPr>
          <w:bCs/>
          <w:szCs w:val="28"/>
          <w:shd w:val="clear" w:color="auto" w:fill="FFFFFF"/>
          <w:lang w:val="uk-UA"/>
        </w:rPr>
      </w:pPr>
      <w:r w:rsidRPr="00E84F90">
        <w:rPr>
          <w:bCs/>
          <w:szCs w:val="28"/>
          <w:shd w:val="clear" w:color="auto" w:fill="FFFFFF"/>
          <w:lang w:val="uk-UA"/>
        </w:rPr>
        <w:t>2. У статті 3 додати нову частину 2 такого змісту: «2. Правові та організаційні засади функціонування системи запобігання корупції щодо суддів, механізми притягнення їх до відповідальності регулюються Законом України «Про судоустрій і статус суддів» та Законом України «Про Вищу раду правосуддя».</w:t>
      </w:r>
    </w:p>
    <w:p w:rsidR="00C6329F" w:rsidRPr="00E84F90" w:rsidRDefault="00C6329F" w:rsidP="005F0EC8">
      <w:pPr>
        <w:spacing w:after="60"/>
        <w:ind w:firstLine="709"/>
        <w:jc w:val="both"/>
        <w:rPr>
          <w:bCs/>
          <w:szCs w:val="28"/>
          <w:shd w:val="clear" w:color="auto" w:fill="FFFFFF"/>
          <w:lang w:val="uk-UA"/>
        </w:rPr>
      </w:pPr>
      <w:r w:rsidRPr="00E84F90">
        <w:rPr>
          <w:bCs/>
          <w:szCs w:val="28"/>
          <w:shd w:val="clear" w:color="auto" w:fill="FFFFFF"/>
          <w:lang w:val="uk-UA"/>
        </w:rPr>
        <w:t>3. Пункт 6 частини 1 статті 11 викласти в редакції: «6) здійснення моніторингу та контролю за виконанням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(крім суддів);».</w:t>
      </w:r>
    </w:p>
    <w:p w:rsidR="00C6329F" w:rsidRPr="00E84F90" w:rsidRDefault="00C6329F" w:rsidP="005F0EC8">
      <w:pPr>
        <w:spacing w:after="60"/>
        <w:ind w:firstLine="709"/>
        <w:jc w:val="both"/>
        <w:rPr>
          <w:bCs/>
          <w:szCs w:val="28"/>
          <w:shd w:val="clear" w:color="auto" w:fill="FFFFFF"/>
          <w:lang w:val="uk-UA"/>
        </w:rPr>
      </w:pPr>
      <w:r w:rsidRPr="00E84F90">
        <w:rPr>
          <w:bCs/>
          <w:szCs w:val="28"/>
          <w:shd w:val="clear" w:color="auto" w:fill="FFFFFF"/>
          <w:lang w:val="uk-UA"/>
        </w:rPr>
        <w:t xml:space="preserve">4. Пункт 8 частини 1 статті 11 викласти в редакції: «8) здійснення в порядку, визначеному цим Законом, контролю та перевірки декларацій суб’єктів декларування, зберігання та оприлюднення таких декларацій, </w:t>
      </w:r>
      <w:r w:rsidRPr="00E84F90">
        <w:rPr>
          <w:bCs/>
          <w:szCs w:val="28"/>
          <w:shd w:val="clear" w:color="auto" w:fill="FFFFFF"/>
          <w:lang w:val="uk-UA"/>
        </w:rPr>
        <w:lastRenderedPageBreak/>
        <w:t>проведення моніторингу способу життя суб’єктів декларування (крім суддів);».</w:t>
      </w:r>
    </w:p>
    <w:p w:rsidR="00C6329F" w:rsidRPr="00E84F90" w:rsidRDefault="00C6329F" w:rsidP="00C6329F">
      <w:pPr>
        <w:spacing w:after="60"/>
        <w:ind w:firstLine="709"/>
        <w:jc w:val="both"/>
        <w:rPr>
          <w:bCs/>
          <w:szCs w:val="28"/>
          <w:shd w:val="clear" w:color="auto" w:fill="FFFFFF"/>
          <w:lang w:val="uk-UA"/>
        </w:rPr>
      </w:pPr>
      <w:r w:rsidRPr="00E84F90">
        <w:rPr>
          <w:bCs/>
          <w:szCs w:val="28"/>
          <w:shd w:val="clear" w:color="auto" w:fill="FFFFFF"/>
          <w:lang w:val="uk-UA"/>
        </w:rPr>
        <w:t>5. Пункти 1-2 частини 1 статті 12 викласти в редакції: «1) одержувати в установленому законом порядку за письмовими запитами від державних органів, органів влади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 інформацію, у тому числі з обмеженим доступом, необхідну для виконання покладених на нього завдань;</w:t>
      </w:r>
    </w:p>
    <w:p w:rsidR="00C6329F" w:rsidRPr="00E84F90" w:rsidRDefault="00C6329F" w:rsidP="00C6329F">
      <w:pPr>
        <w:spacing w:after="60"/>
        <w:ind w:firstLine="709"/>
        <w:jc w:val="both"/>
        <w:rPr>
          <w:bCs/>
          <w:szCs w:val="28"/>
          <w:shd w:val="clear" w:color="auto" w:fill="FFFFFF"/>
          <w:lang w:val="uk-UA"/>
        </w:rPr>
      </w:pPr>
      <w:r w:rsidRPr="00E84F90">
        <w:rPr>
          <w:bCs/>
          <w:szCs w:val="28"/>
          <w:shd w:val="clear" w:color="auto" w:fill="FFFFFF"/>
          <w:lang w:val="uk-UA"/>
        </w:rPr>
        <w:t>2) мати безпосередній автоматизований доступ до інформаційно-телекомунікаційних і довідкових систем, реєстрів, банків даних, у тому числі тих, що містять інформацію з обмеженим доступом, держателем (адміністратором) яких є державні органи або органи місцевого самоврядування, користуватися державними, у тому числі урядовими, засобами зв’язку і комунікацій, мережами спеціального зв’язку та іншими технічними засобами. Отримання інформації з Єдиного реєстру досудових розслідувань здійснюється у порядку та обсязі, визначених спільним наказом Національного агентства та Генерального прокурора.</w:t>
      </w:r>
    </w:p>
    <w:p w:rsidR="00C6329F" w:rsidRPr="00E84F90" w:rsidRDefault="00C6329F" w:rsidP="00C6329F">
      <w:pPr>
        <w:spacing w:after="60"/>
        <w:ind w:firstLine="709"/>
        <w:jc w:val="both"/>
        <w:rPr>
          <w:bCs/>
          <w:szCs w:val="28"/>
          <w:shd w:val="clear" w:color="auto" w:fill="FFFFFF"/>
          <w:lang w:val="uk-UA"/>
        </w:rPr>
      </w:pPr>
      <w:r w:rsidRPr="00E84F90">
        <w:rPr>
          <w:bCs/>
          <w:szCs w:val="28"/>
          <w:shd w:val="clear" w:color="auto" w:fill="FFFFFF"/>
          <w:lang w:val="uk-UA"/>
        </w:rPr>
        <w:t>Обробку такої інформації Національне агентство здійснює з дотриманням законодавства про захист персональних даних та забезпечення таємниці, що охороняється законом;».</w:t>
      </w:r>
    </w:p>
    <w:p w:rsidR="00C6329F" w:rsidRPr="00E84F90" w:rsidRDefault="00C6329F" w:rsidP="00C6329F">
      <w:pPr>
        <w:spacing w:after="60"/>
        <w:ind w:firstLine="709"/>
        <w:jc w:val="both"/>
        <w:rPr>
          <w:bCs/>
          <w:szCs w:val="28"/>
          <w:shd w:val="clear" w:color="auto" w:fill="FFFFFF"/>
          <w:lang w:val="uk-UA"/>
        </w:rPr>
      </w:pPr>
      <w:r w:rsidRPr="00E84F90">
        <w:rPr>
          <w:bCs/>
          <w:szCs w:val="28"/>
          <w:shd w:val="clear" w:color="auto" w:fill="FFFFFF"/>
          <w:lang w:val="uk-UA"/>
        </w:rPr>
        <w:t>6. Пункти 6-10</w:t>
      </w:r>
      <w:r w:rsidRPr="00E84F90">
        <w:rPr>
          <w:bCs/>
          <w:szCs w:val="28"/>
          <w:shd w:val="clear" w:color="auto" w:fill="FFFFFF"/>
          <w:vertAlign w:val="superscript"/>
          <w:lang w:val="uk-UA"/>
        </w:rPr>
        <w:t xml:space="preserve">-1 </w:t>
      </w:r>
      <w:r w:rsidRPr="00E84F90">
        <w:rPr>
          <w:bCs/>
          <w:szCs w:val="28"/>
          <w:shd w:val="clear" w:color="auto" w:fill="FFFFFF"/>
          <w:lang w:val="uk-UA"/>
        </w:rPr>
        <w:t>частини 1 статті 12 викласти в редакції: «6) отримувати заяви фізичних та юридичних осіб про порушення вимог цього Закону, проводити за власною ініціативою перевірку можливих фактів порушення вимог цього Закону;</w:t>
      </w:r>
    </w:p>
    <w:p w:rsidR="00C6329F" w:rsidRPr="00E84F90" w:rsidRDefault="00C6329F" w:rsidP="00C6329F">
      <w:pPr>
        <w:spacing w:after="60"/>
        <w:ind w:firstLine="709"/>
        <w:jc w:val="both"/>
        <w:rPr>
          <w:bCs/>
          <w:szCs w:val="28"/>
          <w:shd w:val="clear" w:color="auto" w:fill="FFFFFF"/>
          <w:lang w:val="uk-UA"/>
        </w:rPr>
      </w:pPr>
      <w:r w:rsidRPr="00E84F90">
        <w:rPr>
          <w:bCs/>
          <w:szCs w:val="28"/>
          <w:shd w:val="clear" w:color="auto" w:fill="FFFFFF"/>
          <w:lang w:val="uk-UA"/>
        </w:rPr>
        <w:t>7) проводити перевірки організації роботи із запобігання і виявлення корупції в державних органах, органах влади Автономної Республіки Крим, органах місцевого самоврядування, юридичних особах публічного права та юридичних особах, зазначених у частині другій статті 62 цього Закону, зокрема щодо підготовки та виконання антикорупційних програм, створення та функціонування внутрішніх і регулярних каналів повідомлення про можливі факти корупційних або пов’язаних з корупцією правопорушень, інших порушень цього Закону, захисту викривачів;</w:t>
      </w:r>
    </w:p>
    <w:p w:rsidR="00C6329F" w:rsidRPr="00E84F90" w:rsidRDefault="00C6329F" w:rsidP="00C6329F">
      <w:pPr>
        <w:spacing w:after="60"/>
        <w:ind w:firstLine="709"/>
        <w:jc w:val="both"/>
        <w:rPr>
          <w:bCs/>
          <w:szCs w:val="28"/>
          <w:shd w:val="clear" w:color="auto" w:fill="FFFFFF"/>
          <w:lang w:val="uk-UA"/>
        </w:rPr>
      </w:pPr>
      <w:r w:rsidRPr="00E84F90">
        <w:rPr>
          <w:bCs/>
          <w:szCs w:val="28"/>
          <w:shd w:val="clear" w:color="auto" w:fill="FFFFFF"/>
          <w:lang w:val="uk-UA"/>
        </w:rPr>
        <w:t>8) вносити приписи про порушення вимог законодавства щодо етичної поведінки, запобігання та врегулювання конфлікту інтересів, інших вимог та обмежень, передбачених цим Законом, захисту викривачів;</w:t>
      </w:r>
    </w:p>
    <w:p w:rsidR="00C6329F" w:rsidRPr="00E84F90" w:rsidRDefault="00C6329F" w:rsidP="00C6329F">
      <w:pPr>
        <w:spacing w:after="60"/>
        <w:ind w:firstLine="709"/>
        <w:jc w:val="both"/>
        <w:rPr>
          <w:bCs/>
          <w:szCs w:val="28"/>
          <w:shd w:val="clear" w:color="auto" w:fill="FFFFFF"/>
          <w:lang w:val="uk-UA"/>
        </w:rPr>
      </w:pPr>
      <w:r w:rsidRPr="00E84F90">
        <w:rPr>
          <w:bCs/>
          <w:szCs w:val="28"/>
          <w:shd w:val="clear" w:color="auto" w:fill="FFFFFF"/>
          <w:lang w:val="uk-UA"/>
        </w:rPr>
        <w:t>9) отримувати від осіб, уповноважених на виконання функцій держави або місцевого самоврядування, суб’єктів господарювання незалежно від форми власності, їх посадових осіб, громадян та їх об’єднань письмові пояснення з приводу обставин, що можуть свідчити про порушення правил етичної поведінки, запобігання та врегулювання конфлікту інтересів, інших вимог та обмежень, передбачених цим Законом, щодо достовірності відомостей, зазначених у деклараціях осіб, уповноважених на виконання функцій держави або місцевого самоврядування;</w:t>
      </w:r>
    </w:p>
    <w:p w:rsidR="00C6329F" w:rsidRPr="00E84F90" w:rsidRDefault="00C6329F" w:rsidP="00C6329F">
      <w:pPr>
        <w:spacing w:after="60"/>
        <w:ind w:firstLine="709"/>
        <w:jc w:val="both"/>
        <w:rPr>
          <w:bCs/>
          <w:szCs w:val="28"/>
          <w:shd w:val="clear" w:color="auto" w:fill="FFFFFF"/>
          <w:lang w:val="uk-UA"/>
        </w:rPr>
      </w:pPr>
      <w:r w:rsidRPr="00E84F90">
        <w:rPr>
          <w:bCs/>
          <w:szCs w:val="28"/>
          <w:shd w:val="clear" w:color="auto" w:fill="FFFFFF"/>
          <w:lang w:val="uk-UA"/>
        </w:rPr>
        <w:lastRenderedPageBreak/>
        <w:t>9-1) отримувати від осіб, уповноважених на виконання функцій держави або місцевого самоврядування, прирівняних до них осіб, працівників юридичних осіб публічного права та юридичних осіб, зазначених у частині другій статті 62 цього Закону, письмові пояснення з приводу обставин, що можуть свідчити про порушення вимог цього Закону щодо захисту викривачів;</w:t>
      </w:r>
    </w:p>
    <w:p w:rsidR="00C6329F" w:rsidRPr="00E84F90" w:rsidRDefault="00C6329F" w:rsidP="00C6329F">
      <w:pPr>
        <w:spacing w:after="60"/>
        <w:ind w:firstLine="709"/>
        <w:jc w:val="both"/>
        <w:rPr>
          <w:bCs/>
          <w:szCs w:val="28"/>
          <w:shd w:val="clear" w:color="auto" w:fill="FFFFFF"/>
          <w:lang w:val="uk-UA"/>
        </w:rPr>
      </w:pPr>
      <w:r w:rsidRPr="00E84F90">
        <w:rPr>
          <w:bCs/>
          <w:szCs w:val="28"/>
          <w:shd w:val="clear" w:color="auto" w:fill="FFFFFF"/>
          <w:lang w:val="uk-UA"/>
        </w:rPr>
        <w:t>10) звертатися до суду із позовами (заявами) щодо визнання незаконними нормативно-правових актів, індивідуальних рішень, виданих (прийнятих) з порушенням встановлених цим Законом вимог та обмежень, визнання недійсними правочинів, укладених внаслідок вчинення корупційного або пов’язаного з корупцією правопорушення;</w:t>
      </w:r>
    </w:p>
    <w:p w:rsidR="00C6329F" w:rsidRPr="00E84F90" w:rsidRDefault="00C6329F" w:rsidP="00C6329F">
      <w:pPr>
        <w:spacing w:after="60"/>
        <w:ind w:firstLine="709"/>
        <w:jc w:val="both"/>
        <w:rPr>
          <w:bCs/>
          <w:szCs w:val="28"/>
          <w:shd w:val="clear" w:color="auto" w:fill="FFFFFF"/>
          <w:lang w:val="uk-UA"/>
        </w:rPr>
      </w:pPr>
      <w:r w:rsidRPr="00E84F90">
        <w:rPr>
          <w:bCs/>
          <w:szCs w:val="28"/>
          <w:shd w:val="clear" w:color="auto" w:fill="FFFFFF"/>
          <w:lang w:val="uk-UA"/>
        </w:rPr>
        <w:t>10-1) у разі встановлення ним доказів того, що особа, уповноважена на виконання функцій держави або місцевого самоврядування, набула необґрунтовані активи або що такі активи набула інша особа за її дорученням чи в інших передбачених статтею 290 Цивільного процесуального кодексу України випадках, - порушувати перед Спеціалізованою антикорупційною прокуратурою або у визначених законом випадках - перед Офісом Генерального прокурора питання щодо звернення до суду з позовом про визнання необґрунтованими активів та їх стягнення в дохід держави;».</w:t>
      </w:r>
    </w:p>
    <w:p w:rsidR="00C6329F" w:rsidRPr="00E84F90" w:rsidRDefault="00C6329F" w:rsidP="00C6329F">
      <w:pPr>
        <w:spacing w:after="60"/>
        <w:ind w:firstLine="709"/>
        <w:jc w:val="both"/>
        <w:rPr>
          <w:bCs/>
          <w:szCs w:val="28"/>
          <w:shd w:val="clear" w:color="auto" w:fill="FFFFFF"/>
          <w:lang w:val="uk-UA"/>
        </w:rPr>
      </w:pPr>
      <w:r w:rsidRPr="00E84F90">
        <w:rPr>
          <w:bCs/>
          <w:szCs w:val="28"/>
          <w:shd w:val="clear" w:color="auto" w:fill="FFFFFF"/>
          <w:lang w:val="uk-UA"/>
        </w:rPr>
        <w:t>7. Пункт 12-12</w:t>
      </w:r>
      <w:r w:rsidRPr="00E84F90">
        <w:rPr>
          <w:bCs/>
          <w:szCs w:val="28"/>
          <w:shd w:val="clear" w:color="auto" w:fill="FFFFFF"/>
          <w:vertAlign w:val="superscript"/>
          <w:lang w:val="uk-UA"/>
        </w:rPr>
        <w:t>-1</w:t>
      </w:r>
      <w:r w:rsidRPr="00E84F90">
        <w:rPr>
          <w:bCs/>
          <w:szCs w:val="28"/>
          <w:shd w:val="clear" w:color="auto" w:fill="FFFFFF"/>
          <w:lang w:val="uk-UA"/>
        </w:rPr>
        <w:t xml:space="preserve"> частини 1 статті 12 викласти в редакції: «12) ініціювати проведення службового розслідування, вжиття заходів щодо притягнення до відповідальності осіб, винних у вчиненні корупційних або пов’язаних з корупцією правопорушень, надсилати до інших спеціально уповноважених суб’єктів у сфері протидії корупції матеріали, що свідчать про факти таких правопорушень;</w:t>
      </w:r>
    </w:p>
    <w:p w:rsidR="00C6329F" w:rsidRPr="00E84F90" w:rsidRDefault="00C6329F" w:rsidP="00C6329F">
      <w:pPr>
        <w:spacing w:after="60"/>
        <w:ind w:firstLine="709"/>
        <w:jc w:val="both"/>
        <w:rPr>
          <w:bCs/>
          <w:szCs w:val="28"/>
          <w:shd w:val="clear" w:color="auto" w:fill="FFFFFF"/>
          <w:lang w:val="uk-UA"/>
        </w:rPr>
      </w:pPr>
      <w:r w:rsidRPr="00E84F90">
        <w:rPr>
          <w:bCs/>
          <w:szCs w:val="28"/>
          <w:shd w:val="clear" w:color="auto" w:fill="FFFFFF"/>
          <w:lang w:val="uk-UA"/>
        </w:rPr>
        <w:t>12-1) складати протоколи про адміністративні правопорушення, віднесені законом до компетенції Національного агентства, застосовувати передбачені законом заходи забезпечення провадження у справах про адміністративні правопорушення;».</w:t>
      </w:r>
    </w:p>
    <w:p w:rsidR="00C6329F" w:rsidRPr="00E84F90" w:rsidRDefault="00C6329F" w:rsidP="00C6329F">
      <w:pPr>
        <w:spacing w:after="60"/>
        <w:ind w:firstLine="709"/>
        <w:jc w:val="both"/>
        <w:rPr>
          <w:bCs/>
          <w:szCs w:val="28"/>
          <w:shd w:val="clear" w:color="auto" w:fill="FFFFFF"/>
          <w:lang w:val="uk-UA"/>
        </w:rPr>
      </w:pPr>
      <w:r w:rsidRPr="00E84F90">
        <w:rPr>
          <w:bCs/>
          <w:szCs w:val="28"/>
          <w:shd w:val="clear" w:color="auto" w:fill="FFFFFF"/>
          <w:lang w:val="uk-UA"/>
        </w:rPr>
        <w:t>8. Частини 2-6 статті 12 викласти в редакції: «2. У випадках виявлення порушення вимог цього Закону щодо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захисту викривачів або іншого порушення цього Закону Національне агентство вносить керівнику відповідного органу, підприємства, установи, організації припис щодо усунення порушень законодавства, проведення службового розслідування, притягнення винної особи до встановленої законом відповідальності.</w:t>
      </w:r>
    </w:p>
    <w:p w:rsidR="00C6329F" w:rsidRPr="00E84F90" w:rsidRDefault="00C6329F" w:rsidP="00C6329F">
      <w:pPr>
        <w:spacing w:after="60"/>
        <w:ind w:firstLine="709"/>
        <w:jc w:val="both"/>
        <w:rPr>
          <w:bCs/>
          <w:szCs w:val="28"/>
          <w:shd w:val="clear" w:color="auto" w:fill="FFFFFF"/>
          <w:lang w:val="uk-UA"/>
        </w:rPr>
      </w:pPr>
      <w:r w:rsidRPr="00E84F90">
        <w:rPr>
          <w:bCs/>
          <w:szCs w:val="28"/>
          <w:shd w:val="clear" w:color="auto" w:fill="FFFFFF"/>
          <w:lang w:val="uk-UA"/>
        </w:rPr>
        <w:t>Припис Національного агентства є обов’язковим для виконання. Про результати виконання припису Національного агентства посадова особа, якій його адресовано, інформує Національне агентство упродовж десяти робочих днів з дня одержання припису.</w:t>
      </w:r>
    </w:p>
    <w:p w:rsidR="00C6329F" w:rsidRPr="00E84F90" w:rsidRDefault="00C6329F" w:rsidP="00C6329F">
      <w:pPr>
        <w:spacing w:after="60"/>
        <w:ind w:firstLine="709"/>
        <w:jc w:val="both"/>
        <w:rPr>
          <w:bCs/>
          <w:szCs w:val="28"/>
          <w:shd w:val="clear" w:color="auto" w:fill="FFFFFF"/>
          <w:lang w:val="uk-UA"/>
        </w:rPr>
      </w:pPr>
      <w:r w:rsidRPr="00E84F90">
        <w:rPr>
          <w:bCs/>
          <w:szCs w:val="28"/>
          <w:shd w:val="clear" w:color="auto" w:fill="FFFFFF"/>
          <w:lang w:val="uk-UA"/>
        </w:rPr>
        <w:t xml:space="preserve">3. У разі виявлення ознак адміністративного правопорушення, пов’язаного з корупцією, уповноважені особи Національного агентства складають протокол про таке правопорушення, який направляється до суду в </w:t>
      </w:r>
      <w:r w:rsidRPr="00E84F90">
        <w:rPr>
          <w:bCs/>
          <w:szCs w:val="28"/>
          <w:shd w:val="clear" w:color="auto" w:fill="FFFFFF"/>
          <w:lang w:val="uk-UA"/>
        </w:rPr>
        <w:lastRenderedPageBreak/>
        <w:t>порядку, визначеному Національним агентством. У разі виявлення ознак іншого корупційного або пов’язаного з корупцією правопорушення, Національне агентство затверджує обґрунтований висновок та надсилає його іншим спеціально уповноваженим суб’єктам у сфері протидії корупції. Висновок Національного агентства є обов’язковим для розгляду, про результати якого воно повідомляється не пізніше п’яти днів після отримання повідомлення про вчинене правопорушення.</w:t>
      </w:r>
    </w:p>
    <w:p w:rsidR="00C6329F" w:rsidRPr="00E84F90" w:rsidRDefault="00C6329F" w:rsidP="00C6329F">
      <w:pPr>
        <w:spacing w:after="60"/>
        <w:ind w:firstLine="709"/>
        <w:jc w:val="both"/>
        <w:rPr>
          <w:bCs/>
          <w:szCs w:val="28"/>
          <w:shd w:val="clear" w:color="auto" w:fill="FFFFFF"/>
          <w:lang w:val="uk-UA"/>
        </w:rPr>
      </w:pPr>
      <w:r w:rsidRPr="00E84F90">
        <w:rPr>
          <w:bCs/>
          <w:szCs w:val="28"/>
          <w:shd w:val="clear" w:color="auto" w:fill="FFFFFF"/>
          <w:lang w:val="uk-UA"/>
        </w:rPr>
        <w:t>4. Державні органи, органи влади Автономної Республіки Крим, органи місцевого самоврядування, фізичні та юридичні особи зобов’язані надавати запитувані Національним агентством документи чи інформацію, у тому числі з обмеженим доступом, протягом десяти робочих днів з дня одержання запиту, а в разі направлення запиту для забезпечення проведення спеціальної перевірки - протягом трьох днів.</w:t>
      </w:r>
    </w:p>
    <w:p w:rsidR="00C6329F" w:rsidRPr="00E84F90" w:rsidRDefault="00C6329F" w:rsidP="00C6329F">
      <w:pPr>
        <w:spacing w:after="60"/>
        <w:ind w:firstLine="709"/>
        <w:jc w:val="both"/>
        <w:rPr>
          <w:bCs/>
          <w:szCs w:val="28"/>
          <w:shd w:val="clear" w:color="auto" w:fill="FFFFFF"/>
          <w:lang w:val="uk-UA"/>
        </w:rPr>
      </w:pPr>
      <w:r w:rsidRPr="00E84F90">
        <w:rPr>
          <w:bCs/>
          <w:szCs w:val="28"/>
          <w:shd w:val="clear" w:color="auto" w:fill="FFFFFF"/>
          <w:lang w:val="uk-UA"/>
        </w:rPr>
        <w:t>5. Нормативно-правові акти Національного агентства підлягають державній реєстрації Міністерством юстиції України та включаються до Єдиного державного реєстру нормативно-правових актів.</w:t>
      </w:r>
    </w:p>
    <w:p w:rsidR="00C6329F" w:rsidRPr="00E84F90" w:rsidRDefault="00C6329F" w:rsidP="00C6329F">
      <w:pPr>
        <w:spacing w:after="60"/>
        <w:ind w:firstLine="709"/>
        <w:jc w:val="both"/>
        <w:rPr>
          <w:bCs/>
          <w:szCs w:val="28"/>
          <w:shd w:val="clear" w:color="auto" w:fill="FFFFFF"/>
          <w:lang w:val="uk-UA"/>
        </w:rPr>
      </w:pPr>
      <w:r w:rsidRPr="00E84F90">
        <w:rPr>
          <w:bCs/>
          <w:szCs w:val="28"/>
          <w:shd w:val="clear" w:color="auto" w:fill="FFFFFF"/>
          <w:lang w:val="uk-UA"/>
        </w:rPr>
        <w:t>Нормативно-правові акти Національного агентства, що пройшли державну реєстрацію, набирають чинності з дня їх офіційного опублікування, якщо інше не передбачено самим актом, але не раніше дня офіційного опублікування.</w:t>
      </w:r>
    </w:p>
    <w:p w:rsidR="00C6329F" w:rsidRPr="00E84F90" w:rsidRDefault="00C6329F" w:rsidP="00C6329F">
      <w:pPr>
        <w:spacing w:after="60"/>
        <w:ind w:firstLine="709"/>
        <w:jc w:val="both"/>
        <w:rPr>
          <w:bCs/>
          <w:szCs w:val="28"/>
          <w:shd w:val="clear" w:color="auto" w:fill="FFFFFF"/>
          <w:lang w:val="uk-UA"/>
        </w:rPr>
      </w:pPr>
      <w:r w:rsidRPr="00E84F90">
        <w:rPr>
          <w:bCs/>
          <w:szCs w:val="28"/>
          <w:shd w:val="clear" w:color="auto" w:fill="FFFFFF"/>
          <w:lang w:val="uk-UA"/>
        </w:rPr>
        <w:t>Нормативно-правові акти Національного агентства після включення до Єдиного державного реєстру нормативно-правових актів опубліковуються державною мовою в офіційних друкованих виданнях.</w:t>
      </w:r>
    </w:p>
    <w:p w:rsidR="00C6329F" w:rsidRPr="00E84F90" w:rsidRDefault="00C6329F" w:rsidP="00C6329F">
      <w:pPr>
        <w:spacing w:after="60"/>
        <w:ind w:firstLine="709"/>
        <w:jc w:val="both"/>
        <w:rPr>
          <w:bCs/>
          <w:szCs w:val="28"/>
          <w:shd w:val="clear" w:color="auto" w:fill="FFFFFF"/>
          <w:lang w:val="uk-UA"/>
        </w:rPr>
      </w:pPr>
      <w:r w:rsidRPr="00E84F90">
        <w:rPr>
          <w:bCs/>
          <w:szCs w:val="28"/>
          <w:shd w:val="clear" w:color="auto" w:fill="FFFFFF"/>
          <w:lang w:val="uk-UA"/>
        </w:rPr>
        <w:t>Інші акти Національного агентства набирають чинності з дня їх прийняття, якщо самим актом не встановлено інший строк набрання ним чинності, але не раніше дня прийняття, та доводяться до відома осіб, на яких поширюється дія таких актів, у встановленому Національним агентством порядку.</w:t>
      </w:r>
    </w:p>
    <w:p w:rsidR="00C6329F" w:rsidRPr="00E84F90" w:rsidRDefault="00C6329F" w:rsidP="00C6329F">
      <w:pPr>
        <w:spacing w:after="60"/>
        <w:ind w:firstLine="709"/>
        <w:jc w:val="both"/>
        <w:rPr>
          <w:bCs/>
          <w:szCs w:val="28"/>
          <w:shd w:val="clear" w:color="auto" w:fill="FFFFFF"/>
          <w:lang w:val="uk-UA"/>
        </w:rPr>
      </w:pPr>
      <w:r w:rsidRPr="00E84F90">
        <w:rPr>
          <w:bCs/>
          <w:szCs w:val="28"/>
          <w:shd w:val="clear" w:color="auto" w:fill="FFFFFF"/>
          <w:lang w:val="uk-UA"/>
        </w:rPr>
        <w:t>Акти Національного агентства оприлюднюються шляхом їх розміщення на офіційному веб-сайті Національного агентства.</w:t>
      </w:r>
    </w:p>
    <w:p w:rsidR="00C6329F" w:rsidRPr="00E84F90" w:rsidRDefault="00C6329F" w:rsidP="00C6329F">
      <w:pPr>
        <w:spacing w:after="60"/>
        <w:ind w:firstLine="709"/>
        <w:jc w:val="both"/>
        <w:rPr>
          <w:bCs/>
          <w:szCs w:val="28"/>
          <w:shd w:val="clear" w:color="auto" w:fill="FFFFFF"/>
          <w:lang w:val="uk-UA"/>
        </w:rPr>
      </w:pPr>
      <w:r w:rsidRPr="00E84F90">
        <w:rPr>
          <w:bCs/>
          <w:szCs w:val="28"/>
          <w:shd w:val="clear" w:color="auto" w:fill="FFFFFF"/>
          <w:lang w:val="uk-UA"/>
        </w:rPr>
        <w:t>6. Дія положень пунктів 1, 2, 6–101, 12, 121 частини першої стосовно прав Національного агентства та частин другої – п’ятої цієї статті не застосовується щодо суддів.».</w:t>
      </w:r>
    </w:p>
    <w:p w:rsidR="00C6329F" w:rsidRPr="00E84F90" w:rsidRDefault="00C6329F" w:rsidP="00C6329F">
      <w:pPr>
        <w:spacing w:after="60"/>
        <w:ind w:firstLine="709"/>
        <w:jc w:val="both"/>
        <w:rPr>
          <w:bCs/>
          <w:szCs w:val="28"/>
          <w:shd w:val="clear" w:color="auto" w:fill="FFFFFF"/>
          <w:lang w:val="uk-UA"/>
        </w:rPr>
      </w:pPr>
      <w:r w:rsidRPr="00E84F90">
        <w:rPr>
          <w:bCs/>
          <w:szCs w:val="28"/>
          <w:shd w:val="clear" w:color="auto" w:fill="FFFFFF"/>
          <w:lang w:val="uk-UA"/>
        </w:rPr>
        <w:t>9. Частину 2 статті 13 викласти в редакції: «2. Уповноважені особи Національного агентства мають право:</w:t>
      </w:r>
    </w:p>
    <w:p w:rsidR="00C6329F" w:rsidRPr="00E84F90" w:rsidRDefault="00C6329F" w:rsidP="00C6329F">
      <w:pPr>
        <w:spacing w:after="60"/>
        <w:ind w:firstLine="709"/>
        <w:jc w:val="both"/>
        <w:rPr>
          <w:bCs/>
          <w:szCs w:val="28"/>
          <w:shd w:val="clear" w:color="auto" w:fill="FFFFFF"/>
          <w:lang w:val="uk-UA"/>
        </w:rPr>
      </w:pPr>
      <w:r w:rsidRPr="00E84F90">
        <w:rPr>
          <w:bCs/>
          <w:szCs w:val="28"/>
          <w:shd w:val="clear" w:color="auto" w:fill="FFFFFF"/>
          <w:lang w:val="uk-UA"/>
        </w:rPr>
        <w:t>безперешкодно входити до приміщень державних органів, органів влади Автономної Республіки Крим, органів місцевого самоврядування, юридичних осіб публічного права та юридичних осіб, зазначених у частині другій статті 62 цього Закону, за службовим посвідченням та мати доступ до документів та інших матеріалів, необхідних для проведення перевірки;</w:t>
      </w:r>
    </w:p>
    <w:p w:rsidR="00C6329F" w:rsidRPr="00E84F90" w:rsidRDefault="00C6329F" w:rsidP="00C6329F">
      <w:pPr>
        <w:spacing w:after="60"/>
        <w:ind w:firstLine="709"/>
        <w:jc w:val="both"/>
        <w:rPr>
          <w:bCs/>
          <w:szCs w:val="28"/>
          <w:shd w:val="clear" w:color="auto" w:fill="FFFFFF"/>
          <w:lang w:val="uk-UA"/>
        </w:rPr>
      </w:pPr>
      <w:r w:rsidRPr="00E84F90">
        <w:rPr>
          <w:bCs/>
          <w:szCs w:val="28"/>
          <w:shd w:val="clear" w:color="auto" w:fill="FFFFFF"/>
          <w:lang w:val="uk-UA"/>
        </w:rPr>
        <w:t>вимагати необхідні документи та іншу інформацію, у тому числі з обмеженим доступом, у зв’язку з реалізацією своїх повноважень;</w:t>
      </w:r>
    </w:p>
    <w:p w:rsidR="00C6329F" w:rsidRPr="00E84F90" w:rsidRDefault="00C6329F" w:rsidP="00C6329F">
      <w:pPr>
        <w:spacing w:after="60"/>
        <w:ind w:firstLine="709"/>
        <w:jc w:val="both"/>
        <w:rPr>
          <w:bCs/>
          <w:szCs w:val="28"/>
          <w:shd w:val="clear" w:color="auto" w:fill="FFFFFF"/>
          <w:lang w:val="uk-UA"/>
        </w:rPr>
      </w:pPr>
      <w:r w:rsidRPr="00E84F90">
        <w:rPr>
          <w:bCs/>
          <w:szCs w:val="28"/>
          <w:shd w:val="clear" w:color="auto" w:fill="FFFFFF"/>
          <w:lang w:val="uk-UA"/>
        </w:rPr>
        <w:lastRenderedPageBreak/>
        <w:t xml:space="preserve">отримувати в межах своєї компетенції письмові пояснення від посадових осіб та службових осіб державних органів, органів Автономної </w:t>
      </w:r>
    </w:p>
    <w:p w:rsidR="00C6329F" w:rsidRPr="00E84F90" w:rsidRDefault="00C6329F" w:rsidP="00C6329F">
      <w:pPr>
        <w:spacing w:after="60"/>
        <w:jc w:val="both"/>
        <w:rPr>
          <w:bCs/>
          <w:szCs w:val="28"/>
          <w:shd w:val="clear" w:color="auto" w:fill="FFFFFF"/>
          <w:lang w:val="uk-UA"/>
        </w:rPr>
      </w:pPr>
    </w:p>
    <w:p w:rsidR="00C6329F" w:rsidRPr="00E84F90" w:rsidRDefault="00C6329F" w:rsidP="00C6329F">
      <w:pPr>
        <w:spacing w:after="60"/>
        <w:jc w:val="both"/>
        <w:rPr>
          <w:bCs/>
          <w:szCs w:val="28"/>
          <w:shd w:val="clear" w:color="auto" w:fill="FFFFFF"/>
          <w:lang w:val="uk-UA"/>
        </w:rPr>
      </w:pPr>
      <w:r w:rsidRPr="00E84F90">
        <w:rPr>
          <w:bCs/>
          <w:szCs w:val="28"/>
          <w:shd w:val="clear" w:color="auto" w:fill="FFFFFF"/>
          <w:lang w:val="uk-UA"/>
        </w:rPr>
        <w:t>Республіки Крим, органів місцевого самоврядування, суб’єктів господарювання незалежно від форми власності та їх посадових осіб, громадян та їх об’єднань;</w:t>
      </w:r>
    </w:p>
    <w:p w:rsidR="00C6329F" w:rsidRPr="00E84F90" w:rsidRDefault="00C6329F" w:rsidP="00C6329F">
      <w:pPr>
        <w:spacing w:after="60"/>
        <w:ind w:firstLine="709"/>
        <w:jc w:val="both"/>
        <w:rPr>
          <w:bCs/>
          <w:szCs w:val="28"/>
          <w:shd w:val="clear" w:color="auto" w:fill="FFFFFF"/>
          <w:lang w:val="uk-UA"/>
        </w:rPr>
      </w:pPr>
      <w:r w:rsidRPr="00E84F90">
        <w:rPr>
          <w:bCs/>
          <w:szCs w:val="28"/>
          <w:shd w:val="clear" w:color="auto" w:fill="FFFFFF"/>
          <w:lang w:val="uk-UA"/>
        </w:rPr>
        <w:t>відповідно до розподілу обов’язків складати протоколи про адміністративні правопорушення у справах, що належать до компетенції Національного агентства;</w:t>
      </w:r>
    </w:p>
    <w:p w:rsidR="00C6329F" w:rsidRPr="00E84F90" w:rsidRDefault="00C6329F" w:rsidP="00C6329F">
      <w:pPr>
        <w:spacing w:after="60"/>
        <w:ind w:firstLine="709"/>
        <w:jc w:val="both"/>
        <w:rPr>
          <w:bCs/>
          <w:szCs w:val="28"/>
          <w:shd w:val="clear" w:color="auto" w:fill="FFFFFF"/>
          <w:lang w:val="uk-UA"/>
        </w:rPr>
      </w:pPr>
      <w:r w:rsidRPr="00E84F90">
        <w:rPr>
          <w:bCs/>
          <w:szCs w:val="28"/>
          <w:shd w:val="clear" w:color="auto" w:fill="FFFFFF"/>
          <w:lang w:val="uk-UA"/>
        </w:rPr>
        <w:t>представляти Національне агентство в судах у порядку, встановленому законом;</w:t>
      </w:r>
    </w:p>
    <w:p w:rsidR="00C6329F" w:rsidRPr="00E84F90" w:rsidRDefault="00C6329F" w:rsidP="00C6329F">
      <w:pPr>
        <w:spacing w:after="60"/>
        <w:ind w:firstLine="709"/>
        <w:jc w:val="both"/>
        <w:rPr>
          <w:bCs/>
          <w:szCs w:val="28"/>
          <w:shd w:val="clear" w:color="auto" w:fill="FFFFFF"/>
          <w:lang w:val="uk-UA"/>
        </w:rPr>
      </w:pPr>
      <w:r w:rsidRPr="00E84F90">
        <w:rPr>
          <w:bCs/>
          <w:szCs w:val="28"/>
          <w:shd w:val="clear" w:color="auto" w:fill="FFFFFF"/>
          <w:lang w:val="uk-UA"/>
        </w:rPr>
        <w:t>проводити перевірки з питань, які цим Законом віднесено до повноважень Національного агентства. Розподіл обов’язків з проведення перевірок між уповноваженими особами Національного агентства здійснюється автоматизовано відповідно до порядку, визначеного Головою Національного агентства.</w:t>
      </w:r>
    </w:p>
    <w:p w:rsidR="00C6329F" w:rsidRPr="00E84F90" w:rsidRDefault="00C6329F" w:rsidP="00C6329F">
      <w:pPr>
        <w:spacing w:after="60"/>
        <w:ind w:firstLine="709"/>
        <w:jc w:val="both"/>
        <w:rPr>
          <w:bCs/>
          <w:szCs w:val="28"/>
          <w:shd w:val="clear" w:color="auto" w:fill="FFFFFF"/>
          <w:lang w:val="uk-UA"/>
        </w:rPr>
      </w:pPr>
      <w:r w:rsidRPr="00E84F90">
        <w:rPr>
          <w:bCs/>
          <w:szCs w:val="28"/>
          <w:shd w:val="clear" w:color="auto" w:fill="FFFFFF"/>
          <w:lang w:val="uk-UA"/>
        </w:rPr>
        <w:t>Визначені частиною другою цієї статті права уповноважених осіб Національного агентства не поширюються щодо суддів.».</w:t>
      </w:r>
    </w:p>
    <w:p w:rsidR="00C6329F" w:rsidRPr="00E84F90" w:rsidRDefault="00C6329F" w:rsidP="00C6329F">
      <w:pPr>
        <w:spacing w:after="60"/>
        <w:ind w:firstLine="709"/>
        <w:jc w:val="both"/>
        <w:rPr>
          <w:bCs/>
          <w:szCs w:val="28"/>
          <w:shd w:val="clear" w:color="auto" w:fill="FFFFFF"/>
          <w:lang w:val="uk-UA"/>
        </w:rPr>
      </w:pPr>
      <w:r w:rsidRPr="00E84F90">
        <w:rPr>
          <w:bCs/>
          <w:szCs w:val="28"/>
          <w:shd w:val="clear" w:color="auto" w:fill="FFFFFF"/>
          <w:lang w:val="uk-UA"/>
        </w:rPr>
        <w:t>10. Частину 2 статті 13</w:t>
      </w:r>
      <w:r w:rsidRPr="00E84F90">
        <w:rPr>
          <w:bCs/>
          <w:szCs w:val="28"/>
          <w:shd w:val="clear" w:color="auto" w:fill="FFFFFF"/>
          <w:vertAlign w:val="superscript"/>
          <w:lang w:val="uk-UA"/>
        </w:rPr>
        <w:t>-1</w:t>
      </w:r>
      <w:r w:rsidRPr="00E84F90">
        <w:rPr>
          <w:bCs/>
          <w:szCs w:val="28"/>
          <w:shd w:val="clear" w:color="auto" w:fill="FFFFFF"/>
          <w:lang w:val="uk-UA"/>
        </w:rPr>
        <w:t xml:space="preserve"> викласти в такій редакції: «2. Основними завданнями уповноважених підрозділів (уповноваженої особи) є:</w:t>
      </w:r>
    </w:p>
    <w:p w:rsidR="00C6329F" w:rsidRPr="00E84F90" w:rsidRDefault="00C6329F" w:rsidP="00C6329F">
      <w:pPr>
        <w:spacing w:after="60"/>
        <w:ind w:firstLine="709"/>
        <w:jc w:val="both"/>
        <w:rPr>
          <w:bCs/>
          <w:szCs w:val="28"/>
          <w:shd w:val="clear" w:color="auto" w:fill="FFFFFF"/>
          <w:lang w:val="uk-UA"/>
        </w:rPr>
      </w:pPr>
      <w:r w:rsidRPr="00E84F90">
        <w:rPr>
          <w:bCs/>
          <w:szCs w:val="28"/>
          <w:shd w:val="clear" w:color="auto" w:fill="FFFFFF"/>
          <w:lang w:val="uk-UA"/>
        </w:rPr>
        <w:t>1) 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C6329F" w:rsidRPr="00E84F90" w:rsidRDefault="00C6329F" w:rsidP="00C6329F">
      <w:pPr>
        <w:spacing w:after="60"/>
        <w:ind w:firstLine="709"/>
        <w:jc w:val="both"/>
        <w:rPr>
          <w:bCs/>
          <w:szCs w:val="28"/>
          <w:shd w:val="clear" w:color="auto" w:fill="FFFFFF"/>
          <w:lang w:val="uk-UA"/>
        </w:rPr>
      </w:pPr>
      <w:r w:rsidRPr="00E84F90">
        <w:rPr>
          <w:bCs/>
          <w:szCs w:val="28"/>
          <w:shd w:val="clear" w:color="auto" w:fill="FFFFFF"/>
          <w:lang w:val="uk-UA"/>
        </w:rPr>
        <w:t>2) організація роботи з оцінки корупційних ризиків у діяльності відповідного органу, підготовки заходів щодо їх усунення, внесення керівнику такого органу відповідних пропозицій;</w:t>
      </w:r>
    </w:p>
    <w:p w:rsidR="00C6329F" w:rsidRPr="00E84F90" w:rsidRDefault="00C6329F" w:rsidP="00C6329F">
      <w:pPr>
        <w:spacing w:after="60"/>
        <w:ind w:firstLine="709"/>
        <w:jc w:val="both"/>
        <w:rPr>
          <w:bCs/>
          <w:szCs w:val="28"/>
          <w:shd w:val="clear" w:color="auto" w:fill="FFFFFF"/>
          <w:lang w:val="uk-UA"/>
        </w:rPr>
      </w:pPr>
      <w:r w:rsidRPr="00E84F90">
        <w:rPr>
          <w:bCs/>
          <w:szCs w:val="28"/>
          <w:shd w:val="clear" w:color="auto" w:fill="FFFFFF"/>
          <w:lang w:val="uk-UA"/>
        </w:rPr>
        <w:t>3) надання методичної та консультаційної допомоги з питань додержання законодавства щодо запобігання корупції;</w:t>
      </w:r>
    </w:p>
    <w:p w:rsidR="00C6329F" w:rsidRPr="00E84F90" w:rsidRDefault="00C6329F" w:rsidP="00C6329F">
      <w:pPr>
        <w:spacing w:after="60"/>
        <w:ind w:firstLine="709"/>
        <w:jc w:val="both"/>
        <w:rPr>
          <w:bCs/>
          <w:szCs w:val="28"/>
          <w:shd w:val="clear" w:color="auto" w:fill="FFFFFF"/>
          <w:lang w:val="uk-UA"/>
        </w:rPr>
      </w:pPr>
      <w:r w:rsidRPr="00E84F90">
        <w:rPr>
          <w:bCs/>
          <w:szCs w:val="28"/>
          <w:shd w:val="clear" w:color="auto" w:fill="FFFFFF"/>
          <w:lang w:val="uk-UA"/>
        </w:rPr>
        <w:t>4) здійснення заходів з виявлення конфлікту інтересів, сприяння його врегулюванню, інформування керівника відповідного органу та Національного агентства про виявлення конфлікту інтересів та заходи, вжиті для його врегулювання;</w:t>
      </w:r>
    </w:p>
    <w:p w:rsidR="00C6329F" w:rsidRPr="00E84F90" w:rsidRDefault="00C6329F" w:rsidP="00C6329F">
      <w:pPr>
        <w:spacing w:after="60"/>
        <w:ind w:firstLine="709"/>
        <w:jc w:val="both"/>
        <w:rPr>
          <w:bCs/>
          <w:szCs w:val="28"/>
          <w:shd w:val="clear" w:color="auto" w:fill="FFFFFF"/>
          <w:lang w:val="uk-UA"/>
        </w:rPr>
      </w:pPr>
      <w:r w:rsidRPr="00E84F90">
        <w:rPr>
          <w:bCs/>
          <w:szCs w:val="28"/>
          <w:shd w:val="clear" w:color="auto" w:fill="FFFFFF"/>
          <w:lang w:val="uk-UA"/>
        </w:rPr>
        <w:t>5) перевірка факту подання суб’єктами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до цього Закону порядку;</w:t>
      </w:r>
    </w:p>
    <w:p w:rsidR="00C6329F" w:rsidRPr="00E84F90" w:rsidRDefault="00C6329F" w:rsidP="00C6329F">
      <w:pPr>
        <w:spacing w:after="60"/>
        <w:ind w:firstLine="709"/>
        <w:jc w:val="both"/>
        <w:rPr>
          <w:bCs/>
          <w:szCs w:val="28"/>
          <w:shd w:val="clear" w:color="auto" w:fill="FFFFFF"/>
          <w:lang w:val="uk-UA"/>
        </w:rPr>
      </w:pPr>
      <w:r w:rsidRPr="00E84F90">
        <w:rPr>
          <w:bCs/>
          <w:szCs w:val="28"/>
          <w:shd w:val="clear" w:color="auto" w:fill="FFFFFF"/>
          <w:lang w:val="uk-UA"/>
        </w:rPr>
        <w:t>6) здійснення контролю за дотриманням антикорупційного законодавства, у тому числі розгляд повідомлень про порушення вимог цього Закону, у тому числі на підвідомчих підприємствах, в установах та організаціях;</w:t>
      </w:r>
    </w:p>
    <w:p w:rsidR="00C6329F" w:rsidRPr="00E84F90" w:rsidRDefault="00C6329F" w:rsidP="00C6329F">
      <w:pPr>
        <w:spacing w:after="60"/>
        <w:ind w:firstLine="709"/>
        <w:jc w:val="both"/>
        <w:rPr>
          <w:bCs/>
          <w:szCs w:val="28"/>
          <w:shd w:val="clear" w:color="auto" w:fill="FFFFFF"/>
          <w:lang w:val="uk-UA"/>
        </w:rPr>
      </w:pPr>
      <w:r w:rsidRPr="00E84F90">
        <w:rPr>
          <w:bCs/>
          <w:szCs w:val="28"/>
          <w:shd w:val="clear" w:color="auto" w:fill="FFFFFF"/>
          <w:lang w:val="uk-UA"/>
        </w:rPr>
        <w:t xml:space="preserve">7) забезпечення захисту працівників, які повідомили про порушення вимог цього Закону, від застосування негативних заходів впливу з боку </w:t>
      </w:r>
      <w:r w:rsidRPr="00E84F90">
        <w:rPr>
          <w:bCs/>
          <w:szCs w:val="28"/>
          <w:shd w:val="clear" w:color="auto" w:fill="FFFFFF"/>
          <w:lang w:val="uk-UA"/>
        </w:rPr>
        <w:lastRenderedPageBreak/>
        <w:t>керівника або роботодавця відповідно до законодавства щодо захисту викривачів;</w:t>
      </w:r>
    </w:p>
    <w:p w:rsidR="00C6329F" w:rsidRPr="00E84F90" w:rsidRDefault="00C6329F" w:rsidP="00C6329F">
      <w:pPr>
        <w:spacing w:after="60"/>
        <w:ind w:firstLine="709"/>
        <w:jc w:val="both"/>
        <w:rPr>
          <w:bCs/>
          <w:szCs w:val="28"/>
          <w:shd w:val="clear" w:color="auto" w:fill="FFFFFF"/>
          <w:lang w:val="uk-UA"/>
        </w:rPr>
      </w:pPr>
      <w:r w:rsidRPr="00E84F90">
        <w:rPr>
          <w:bCs/>
          <w:szCs w:val="28"/>
          <w:shd w:val="clear" w:color="auto" w:fill="FFFFFF"/>
          <w:lang w:val="uk-UA"/>
        </w:rPr>
        <w:t>8) інформування керівника відповідного органу, Національного агентства або інших спеціально уповноважених суб’єктів у сфері протидії корупції про факти порушення законодавства у сфері запобігання і протидії корупції.</w:t>
      </w:r>
    </w:p>
    <w:p w:rsidR="00C6329F" w:rsidRPr="00E84F90" w:rsidRDefault="00C6329F" w:rsidP="00C6329F">
      <w:pPr>
        <w:spacing w:after="60"/>
        <w:ind w:firstLine="709"/>
        <w:jc w:val="both"/>
        <w:rPr>
          <w:bCs/>
          <w:szCs w:val="28"/>
          <w:shd w:val="clear" w:color="auto" w:fill="FFFFFF"/>
          <w:lang w:val="uk-UA"/>
        </w:rPr>
      </w:pPr>
      <w:r w:rsidRPr="00E84F90">
        <w:rPr>
          <w:bCs/>
          <w:szCs w:val="28"/>
          <w:shd w:val="clear" w:color="auto" w:fill="FFFFFF"/>
          <w:lang w:val="uk-UA"/>
        </w:rPr>
        <w:t>Дія положень частини другої цієї статті не застосовуються щодо суддів.».</w:t>
      </w:r>
    </w:p>
    <w:p w:rsidR="008D4399" w:rsidRPr="00E84F90" w:rsidRDefault="00C6329F" w:rsidP="00C6329F">
      <w:pPr>
        <w:spacing w:after="60"/>
        <w:ind w:firstLine="709"/>
        <w:jc w:val="both"/>
        <w:rPr>
          <w:bCs/>
          <w:szCs w:val="28"/>
          <w:shd w:val="clear" w:color="auto" w:fill="FFFFFF"/>
          <w:lang w:val="uk-UA"/>
        </w:rPr>
      </w:pPr>
      <w:r w:rsidRPr="00E84F90">
        <w:rPr>
          <w:bCs/>
          <w:szCs w:val="28"/>
          <w:shd w:val="clear" w:color="auto" w:fill="FFFFFF"/>
          <w:lang w:val="uk-UA"/>
        </w:rPr>
        <w:t xml:space="preserve">11. Статтю 35 викласти в </w:t>
      </w:r>
      <w:r w:rsidR="008D4399" w:rsidRPr="00E84F90">
        <w:rPr>
          <w:bCs/>
          <w:szCs w:val="28"/>
          <w:shd w:val="clear" w:color="auto" w:fill="FFFFFF"/>
          <w:lang w:val="uk-UA"/>
        </w:rPr>
        <w:t xml:space="preserve">такій </w:t>
      </w:r>
      <w:r w:rsidRPr="00E84F90">
        <w:rPr>
          <w:bCs/>
          <w:szCs w:val="28"/>
          <w:shd w:val="clear" w:color="auto" w:fill="FFFFFF"/>
          <w:lang w:val="uk-UA"/>
        </w:rPr>
        <w:t>редакції: «</w:t>
      </w:r>
      <w:r w:rsidR="008D4399" w:rsidRPr="00E84F90">
        <w:rPr>
          <w:bCs/>
          <w:szCs w:val="28"/>
          <w:shd w:val="clear" w:color="auto" w:fill="FFFFFF"/>
          <w:lang w:val="uk-UA"/>
        </w:rPr>
        <w:t>Стаття 35. Особливості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w:t>
      </w:r>
    </w:p>
    <w:p w:rsidR="00C6329F" w:rsidRPr="00E84F90" w:rsidRDefault="00C6329F" w:rsidP="00C6329F">
      <w:pPr>
        <w:spacing w:after="60"/>
        <w:ind w:firstLine="709"/>
        <w:jc w:val="both"/>
        <w:rPr>
          <w:bCs/>
          <w:szCs w:val="28"/>
          <w:shd w:val="clear" w:color="auto" w:fill="FFFFFF"/>
          <w:lang w:val="uk-UA"/>
        </w:rPr>
      </w:pPr>
      <w:r w:rsidRPr="00E84F90">
        <w:rPr>
          <w:bCs/>
          <w:szCs w:val="28"/>
          <w:shd w:val="clear" w:color="auto" w:fill="FFFFFF"/>
          <w:lang w:val="uk-UA"/>
        </w:rPr>
        <w:t>1. Правила врегулювання конфлікту інтересів в діяльності Президента України, народних депутатів України, членів Кабінету Міністрів України, керівників центральних органів виконавчої влади, які не входять до складу Кабінету Міністрів України, голів, заступників голів обласних та районних рад, міських, сільських, селищних голів, секретарів міських, сільських, селищних рад, депутатів місцевих рад визначаються законами, які регулюють статус відповідних осіб та засади організації відповідних органів.</w:t>
      </w:r>
    </w:p>
    <w:p w:rsidR="00C6329F" w:rsidRPr="00E84F90" w:rsidRDefault="00C6329F" w:rsidP="00C6329F">
      <w:pPr>
        <w:spacing w:after="60"/>
        <w:ind w:firstLine="709"/>
        <w:jc w:val="both"/>
        <w:rPr>
          <w:bCs/>
          <w:szCs w:val="28"/>
          <w:shd w:val="clear" w:color="auto" w:fill="FFFFFF"/>
          <w:lang w:val="uk-UA"/>
        </w:rPr>
      </w:pPr>
      <w:r w:rsidRPr="00E84F90">
        <w:rPr>
          <w:bCs/>
          <w:szCs w:val="28"/>
          <w:shd w:val="clear" w:color="auto" w:fill="FFFFFF"/>
          <w:lang w:val="uk-UA"/>
        </w:rPr>
        <w:t>2. 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rsidR="00C6329F" w:rsidRPr="00E84F90" w:rsidRDefault="00C6329F" w:rsidP="00C6329F">
      <w:pPr>
        <w:spacing w:after="60"/>
        <w:ind w:firstLine="709"/>
        <w:jc w:val="both"/>
        <w:rPr>
          <w:bCs/>
          <w:szCs w:val="28"/>
          <w:shd w:val="clear" w:color="auto" w:fill="FFFFFF"/>
          <w:lang w:val="uk-UA"/>
        </w:rPr>
      </w:pPr>
      <w:r w:rsidRPr="00E84F90">
        <w:rPr>
          <w:bCs/>
          <w:szCs w:val="28"/>
          <w:shd w:val="clear" w:color="auto" w:fill="FFFFFF"/>
          <w:lang w:val="uk-UA"/>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C6329F" w:rsidRPr="00E84F90" w:rsidRDefault="00C6329F" w:rsidP="00C6329F">
      <w:pPr>
        <w:spacing w:after="60"/>
        <w:ind w:firstLine="709"/>
        <w:jc w:val="both"/>
        <w:rPr>
          <w:bCs/>
          <w:szCs w:val="28"/>
          <w:shd w:val="clear" w:color="auto" w:fill="FFFFFF"/>
          <w:lang w:val="uk-UA"/>
        </w:rPr>
      </w:pPr>
      <w:r w:rsidRPr="00E84F90">
        <w:rPr>
          <w:bCs/>
          <w:szCs w:val="28"/>
          <w:shd w:val="clear" w:color="auto" w:fill="FFFFFF"/>
          <w:lang w:val="uk-UA"/>
        </w:rPr>
        <w:t>У разі якщо неучасть особи, уповноваженої на виконання функцій держави або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C6329F" w:rsidRPr="00E84F90" w:rsidRDefault="00C6329F" w:rsidP="00C6329F">
      <w:pPr>
        <w:spacing w:after="60"/>
        <w:ind w:firstLine="709"/>
        <w:jc w:val="both"/>
        <w:rPr>
          <w:bCs/>
          <w:szCs w:val="28"/>
          <w:shd w:val="clear" w:color="auto" w:fill="FFFFFF"/>
          <w:lang w:val="uk-UA"/>
        </w:rPr>
      </w:pPr>
      <w:r w:rsidRPr="00E84F90">
        <w:rPr>
          <w:bCs/>
          <w:szCs w:val="28"/>
          <w:shd w:val="clear" w:color="auto" w:fill="FFFFFF"/>
          <w:lang w:val="uk-UA"/>
        </w:rPr>
        <w:t>3. Порядок врегулювання конфлікту інтересів в діяльності суддів визначається Законом України «Про судоустрій і статус суддів» та відповідним процесуальним законодавством України.</w:t>
      </w:r>
      <w:r w:rsidR="008D4399" w:rsidRPr="00E84F90">
        <w:rPr>
          <w:bCs/>
          <w:szCs w:val="28"/>
          <w:shd w:val="clear" w:color="auto" w:fill="FFFFFF"/>
          <w:lang w:val="uk-UA"/>
        </w:rPr>
        <w:t>».</w:t>
      </w:r>
    </w:p>
    <w:p w:rsidR="008D4399" w:rsidRPr="00E84F90" w:rsidRDefault="008D4399" w:rsidP="008D4399">
      <w:pPr>
        <w:spacing w:after="60"/>
        <w:ind w:firstLine="709"/>
        <w:jc w:val="both"/>
        <w:rPr>
          <w:bCs/>
          <w:szCs w:val="28"/>
          <w:shd w:val="clear" w:color="auto" w:fill="FFFFFF"/>
          <w:lang w:val="uk-UA"/>
        </w:rPr>
      </w:pPr>
      <w:r w:rsidRPr="00E84F90">
        <w:rPr>
          <w:bCs/>
          <w:szCs w:val="28"/>
          <w:shd w:val="clear" w:color="auto" w:fill="FFFFFF"/>
          <w:lang w:val="uk-UA"/>
        </w:rPr>
        <w:t>12. Абзаци 2-3 частини 1 статті 37 викласти в редакції: «Національне агентство забезпечує відкритий цілодобовий 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w:t>
      </w:r>
    </w:p>
    <w:p w:rsidR="008D4399" w:rsidRPr="00E84F90" w:rsidRDefault="008D4399" w:rsidP="008D4399">
      <w:pPr>
        <w:spacing w:after="60"/>
        <w:ind w:firstLine="709"/>
        <w:jc w:val="both"/>
        <w:rPr>
          <w:bCs/>
          <w:szCs w:val="28"/>
          <w:shd w:val="clear" w:color="auto" w:fill="FFFFFF"/>
          <w:lang w:val="uk-UA"/>
        </w:rPr>
      </w:pPr>
      <w:r w:rsidRPr="00E84F90">
        <w:rPr>
          <w:bCs/>
          <w:szCs w:val="28"/>
          <w:shd w:val="clear" w:color="auto" w:fill="FFFFFF"/>
          <w:lang w:val="uk-UA"/>
        </w:rPr>
        <w:lastRenderedPageBreak/>
        <w:t>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 надається шляхом можливості перегляду, копіювання та роздруковування інформації, а також у вигляді набору даних (електронного документа), організованого у форматі, що дозволяє його автоматизоване оброблення електронними засобами (машинозчитування) з метою повторного використання.».</w:t>
      </w:r>
    </w:p>
    <w:p w:rsidR="008D4399" w:rsidRPr="00E84F90" w:rsidRDefault="008D4399" w:rsidP="008D4399">
      <w:pPr>
        <w:spacing w:after="60"/>
        <w:jc w:val="both"/>
        <w:rPr>
          <w:bCs/>
          <w:szCs w:val="28"/>
          <w:shd w:val="clear" w:color="auto" w:fill="FFFFFF"/>
          <w:lang w:val="uk-UA"/>
        </w:rPr>
      </w:pPr>
      <w:r w:rsidRPr="00E84F90">
        <w:rPr>
          <w:bCs/>
          <w:szCs w:val="28"/>
          <w:shd w:val="clear" w:color="auto" w:fill="FFFFFF"/>
          <w:lang w:val="uk-UA"/>
        </w:rPr>
        <w:tab/>
        <w:t xml:space="preserve">13. Частину 1 статті </w:t>
      </w:r>
      <w:r w:rsidR="005934F8">
        <w:rPr>
          <w:bCs/>
          <w:szCs w:val="28"/>
          <w:shd w:val="clear" w:color="auto" w:fill="FFFFFF"/>
          <w:lang w:val="uk-UA"/>
        </w:rPr>
        <w:t>4</w:t>
      </w:r>
      <w:r w:rsidRPr="00E84F90">
        <w:rPr>
          <w:bCs/>
          <w:szCs w:val="28"/>
          <w:shd w:val="clear" w:color="auto" w:fill="FFFFFF"/>
          <w:lang w:val="uk-UA"/>
        </w:rPr>
        <w:t>7 доповнити новим останнім абзацом: «Положення абзаців другого та третьої цієї статті не застосовуються щодо декларацій суддів.».</w:t>
      </w:r>
    </w:p>
    <w:p w:rsidR="00E84F90" w:rsidRPr="00E84F90" w:rsidRDefault="008D4399" w:rsidP="008D4399">
      <w:pPr>
        <w:spacing w:after="60"/>
        <w:jc w:val="both"/>
        <w:rPr>
          <w:bCs/>
          <w:szCs w:val="28"/>
          <w:shd w:val="clear" w:color="auto" w:fill="FFFFFF"/>
          <w:lang w:val="uk-UA"/>
        </w:rPr>
      </w:pPr>
      <w:r w:rsidRPr="00E84F90">
        <w:rPr>
          <w:bCs/>
          <w:szCs w:val="28"/>
          <w:shd w:val="clear" w:color="auto" w:fill="FFFFFF"/>
          <w:lang w:val="uk-UA"/>
        </w:rPr>
        <w:tab/>
        <w:t xml:space="preserve">14. Статтю 48 </w:t>
      </w:r>
      <w:r w:rsidR="00E84F90" w:rsidRPr="00E84F90">
        <w:rPr>
          <w:bCs/>
          <w:szCs w:val="28"/>
          <w:shd w:val="clear" w:color="auto" w:fill="FFFFFF"/>
          <w:lang w:val="uk-UA"/>
        </w:rPr>
        <w:t>викласти в редакції: «Стаття 48. Контроль та перевірка декларацій</w:t>
      </w:r>
    </w:p>
    <w:p w:rsidR="00E84F90"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t>1. Національне агентство проводить щодо декларацій, поданих суб’єктами декларування, такі види контролю:</w:t>
      </w:r>
    </w:p>
    <w:p w:rsidR="00E84F90"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t>1) щодо своєчасності подання;</w:t>
      </w:r>
    </w:p>
    <w:p w:rsidR="00E84F90"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t>2) щодо правильності та повноти заповнення;</w:t>
      </w:r>
    </w:p>
    <w:p w:rsidR="00E84F90"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t>3) логічний та арифметичний контроль.</w:t>
      </w:r>
    </w:p>
    <w:p w:rsidR="00E84F90"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t>2. Національне агентство проводить повну перевірку декларацій відповідно до цього Закону.</w:t>
      </w:r>
    </w:p>
    <w:p w:rsidR="00E84F90"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t>3. Порядок проведення передбачених цієї статтею видів контролю, а також повної перевірки декларації визначається Національним агентством.</w:t>
      </w:r>
    </w:p>
    <w:p w:rsidR="00E84F90"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t>4. Проведення контролю та перевірки декларацій, а також рішення, прийняті за їхніми результатами, не перешкоджають проведенню досудового розслідування та судового провадження у порядку, передбаченому Кримінальним процесуальним кодексом України.</w:t>
      </w:r>
    </w:p>
    <w:p w:rsidR="00E84F90"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t>5. Зазначені в частині першій цієї статті види контролю щодо декларацій, поданих особами, які за посадами, що вони займають, належать до кадрового складу розвідувальних органів України та/або займають посади, перебування на яких пов’язане з державною таємницею у зв’язку з безпосереднім здійсненням такими особами оперативно-розшукової, контррозвідувальної, розвідувальної діяльності, а також особами, які претендують на зайняття таких посад, та особами, які припинили діяльність, проводять уповноважені підрозділи (уповноважені особи) відповідних державних органів чи військових формувань у порядку, що визначається Національним агентством.</w:t>
      </w:r>
    </w:p>
    <w:p w:rsidR="00E84F90"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t>6. Положення цієї статті не застосовуються щодо декларацій суддів.».</w:t>
      </w:r>
    </w:p>
    <w:p w:rsidR="008D4399" w:rsidRPr="00E84F90" w:rsidRDefault="008D4399" w:rsidP="00E84F90">
      <w:pPr>
        <w:spacing w:after="60"/>
        <w:jc w:val="both"/>
        <w:rPr>
          <w:bCs/>
          <w:szCs w:val="28"/>
          <w:shd w:val="clear" w:color="auto" w:fill="FFFFFF"/>
          <w:lang w:val="uk-UA"/>
        </w:rPr>
      </w:pPr>
      <w:r w:rsidRPr="00E84F90">
        <w:rPr>
          <w:bCs/>
          <w:szCs w:val="28"/>
          <w:shd w:val="clear" w:color="auto" w:fill="FFFFFF"/>
          <w:lang w:val="uk-UA"/>
        </w:rPr>
        <w:tab/>
        <w:t xml:space="preserve">15. Статтю 49 </w:t>
      </w:r>
      <w:r w:rsidR="00E84F90" w:rsidRPr="00E84F90">
        <w:rPr>
          <w:bCs/>
          <w:szCs w:val="28"/>
          <w:shd w:val="clear" w:color="auto" w:fill="FFFFFF"/>
          <w:lang w:val="uk-UA"/>
        </w:rPr>
        <w:t>викласти в такій редакції: «Стаття 49. Встановлення своєчасності подання декларацій</w:t>
      </w:r>
    </w:p>
    <w:p w:rsidR="00E84F90"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t xml:space="preserve">1. Державні органи, органи влади Автономної Республіки Крим, органи місцевого самоврядування, а також юридичні особи публічного права зобов’язані перевіряти факт подання суб’єктами декларування, які в них працюють (працювали або входять чи входили до складу утвореної в органі конкурсної комісії, до складу Громадської ради доброчесності), відповідно до цього Закону декларацій та повідомляти Національне агентство про випадки </w:t>
      </w:r>
      <w:r w:rsidRPr="00E84F90">
        <w:rPr>
          <w:bCs/>
          <w:szCs w:val="28"/>
          <w:shd w:val="clear" w:color="auto" w:fill="FFFFFF"/>
          <w:lang w:val="uk-UA"/>
        </w:rPr>
        <w:lastRenderedPageBreak/>
        <w:t>неподання чи несвоєчасного подання таких декларацій у визначеному ним порядку.</w:t>
      </w:r>
    </w:p>
    <w:p w:rsidR="00E84F90"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t>Національне агентство перевіряє факт подання відповідно до цього Закону декларацій особами, зазначеними у пункті 5 частини першої статті 3 цього Закону.</w:t>
      </w:r>
    </w:p>
    <w:p w:rsidR="00E84F90"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t>2. Якщо за результатами контролю встановлено, що суб’єкт декларування не подав декларацію, Національне агентство письмово повідомляє такого суб’єкта про факт неподання декларації, і суб’єкт декларування повинен протягом десяти днів з дня отримання такого повідомлення подати декларацію в порядку, визначеному частиною першою статті 45 цього Закону.</w:t>
      </w:r>
    </w:p>
    <w:p w:rsidR="00E84F90"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t>Одночасно Національне агентство письмово повідомляє про факт неподання декларації спеціально уповноваженим суб’єктам у сфері протидії корупції, а також керівнику державного органу, органу влади Автономної Республіки Крим, органу місцевого самоврядування, їх апарату, юридичної особи публічного права, вищому органу управління відповідного громадського об’єднання, іншого непідприємницького товариства про факт неподання декларації відповідним суб’єктом декларування.</w:t>
      </w:r>
    </w:p>
    <w:p w:rsidR="00E84F90"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t>3. Положення цієї статті не застосовуються щодо контролю подання декларацій суддями.».</w:t>
      </w:r>
    </w:p>
    <w:p w:rsidR="00E84F90"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t>16. Статтю 50 викласти в такій редакції: «Стаття 50. Повна перевірка декларацій</w:t>
      </w:r>
    </w:p>
    <w:p w:rsidR="00E84F90"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t>1. Повна перевірка декларації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ознак незаконного збагачення чи необґрунтованості активів і може здійснюватися у період здійснення суб’єктом декларування діяльності, пов’язаної з виконанням функцій держави або місцевого самоврядування, а також протягом трьох років після припинення такої діяльності.</w:t>
      </w:r>
    </w:p>
    <w:p w:rsidR="00E84F90"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t>Обов’язковій повній перевірці підлягають декларації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перелік яких затверджується Національним агентством.</w:t>
      </w:r>
    </w:p>
    <w:p w:rsidR="00E84F90"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t>Обов’язковій повній перевірці також підлягають декларації, подані іншими суб’єктами декларування, у разі виявлення у них невідповідностей за результатами логічного та арифметичного контролю.</w:t>
      </w:r>
    </w:p>
    <w:p w:rsidR="00E84F90"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t>Національне агентство проводить повну перевірку декларації, а також самостійно проводить повну перевірку інформації, яка підлягає відображенню в декларації, щодо членів сім’ї суб’єкта декларування у випадках, передбачених частиною сьомою статті 46 цього Закону.</w:t>
      </w:r>
    </w:p>
    <w:p w:rsidR="00E84F90"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t xml:space="preserve">Національне агентство проводить перевірку декларації на підставі інформації, отриманої від фізичних та юридичних осіб, із засобів масової </w:t>
      </w:r>
      <w:r w:rsidRPr="00E84F90">
        <w:rPr>
          <w:bCs/>
          <w:szCs w:val="28"/>
          <w:shd w:val="clear" w:color="auto" w:fill="FFFFFF"/>
          <w:lang w:val="uk-UA"/>
        </w:rPr>
        <w:lastRenderedPageBreak/>
        <w:t>інформації та інших джерел, про можливе відображення у декларації недостовірних відомостей.</w:t>
      </w:r>
    </w:p>
    <w:p w:rsidR="00E84F90"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t>Національне агентство визначає порядок відбору декларацій для проведення обов’язкової повної перевірки та черговість такої перевірки на підставі оцінки ризиків, а також порядок автоматизованого розподілу обов’язків з проведення повної перевірки між уповноваженими особами Національного агентства.</w:t>
      </w:r>
    </w:p>
    <w:p w:rsidR="00E84F90"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t>2. У разі встановлення за результатами повної перевірки декларації відображення у декларації недостовірних відомостей Національне агентство письмово повідомляє про це керівника відповідного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спеціально уповноважені суб’єкти у сфері протидії корупції.</w:t>
      </w:r>
    </w:p>
    <w:p w:rsidR="00E84F90"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t>3. У разі виявлення за результатами повної перевірки декларації ознак необґрунтованості активів Національним агентством надається можливість суб’єкту декларування протягом десяти робочих днів надати письмове пояснення за таким фактом із відповідними доказами. У разі ненадання суб’єктом декларування у зазначені строки письмових пояснень і доказів чи надання не в повному обсязі Національне агентство інформує про це Національне антикорупційне бюро України та Спеціалізовану антикорупційну прокуратуру.</w:t>
      </w:r>
    </w:p>
    <w:p w:rsidR="00E84F90"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t>3. Положення цієї статті не застосовуються щодо проведення повної перевірки декларацій поданих суддями.</w:t>
      </w:r>
    </w:p>
    <w:p w:rsidR="00E84F90"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t xml:space="preserve">Примітка. Під службовими особами, які займають відповідальне та особливо відповідальне становище, в цій статті розуміються 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або заступник, член Центральної виборчої комісії, член, інспектор Вищої ради правосуддя, член, інспектор Вищої кваліфікаційної комісії суддів України, народний депутат України, Уповноважений Верховної Ради України з прав людини, Уповноважений із захисту державної мови, члени Національної комісії зі стандартів державної мови, Директор Національного антикорупційного бюро України, його перший заступник та заступник, Голова Національного агентства з питань запобігання корупції та його заступники, Генеральний прокурор,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Керівник Офісу Президента України, його перший </w:t>
      </w:r>
      <w:r w:rsidRPr="00E84F90">
        <w:rPr>
          <w:bCs/>
          <w:szCs w:val="28"/>
          <w:shd w:val="clear" w:color="auto" w:fill="FFFFFF"/>
          <w:lang w:val="uk-UA"/>
        </w:rPr>
        <w:lastRenderedPageBreak/>
        <w:t>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Голови Верховної Ради України, Прем’єр-міністра України, особи, посади яких належать до посад державної служби категорії "А" або "Б", та особи, посади яких частиною першою статті 14 Закону України "Про службу в органах місцевого самоврядування" віднесені до першої - третьої категорій, а також прокурори, слідчі і дізнавачі, керівники, заступники керівників державних органів, юрисдикція яких поширюється на всю територію України, їх апаратів та самостійних структурних підрозділів, керівники, заступники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військові посадові особи вищого офіцерського складу.».</w:t>
      </w:r>
    </w:p>
    <w:p w:rsidR="00E84F90"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t>17. Статтю 51 викласти в редакції: «Стаття 51. Моніторинг способу життя суб’єктів декларування</w:t>
      </w:r>
    </w:p>
    <w:p w:rsidR="00E84F90"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t>1. Національне агентство здійснює вибірковий моніторинг способу життя суб’єктів декларування з метою встановлення відповідності їх рівня життя наявним у них та членів їх сім’ї майну і одержаним ними доходам згідно з декларацією особи, уповноваженої на виконання функцій держави або місцевого самоврядування, що подається відповідно до цього Закону.</w:t>
      </w:r>
    </w:p>
    <w:p w:rsidR="00E84F90"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t>2. Моніторинг способу життя суб’єктів декларування здійснюється Національним агентством на підставі інформації, отриманої від фізичних та юридичних осіб, а також із засобів масової інформації та інших відкритих джерел інформації, яка містить відомості про невідповідність рівня життя суб’єктів декларування задекларованим ними майну і доходам.</w:t>
      </w:r>
    </w:p>
    <w:p w:rsidR="00E84F90"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t>3. Порядок здійснення моніторингу способу життя суб’єктів декларування визначається Національним агентством.</w:t>
      </w:r>
    </w:p>
    <w:p w:rsidR="00E84F90"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t>Моніторинг способу життя здійснюється із додержанням законодавства про захист персональних даних та не повинен передбачати надмірного втручання у право на недоторканність особистого і сімейного життя особи.</w:t>
      </w:r>
    </w:p>
    <w:p w:rsidR="00E84F90"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t>4. Встановлення невідповідності рівня життя суб’єкта декларування задекларованим ним майну і доходам є підставою для здійснення повної перевірки його декларації. У разі встановлення невідповідності рівня життя Національним агентством надається можливість суб’єкту декларування протягом десяти робочих днів надати письмове пояснення за таким фактом.</w:t>
      </w:r>
    </w:p>
    <w:p w:rsidR="00E84F90"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t>У разі виявлення за результатами моніторингу способу життя ознак корупційного правопорушення або правопорушення, пов’язаного з корупцією, Національне агентство інформує про них спеціально уповноважені суб’єкти у сфері протидії корупції.</w:t>
      </w:r>
    </w:p>
    <w:p w:rsidR="00C6329F"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lastRenderedPageBreak/>
        <w:t>5. Положення цієї статті не застосовуються щодо моніторингу способу життя суддів.».</w:t>
      </w:r>
    </w:p>
    <w:p w:rsidR="00E84F90"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t>18. Частини 2-3 викласти статті 52 викласти в редакції: «2. У разі суттєвої зміни у майновому стані суб’єкта декларування, а саме отримання доходу, придбання майна або здійснення видатку на суму, яка перевищує 50 прожиткових мінімумів, встановлених для працездатних осіб на 1 січня відповідного року, зазначений суб’єкт у десятиденний строк з моменту отримання доходу, придбання майна або здійснення видатку зобов’язаний повідомити 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rsidR="00E84F90"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t>Положення частини другої цієї статті застосовуються до суб’єктів декларування, які є службовими особами, які займають відповідальне та особливо відповідальне становище, а також суб’єктів декларування, які займають посади, пов’язані з високим рівнем корупційних ризиків, відповідно до статті 50 цього Закону.</w:t>
      </w:r>
    </w:p>
    <w:p w:rsidR="00E84F90"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t>3. Порядок інформування Національного агентства про відкриття валютного рахунка в установі банку-нерезидента, а також про суттєві зміни у майновому стані визначаються Національним агентством.».</w:t>
      </w:r>
    </w:p>
    <w:p w:rsidR="00E84F90"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t>19. Статтю 52 доповнити новою частиною 4 в такій редакції: «4. Положення частин другої та третьої цієї статті не застосовуються щодо суддів.».</w:t>
      </w:r>
    </w:p>
    <w:p w:rsidR="00E84F90"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t>20. Статтю 65 викласти в такій редакції: «Стаття 65. Відповідальність за корупційні або пов’язані з корупцією правопорушення</w:t>
      </w:r>
    </w:p>
    <w:p w:rsidR="00E84F90"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t>1. За вчинення корупційних або пов’язаних з корупцією правопорушень особи, зазначені в частині першій статті 3 цього Закону, притягаються до кримінальної, адміністративної, цивільно-правової та дисциплінарної відповідальності у встановленому законом порядку.</w:t>
      </w:r>
    </w:p>
    <w:p w:rsidR="00E84F90"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t>У разі вчинення від імені та в інтересах юридичної особи її уповноваженою особою кримінального правопорушення самостійно або у співучасті до юридичної особи у випадках, визначених Кримінальним кодексом України, застосовуються заходи кримінально-правового характеру.</w:t>
      </w:r>
    </w:p>
    <w:p w:rsidR="00E84F90"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t>2. 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w:t>
      </w:r>
    </w:p>
    <w:p w:rsidR="00E84F90"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t xml:space="preserve">Особа, уповноважена на виконання функцій держави або місцевого самоврядування, стосовно якої набрало законної сили рішення суду про </w:t>
      </w:r>
      <w:r w:rsidRPr="00E84F90">
        <w:rPr>
          <w:bCs/>
          <w:szCs w:val="28"/>
          <w:shd w:val="clear" w:color="auto" w:fill="FFFFFF"/>
          <w:lang w:val="uk-UA"/>
        </w:rPr>
        <w:lastRenderedPageBreak/>
        <w:t>визнання необґрунтованими активів та їх стягнення в дохід держави, підлягає звільненню з посади в установленому законом порядку.</w:t>
      </w:r>
    </w:p>
    <w:p w:rsidR="00E84F90"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t>3. З метою виявлення причин та умов, що сприяли вчиненню корупційного або пов’язаного з корупцією правопорушення або невиконанню вимог цього Закону в інший спосіб, за поданням спеціально уповноваженого суб’єкта у сфері протидії корупції або приписом Національного агентства рішенням керівника органу, підприємства, установи, організації, в якому працює особа, яка вчинила таке правопорушення, проводиться службове розслідування в порядку, визначеному Кабінетом Міністрів України.</w:t>
      </w:r>
    </w:p>
    <w:p w:rsidR="00E84F90"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t>4. Обмеження щодо заборони особі, звільненій з посади у зв’язку з притягненням до відповідальності за корупційне правопорушення, займатися діяльністю, пов’язаною з виконанням функцій держави, місцевого самоврядування, або такою, що прирівнюється до цієї діяльності, встановлюється виключно за вмотивованим рішенням суду, якщо інше не передбачено законом.</w:t>
      </w:r>
    </w:p>
    <w:p w:rsidR="00E84F90"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t>5. Особа, якій повідомлено про підозру у вчиненні нею кримінального правопорушення у сфері службової діяльності, підлягає відстороненню від виконання повноважень на посаді в порядку, визначеному законом.</w:t>
      </w:r>
    </w:p>
    <w:p w:rsidR="00E84F90"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t>Особа, щодо якої складено протокол про адміністративне правопорушення, пов’язане з корупцією, якщо інше не передбачено Конституцією 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rsidR="00E84F90"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t>У разі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 пов’язаного з таким відстороненням.</w:t>
      </w:r>
    </w:p>
    <w:p w:rsidR="00E84F90" w:rsidRPr="00E84F90" w:rsidRDefault="00E84F90" w:rsidP="00E84F90">
      <w:pPr>
        <w:spacing w:after="60"/>
        <w:ind w:firstLine="709"/>
        <w:jc w:val="both"/>
        <w:rPr>
          <w:bCs/>
          <w:szCs w:val="28"/>
          <w:shd w:val="clear" w:color="auto" w:fill="FFFFFF"/>
          <w:lang w:val="uk-UA"/>
        </w:rPr>
      </w:pPr>
      <w:r w:rsidRPr="00E84F90">
        <w:rPr>
          <w:bCs/>
          <w:szCs w:val="28"/>
          <w:shd w:val="clear" w:color="auto" w:fill="FFFFFF"/>
          <w:lang w:val="uk-UA"/>
        </w:rPr>
        <w:t xml:space="preserve">6. Дія цієї статті не поширюється на суддів. Підстави та порядок притягнення суддів до відповідальності визначаються Законом України «Про судоустрій і статус суддів» та Законом України «Про Вищу раду </w:t>
      </w:r>
      <w:r w:rsidR="005934F8" w:rsidRPr="00E84F90">
        <w:rPr>
          <w:bCs/>
          <w:szCs w:val="28"/>
          <w:shd w:val="clear" w:color="auto" w:fill="FFFFFF"/>
          <w:lang w:val="uk-UA"/>
        </w:rPr>
        <w:t>правосуддя</w:t>
      </w:r>
      <w:r w:rsidRPr="00E84F90">
        <w:rPr>
          <w:bCs/>
          <w:szCs w:val="28"/>
          <w:shd w:val="clear" w:color="auto" w:fill="FFFFFF"/>
          <w:lang w:val="uk-UA"/>
        </w:rPr>
        <w:t>.».</w:t>
      </w:r>
    </w:p>
    <w:p w:rsidR="00C6329F" w:rsidRPr="00E84F90" w:rsidRDefault="00C6329F" w:rsidP="005F0EC8">
      <w:pPr>
        <w:spacing w:after="60"/>
        <w:ind w:firstLine="709"/>
        <w:jc w:val="both"/>
        <w:rPr>
          <w:rStyle w:val="st101"/>
          <w:b w:val="0"/>
          <w:bCs/>
          <w:lang w:val="uk-UA"/>
        </w:rPr>
      </w:pPr>
    </w:p>
    <w:p w:rsidR="00726FD8" w:rsidRPr="00E84F90" w:rsidRDefault="00744295" w:rsidP="005F0EC8">
      <w:pPr>
        <w:spacing w:after="60"/>
        <w:ind w:firstLine="709"/>
        <w:jc w:val="both"/>
        <w:rPr>
          <w:color w:val="000000"/>
          <w:szCs w:val="28"/>
          <w:lang w:val="uk-UA"/>
        </w:rPr>
      </w:pPr>
      <w:r w:rsidRPr="00E84F90">
        <w:rPr>
          <w:szCs w:val="28"/>
          <w:lang w:val="uk-UA"/>
        </w:rPr>
        <w:t xml:space="preserve">ІІ. </w:t>
      </w:r>
      <w:r w:rsidR="005F368F" w:rsidRPr="00E84F90">
        <w:rPr>
          <w:szCs w:val="28"/>
          <w:lang w:val="uk-UA"/>
        </w:rPr>
        <w:t xml:space="preserve">Цей Закон набирає чинності </w:t>
      </w:r>
      <w:r w:rsidR="005F368F" w:rsidRPr="00E84F90">
        <w:rPr>
          <w:color w:val="000000"/>
          <w:szCs w:val="28"/>
          <w:lang w:val="uk-UA"/>
        </w:rPr>
        <w:t>з дня наступного за днем його опублікування.</w:t>
      </w:r>
    </w:p>
    <w:p w:rsidR="007C3CF7" w:rsidRPr="00E84F90" w:rsidRDefault="007C3CF7" w:rsidP="00112CEA">
      <w:pPr>
        <w:widowControl w:val="0"/>
        <w:tabs>
          <w:tab w:val="left" w:pos="420"/>
        </w:tabs>
        <w:spacing w:after="60"/>
        <w:contextualSpacing/>
        <w:jc w:val="both"/>
        <w:rPr>
          <w:szCs w:val="28"/>
          <w:lang w:val="uk-UA"/>
        </w:rPr>
      </w:pPr>
    </w:p>
    <w:p w:rsidR="00744295" w:rsidRPr="00E84F90" w:rsidRDefault="00744295" w:rsidP="00112CEA">
      <w:pPr>
        <w:widowControl w:val="0"/>
        <w:tabs>
          <w:tab w:val="left" w:pos="420"/>
        </w:tabs>
        <w:spacing w:after="60"/>
        <w:contextualSpacing/>
        <w:jc w:val="both"/>
        <w:rPr>
          <w:szCs w:val="28"/>
          <w:lang w:val="uk-UA"/>
        </w:rPr>
      </w:pPr>
    </w:p>
    <w:p w:rsidR="00CE34FF" w:rsidRPr="00E84F90" w:rsidRDefault="00CE34FF" w:rsidP="00CE398B">
      <w:pPr>
        <w:pStyle w:val="rvps2"/>
        <w:widowControl w:val="0"/>
        <w:spacing w:before="0" w:beforeAutospacing="0" w:after="0" w:afterAutospacing="0"/>
        <w:ind w:firstLine="697"/>
        <w:contextualSpacing/>
        <w:jc w:val="both"/>
        <w:textAlignment w:val="baseline"/>
        <w:rPr>
          <w:rStyle w:val="st42"/>
          <w:bCs/>
          <w:sz w:val="28"/>
          <w:lang w:eastAsia="ru-RU"/>
        </w:rPr>
      </w:pPr>
    </w:p>
    <w:p w:rsidR="00E520EC" w:rsidRPr="00E84F90" w:rsidRDefault="00E520EC" w:rsidP="00E520EC">
      <w:pPr>
        <w:jc w:val="both"/>
        <w:rPr>
          <w:b/>
          <w:bCs/>
          <w:lang w:val="uk-UA"/>
        </w:rPr>
      </w:pPr>
      <w:r w:rsidRPr="00E84F90">
        <w:rPr>
          <w:b/>
          <w:bCs/>
          <w:lang w:val="uk-UA"/>
        </w:rPr>
        <w:t>Голова Верховної Ради</w:t>
      </w:r>
    </w:p>
    <w:p w:rsidR="00E520EC" w:rsidRPr="00E84F90" w:rsidRDefault="00E520EC" w:rsidP="00E520EC">
      <w:pPr>
        <w:widowControl w:val="0"/>
        <w:tabs>
          <w:tab w:val="left" w:pos="420"/>
          <w:tab w:val="left" w:pos="1120"/>
        </w:tabs>
        <w:ind w:firstLine="424"/>
        <w:contextualSpacing/>
        <w:jc w:val="both"/>
        <w:rPr>
          <w:lang w:val="uk-UA"/>
        </w:rPr>
      </w:pPr>
      <w:r w:rsidRPr="00E84F90">
        <w:rPr>
          <w:b/>
          <w:bCs/>
          <w:lang w:val="uk-UA"/>
        </w:rPr>
        <w:t xml:space="preserve">     України </w:t>
      </w:r>
      <w:r w:rsidRPr="00E84F90">
        <w:rPr>
          <w:b/>
          <w:bCs/>
          <w:lang w:val="uk-UA"/>
        </w:rPr>
        <w:tab/>
      </w:r>
    </w:p>
    <w:sectPr w:rsidR="00E520EC" w:rsidRPr="00E84F90" w:rsidSect="00DE5B6D">
      <w:headerReference w:type="even" r:id="rId10"/>
      <w:headerReference w:type="default" r:id="rId11"/>
      <w:pgSz w:w="11906" w:h="16838" w:code="9"/>
      <w:pgMar w:top="761"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439" w:rsidRDefault="00460439">
      <w:r>
        <w:separator/>
      </w:r>
    </w:p>
  </w:endnote>
  <w:endnote w:type="continuationSeparator" w:id="0">
    <w:p w:rsidR="00460439" w:rsidRDefault="0046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439" w:rsidRDefault="00460439">
      <w:r>
        <w:separator/>
      </w:r>
    </w:p>
  </w:footnote>
  <w:footnote w:type="continuationSeparator" w:id="0">
    <w:p w:rsidR="00460439" w:rsidRDefault="00460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B6D" w:rsidRDefault="00652927" w:rsidP="00835965">
    <w:pPr>
      <w:pStyle w:val="a5"/>
      <w:framePr w:wrap="around" w:vAnchor="text" w:hAnchor="margin" w:xAlign="center" w:y="1"/>
      <w:rPr>
        <w:rStyle w:val="a7"/>
      </w:rPr>
    </w:pPr>
    <w:r>
      <w:rPr>
        <w:rStyle w:val="a7"/>
      </w:rPr>
      <w:fldChar w:fldCharType="begin"/>
    </w:r>
    <w:r w:rsidR="00DE5B6D">
      <w:rPr>
        <w:rStyle w:val="a7"/>
      </w:rPr>
      <w:instrText xml:space="preserve">PAGE  </w:instrText>
    </w:r>
    <w:r>
      <w:rPr>
        <w:rStyle w:val="a7"/>
      </w:rPr>
      <w:fldChar w:fldCharType="end"/>
    </w:r>
  </w:p>
  <w:p w:rsidR="00DE5B6D" w:rsidRDefault="00DE5B6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B6D" w:rsidRDefault="00652927" w:rsidP="00835965">
    <w:pPr>
      <w:pStyle w:val="a5"/>
      <w:framePr w:wrap="around" w:vAnchor="text" w:hAnchor="margin" w:xAlign="center" w:y="1"/>
      <w:rPr>
        <w:rStyle w:val="a7"/>
      </w:rPr>
    </w:pPr>
    <w:r>
      <w:rPr>
        <w:rStyle w:val="a7"/>
      </w:rPr>
      <w:fldChar w:fldCharType="begin"/>
    </w:r>
    <w:r w:rsidR="00DE5B6D">
      <w:rPr>
        <w:rStyle w:val="a7"/>
      </w:rPr>
      <w:instrText xml:space="preserve">PAGE  </w:instrText>
    </w:r>
    <w:r>
      <w:rPr>
        <w:rStyle w:val="a7"/>
      </w:rPr>
      <w:fldChar w:fldCharType="separate"/>
    </w:r>
    <w:r w:rsidR="00071405">
      <w:rPr>
        <w:rStyle w:val="a7"/>
        <w:noProof/>
      </w:rPr>
      <w:t>2</w:t>
    </w:r>
    <w:r>
      <w:rPr>
        <w:rStyle w:val="a7"/>
      </w:rPr>
      <w:fldChar w:fldCharType="end"/>
    </w:r>
  </w:p>
  <w:p w:rsidR="00DE5B6D" w:rsidRDefault="00DE5B6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25506"/>
    <w:multiLevelType w:val="hybridMultilevel"/>
    <w:tmpl w:val="A7FAAA42"/>
    <w:lvl w:ilvl="0" w:tplc="5658F870">
      <w:start w:val="1"/>
      <w:numFmt w:val="decimal"/>
      <w:lvlText w:val="%1."/>
      <w:lvlJc w:val="left"/>
      <w:pPr>
        <w:tabs>
          <w:tab w:val="num" w:pos="1807"/>
        </w:tabs>
        <w:ind w:left="1807" w:hanging="1087"/>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4A"/>
    <w:rsid w:val="000041B8"/>
    <w:rsid w:val="00025B9F"/>
    <w:rsid w:val="00026458"/>
    <w:rsid w:val="00034C4A"/>
    <w:rsid w:val="00042E79"/>
    <w:rsid w:val="00052A61"/>
    <w:rsid w:val="00071405"/>
    <w:rsid w:val="000737A8"/>
    <w:rsid w:val="000768CB"/>
    <w:rsid w:val="00092875"/>
    <w:rsid w:val="00095524"/>
    <w:rsid w:val="000A571A"/>
    <w:rsid w:val="000C550E"/>
    <w:rsid w:val="000D69FB"/>
    <w:rsid w:val="000E4FD0"/>
    <w:rsid w:val="000F3BA7"/>
    <w:rsid w:val="001061D1"/>
    <w:rsid w:val="00107FE5"/>
    <w:rsid w:val="00112CEA"/>
    <w:rsid w:val="0012071B"/>
    <w:rsid w:val="00120A95"/>
    <w:rsid w:val="00127278"/>
    <w:rsid w:val="00146848"/>
    <w:rsid w:val="001668C5"/>
    <w:rsid w:val="001809A7"/>
    <w:rsid w:val="001927CE"/>
    <w:rsid w:val="001B15DD"/>
    <w:rsid w:val="001B2A73"/>
    <w:rsid w:val="001C512C"/>
    <w:rsid w:val="001E05A6"/>
    <w:rsid w:val="001E3F57"/>
    <w:rsid w:val="001F4951"/>
    <w:rsid w:val="0020348A"/>
    <w:rsid w:val="00205512"/>
    <w:rsid w:val="00211DC8"/>
    <w:rsid w:val="002236C5"/>
    <w:rsid w:val="002311D2"/>
    <w:rsid w:val="00242474"/>
    <w:rsid w:val="00297453"/>
    <w:rsid w:val="002A64B0"/>
    <w:rsid w:val="002B2A3A"/>
    <w:rsid w:val="002C5527"/>
    <w:rsid w:val="002C57CF"/>
    <w:rsid w:val="002D202A"/>
    <w:rsid w:val="002D76AC"/>
    <w:rsid w:val="002E05F9"/>
    <w:rsid w:val="00304C87"/>
    <w:rsid w:val="00317BC6"/>
    <w:rsid w:val="00326370"/>
    <w:rsid w:val="003265D6"/>
    <w:rsid w:val="00330610"/>
    <w:rsid w:val="00341178"/>
    <w:rsid w:val="00351E74"/>
    <w:rsid w:val="0035456F"/>
    <w:rsid w:val="0037276F"/>
    <w:rsid w:val="00390475"/>
    <w:rsid w:val="003A48FC"/>
    <w:rsid w:val="003B0557"/>
    <w:rsid w:val="003B147B"/>
    <w:rsid w:val="003C7609"/>
    <w:rsid w:val="003D69B5"/>
    <w:rsid w:val="003D72DD"/>
    <w:rsid w:val="003E1028"/>
    <w:rsid w:val="003E57A3"/>
    <w:rsid w:val="00401A1D"/>
    <w:rsid w:val="004052B7"/>
    <w:rsid w:val="00421A2E"/>
    <w:rsid w:val="00450889"/>
    <w:rsid w:val="004561A5"/>
    <w:rsid w:val="00460439"/>
    <w:rsid w:val="00463E46"/>
    <w:rsid w:val="00471B21"/>
    <w:rsid w:val="004730F8"/>
    <w:rsid w:val="004745AD"/>
    <w:rsid w:val="004B41AE"/>
    <w:rsid w:val="004B5ABE"/>
    <w:rsid w:val="004E5DC8"/>
    <w:rsid w:val="004F1831"/>
    <w:rsid w:val="004F25EF"/>
    <w:rsid w:val="00524DD4"/>
    <w:rsid w:val="005313D4"/>
    <w:rsid w:val="00531A92"/>
    <w:rsid w:val="005374F8"/>
    <w:rsid w:val="005379A0"/>
    <w:rsid w:val="00545363"/>
    <w:rsid w:val="0054624B"/>
    <w:rsid w:val="00546941"/>
    <w:rsid w:val="00557FC6"/>
    <w:rsid w:val="00563226"/>
    <w:rsid w:val="005653DC"/>
    <w:rsid w:val="00565FB6"/>
    <w:rsid w:val="0057563E"/>
    <w:rsid w:val="00587552"/>
    <w:rsid w:val="005934F8"/>
    <w:rsid w:val="005A1222"/>
    <w:rsid w:val="005C2EB1"/>
    <w:rsid w:val="005D644A"/>
    <w:rsid w:val="005D7544"/>
    <w:rsid w:val="005E0410"/>
    <w:rsid w:val="005F0EC8"/>
    <w:rsid w:val="005F254E"/>
    <w:rsid w:val="005F368F"/>
    <w:rsid w:val="005F7272"/>
    <w:rsid w:val="0060755D"/>
    <w:rsid w:val="00622C95"/>
    <w:rsid w:val="0062439F"/>
    <w:rsid w:val="00643284"/>
    <w:rsid w:val="00652260"/>
    <w:rsid w:val="00652927"/>
    <w:rsid w:val="00654D0B"/>
    <w:rsid w:val="00670E51"/>
    <w:rsid w:val="0067442F"/>
    <w:rsid w:val="00696630"/>
    <w:rsid w:val="006B7E40"/>
    <w:rsid w:val="006C5086"/>
    <w:rsid w:val="006D15A4"/>
    <w:rsid w:val="006D3A26"/>
    <w:rsid w:val="006D3AD1"/>
    <w:rsid w:val="006D79E2"/>
    <w:rsid w:val="006F32D0"/>
    <w:rsid w:val="007008F1"/>
    <w:rsid w:val="00702644"/>
    <w:rsid w:val="00714156"/>
    <w:rsid w:val="00726FD8"/>
    <w:rsid w:val="00744295"/>
    <w:rsid w:val="00753288"/>
    <w:rsid w:val="007533AF"/>
    <w:rsid w:val="0076204F"/>
    <w:rsid w:val="007627EE"/>
    <w:rsid w:val="007662F3"/>
    <w:rsid w:val="00766B87"/>
    <w:rsid w:val="0077586D"/>
    <w:rsid w:val="007767F0"/>
    <w:rsid w:val="0077798C"/>
    <w:rsid w:val="007B6C7E"/>
    <w:rsid w:val="007C3CF7"/>
    <w:rsid w:val="007E6582"/>
    <w:rsid w:val="008010CF"/>
    <w:rsid w:val="008136E5"/>
    <w:rsid w:val="00813966"/>
    <w:rsid w:val="00817154"/>
    <w:rsid w:val="00835965"/>
    <w:rsid w:val="00871DFB"/>
    <w:rsid w:val="00881CB5"/>
    <w:rsid w:val="00895DEC"/>
    <w:rsid w:val="008A36AF"/>
    <w:rsid w:val="008B2003"/>
    <w:rsid w:val="008B3780"/>
    <w:rsid w:val="008C5365"/>
    <w:rsid w:val="008D4399"/>
    <w:rsid w:val="008D6087"/>
    <w:rsid w:val="008F128C"/>
    <w:rsid w:val="009005A3"/>
    <w:rsid w:val="009024F3"/>
    <w:rsid w:val="00910A96"/>
    <w:rsid w:val="009118B2"/>
    <w:rsid w:val="0091783C"/>
    <w:rsid w:val="00920844"/>
    <w:rsid w:val="00920EC4"/>
    <w:rsid w:val="00923648"/>
    <w:rsid w:val="0094574B"/>
    <w:rsid w:val="00955408"/>
    <w:rsid w:val="00962FE4"/>
    <w:rsid w:val="009638A6"/>
    <w:rsid w:val="00966D71"/>
    <w:rsid w:val="0099109C"/>
    <w:rsid w:val="009A20FA"/>
    <w:rsid w:val="009B7143"/>
    <w:rsid w:val="009C0A5A"/>
    <w:rsid w:val="009C3873"/>
    <w:rsid w:val="009D1A11"/>
    <w:rsid w:val="009D5575"/>
    <w:rsid w:val="009D7B83"/>
    <w:rsid w:val="009F2E90"/>
    <w:rsid w:val="00A033BE"/>
    <w:rsid w:val="00A67114"/>
    <w:rsid w:val="00A83060"/>
    <w:rsid w:val="00A86283"/>
    <w:rsid w:val="00AA1BC4"/>
    <w:rsid w:val="00AB29C2"/>
    <w:rsid w:val="00AB4FC7"/>
    <w:rsid w:val="00AE24C0"/>
    <w:rsid w:val="00AE68B6"/>
    <w:rsid w:val="00AF77B5"/>
    <w:rsid w:val="00B07014"/>
    <w:rsid w:val="00B11DFB"/>
    <w:rsid w:val="00B17367"/>
    <w:rsid w:val="00B24B6C"/>
    <w:rsid w:val="00B311E4"/>
    <w:rsid w:val="00B40A37"/>
    <w:rsid w:val="00B67493"/>
    <w:rsid w:val="00B765CA"/>
    <w:rsid w:val="00B820E4"/>
    <w:rsid w:val="00B923DA"/>
    <w:rsid w:val="00BA5EE0"/>
    <w:rsid w:val="00BC4106"/>
    <w:rsid w:val="00BC57A4"/>
    <w:rsid w:val="00BD7C76"/>
    <w:rsid w:val="00BE41D6"/>
    <w:rsid w:val="00C024B1"/>
    <w:rsid w:val="00C30480"/>
    <w:rsid w:val="00C6329F"/>
    <w:rsid w:val="00C63556"/>
    <w:rsid w:val="00C811D7"/>
    <w:rsid w:val="00C91A9C"/>
    <w:rsid w:val="00CA3CE9"/>
    <w:rsid w:val="00CB289E"/>
    <w:rsid w:val="00CB4F75"/>
    <w:rsid w:val="00CC35BA"/>
    <w:rsid w:val="00CD0C62"/>
    <w:rsid w:val="00CD6A17"/>
    <w:rsid w:val="00CE34FF"/>
    <w:rsid w:val="00CE398B"/>
    <w:rsid w:val="00CE3DFA"/>
    <w:rsid w:val="00D0274D"/>
    <w:rsid w:val="00D06B32"/>
    <w:rsid w:val="00D23521"/>
    <w:rsid w:val="00D23C79"/>
    <w:rsid w:val="00D243F2"/>
    <w:rsid w:val="00D24FDA"/>
    <w:rsid w:val="00D32B9D"/>
    <w:rsid w:val="00D40EC3"/>
    <w:rsid w:val="00D42D51"/>
    <w:rsid w:val="00D77078"/>
    <w:rsid w:val="00D82F8B"/>
    <w:rsid w:val="00D910DC"/>
    <w:rsid w:val="00DB0A15"/>
    <w:rsid w:val="00DC4E99"/>
    <w:rsid w:val="00DD34B9"/>
    <w:rsid w:val="00DD5231"/>
    <w:rsid w:val="00DE491C"/>
    <w:rsid w:val="00DE5B6D"/>
    <w:rsid w:val="00DE7AE3"/>
    <w:rsid w:val="00E059AE"/>
    <w:rsid w:val="00E13FCA"/>
    <w:rsid w:val="00E520EC"/>
    <w:rsid w:val="00E64579"/>
    <w:rsid w:val="00E742F6"/>
    <w:rsid w:val="00E75B6E"/>
    <w:rsid w:val="00E776FE"/>
    <w:rsid w:val="00E84F90"/>
    <w:rsid w:val="00EA4295"/>
    <w:rsid w:val="00EB1958"/>
    <w:rsid w:val="00ED4E49"/>
    <w:rsid w:val="00F1176E"/>
    <w:rsid w:val="00F11FCE"/>
    <w:rsid w:val="00F43BA1"/>
    <w:rsid w:val="00F50CF7"/>
    <w:rsid w:val="00F61810"/>
    <w:rsid w:val="00F64303"/>
    <w:rsid w:val="00F65B88"/>
    <w:rsid w:val="00F7210A"/>
    <w:rsid w:val="00F72E47"/>
    <w:rsid w:val="00F83D01"/>
    <w:rsid w:val="00F83F7A"/>
    <w:rsid w:val="00F94843"/>
    <w:rsid w:val="00F968CE"/>
    <w:rsid w:val="00F96945"/>
    <w:rsid w:val="00FA739F"/>
    <w:rsid w:val="00FC17A1"/>
    <w:rsid w:val="00FC2738"/>
    <w:rsid w:val="00FE15FB"/>
    <w:rsid w:val="00FE4876"/>
    <w:rsid w:val="00FF59CD"/>
    <w:rsid w:val="00FF66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0004C866-79AF-470E-9821-E1AE46E0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453"/>
    <w:rPr>
      <w:sz w:val="28"/>
      <w:szCs w:val="24"/>
      <w:lang w:val="ru-RU" w:eastAsia="ru-RU"/>
    </w:rPr>
  </w:style>
  <w:style w:type="paragraph" w:styleId="3">
    <w:name w:val="heading 3"/>
    <w:basedOn w:val="a"/>
    <w:link w:val="30"/>
    <w:uiPriority w:val="99"/>
    <w:qFormat/>
    <w:rsid w:val="00BD7C7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BD7C76"/>
    <w:rPr>
      <w:rFonts w:cs="Times New Roman"/>
      <w:b/>
      <w:sz w:val="27"/>
      <w:lang w:val="ru-RU" w:eastAsia="ru-RU"/>
    </w:rPr>
  </w:style>
  <w:style w:type="character" w:customStyle="1" w:styleId="rvts0">
    <w:name w:val="rvts0"/>
    <w:basedOn w:val="a0"/>
    <w:uiPriority w:val="99"/>
    <w:rsid w:val="00BD7C76"/>
    <w:rPr>
      <w:rFonts w:cs="Times New Roman"/>
    </w:rPr>
  </w:style>
  <w:style w:type="paragraph" w:customStyle="1" w:styleId="st2">
    <w:name w:val="st2"/>
    <w:uiPriority w:val="99"/>
    <w:rsid w:val="00034C4A"/>
    <w:pPr>
      <w:autoSpaceDE w:val="0"/>
      <w:autoSpaceDN w:val="0"/>
      <w:adjustRightInd w:val="0"/>
      <w:spacing w:after="141"/>
      <w:ind w:firstLine="424"/>
      <w:jc w:val="both"/>
    </w:pPr>
    <w:rPr>
      <w:rFonts w:ascii="Courier New" w:hAnsi="Courier New"/>
      <w:sz w:val="24"/>
      <w:szCs w:val="24"/>
      <w:lang w:val="ru-RU" w:eastAsia="ru-RU"/>
    </w:rPr>
  </w:style>
  <w:style w:type="character" w:customStyle="1" w:styleId="st42">
    <w:name w:val="st42"/>
    <w:uiPriority w:val="99"/>
    <w:rsid w:val="00034C4A"/>
    <w:rPr>
      <w:rFonts w:ascii="Times New Roman" w:hAnsi="Times New Roman"/>
      <w:color w:val="000000"/>
    </w:rPr>
  </w:style>
  <w:style w:type="character" w:customStyle="1" w:styleId="st101">
    <w:name w:val="st101"/>
    <w:uiPriority w:val="99"/>
    <w:rsid w:val="008D6087"/>
    <w:rPr>
      <w:rFonts w:ascii="Times New Roman" w:hAnsi="Times New Roman"/>
      <w:b/>
      <w:color w:val="000000"/>
    </w:rPr>
  </w:style>
  <w:style w:type="character" w:customStyle="1" w:styleId="st96">
    <w:name w:val="st96"/>
    <w:uiPriority w:val="99"/>
    <w:rsid w:val="00B67493"/>
    <w:rPr>
      <w:rFonts w:ascii="Times New Roman" w:hAnsi="Times New Roman"/>
      <w:color w:val="0000FF"/>
    </w:rPr>
  </w:style>
  <w:style w:type="character" w:customStyle="1" w:styleId="st52">
    <w:name w:val="st52"/>
    <w:uiPriority w:val="99"/>
    <w:rsid w:val="00B67493"/>
    <w:rPr>
      <w:rFonts w:ascii="Times New Roman" w:hAnsi="Times New Roman"/>
      <w:b/>
      <w:color w:val="000000"/>
      <w:spacing w:val="28"/>
    </w:rPr>
  </w:style>
  <w:style w:type="paragraph" w:customStyle="1" w:styleId="rvps2">
    <w:name w:val="rvps2"/>
    <w:basedOn w:val="a"/>
    <w:uiPriority w:val="99"/>
    <w:rsid w:val="0077798C"/>
    <w:pPr>
      <w:spacing w:before="100" w:beforeAutospacing="1" w:after="100" w:afterAutospacing="1"/>
    </w:pPr>
    <w:rPr>
      <w:sz w:val="24"/>
      <w:lang w:val="uk-UA" w:eastAsia="uk-UA"/>
    </w:rPr>
  </w:style>
  <w:style w:type="character" w:customStyle="1" w:styleId="rvts9">
    <w:name w:val="rvts9"/>
    <w:uiPriority w:val="99"/>
    <w:rsid w:val="0077798C"/>
  </w:style>
  <w:style w:type="character" w:customStyle="1" w:styleId="hps">
    <w:name w:val="hps"/>
    <w:basedOn w:val="a0"/>
    <w:uiPriority w:val="99"/>
    <w:rsid w:val="002311D2"/>
    <w:rPr>
      <w:rFonts w:cs="Times New Roman"/>
    </w:rPr>
  </w:style>
  <w:style w:type="character" w:customStyle="1" w:styleId="shorttext">
    <w:name w:val="short_text"/>
    <w:basedOn w:val="a0"/>
    <w:uiPriority w:val="99"/>
    <w:rsid w:val="00E776FE"/>
    <w:rPr>
      <w:rFonts w:cs="Times New Roman"/>
    </w:rPr>
  </w:style>
  <w:style w:type="paragraph" w:styleId="a3">
    <w:name w:val="Balloon Text"/>
    <w:basedOn w:val="a"/>
    <w:link w:val="a4"/>
    <w:uiPriority w:val="99"/>
    <w:semiHidden/>
    <w:rsid w:val="00D42D51"/>
    <w:rPr>
      <w:rFonts w:ascii="Tahoma" w:hAnsi="Tahoma" w:cs="Tahoma"/>
      <w:sz w:val="16"/>
      <w:szCs w:val="16"/>
    </w:rPr>
  </w:style>
  <w:style w:type="paragraph" w:styleId="a5">
    <w:name w:val="header"/>
    <w:basedOn w:val="a"/>
    <w:link w:val="a6"/>
    <w:uiPriority w:val="99"/>
    <w:rsid w:val="00DE5B6D"/>
    <w:pPr>
      <w:tabs>
        <w:tab w:val="center" w:pos="4677"/>
        <w:tab w:val="right" w:pos="9355"/>
      </w:tabs>
    </w:pPr>
  </w:style>
  <w:style w:type="character" w:customStyle="1" w:styleId="a4">
    <w:name w:val="Текст у виносці Знак"/>
    <w:basedOn w:val="a0"/>
    <w:link w:val="a3"/>
    <w:uiPriority w:val="99"/>
    <w:semiHidden/>
    <w:locked/>
    <w:rsid w:val="00297453"/>
    <w:rPr>
      <w:rFonts w:ascii="Segoe UI" w:hAnsi="Segoe UI" w:cs="Segoe UI"/>
      <w:sz w:val="18"/>
      <w:szCs w:val="18"/>
      <w:lang w:val="ru-RU" w:eastAsia="ru-RU"/>
    </w:rPr>
  </w:style>
  <w:style w:type="character" w:styleId="a7">
    <w:name w:val="page number"/>
    <w:basedOn w:val="a0"/>
    <w:uiPriority w:val="99"/>
    <w:rsid w:val="00DE5B6D"/>
    <w:rPr>
      <w:rFonts w:cs="Times New Roman"/>
    </w:rPr>
  </w:style>
  <w:style w:type="character" w:customStyle="1" w:styleId="a6">
    <w:name w:val="Верхній колонтитул Знак"/>
    <w:basedOn w:val="a0"/>
    <w:link w:val="a5"/>
    <w:uiPriority w:val="99"/>
    <w:semiHidden/>
    <w:locked/>
    <w:rsid w:val="00297453"/>
    <w:rPr>
      <w:rFonts w:cs="Times New Roman"/>
      <w:sz w:val="24"/>
      <w:szCs w:val="24"/>
      <w:lang w:val="ru-RU" w:eastAsia="ru-RU"/>
    </w:rPr>
  </w:style>
  <w:style w:type="character" w:customStyle="1" w:styleId="fst1">
    <w:name w:val="f_st1"/>
    <w:basedOn w:val="a0"/>
    <w:uiPriority w:val="99"/>
    <w:rsid w:val="00910A96"/>
    <w:rPr>
      <w:rFonts w:cs="Times New Roman"/>
    </w:rPr>
  </w:style>
  <w:style w:type="paragraph" w:customStyle="1" w:styleId="a8">
    <w:name w:val="Установа"/>
    <w:basedOn w:val="a"/>
    <w:rsid w:val="00C6329F"/>
    <w:pPr>
      <w:keepNext/>
      <w:keepLines/>
      <w:spacing w:before="120"/>
      <w:jc w:val="center"/>
    </w:pPr>
    <w:rPr>
      <w:rFonts w:ascii="Antiqua" w:hAnsi="Antiqua"/>
      <w:b/>
      <w:i/>
      <w:caps/>
      <w:sz w:val="48"/>
      <w:szCs w:val="20"/>
      <w:lang w:val="uk-UA"/>
    </w:rPr>
  </w:style>
  <w:style w:type="paragraph" w:customStyle="1" w:styleId="a9">
    <w:name w:val="Вид документа"/>
    <w:basedOn w:val="a8"/>
    <w:next w:val="a"/>
    <w:rsid w:val="00C6329F"/>
    <w:pPr>
      <w:spacing w:before="0" w:after="240"/>
      <w:jc w:val="right"/>
    </w:pPr>
    <w:rPr>
      <w:b w:val="0"/>
      <w:i w:val="0"/>
      <w:caps w:val="0"/>
      <w:spacing w:val="2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980111">
      <w:marLeft w:val="0"/>
      <w:marRight w:val="0"/>
      <w:marTop w:val="0"/>
      <w:marBottom w:val="0"/>
      <w:divBdr>
        <w:top w:val="none" w:sz="0" w:space="0" w:color="auto"/>
        <w:left w:val="none" w:sz="0" w:space="0" w:color="auto"/>
        <w:bottom w:val="none" w:sz="0" w:space="0" w:color="auto"/>
        <w:right w:val="none" w:sz="0" w:space="0" w:color="auto"/>
      </w:divBdr>
    </w:div>
    <w:div w:id="848980119">
      <w:marLeft w:val="0"/>
      <w:marRight w:val="0"/>
      <w:marTop w:val="0"/>
      <w:marBottom w:val="0"/>
      <w:divBdr>
        <w:top w:val="none" w:sz="0" w:space="0" w:color="auto"/>
        <w:left w:val="none" w:sz="0" w:space="0" w:color="auto"/>
        <w:bottom w:val="none" w:sz="0" w:space="0" w:color="auto"/>
        <w:right w:val="none" w:sz="0" w:space="0" w:color="auto"/>
      </w:divBdr>
      <w:divsChild>
        <w:div w:id="848980117">
          <w:marLeft w:val="0"/>
          <w:marRight w:val="0"/>
          <w:marTop w:val="0"/>
          <w:marBottom w:val="0"/>
          <w:divBdr>
            <w:top w:val="none" w:sz="0" w:space="0" w:color="auto"/>
            <w:left w:val="none" w:sz="0" w:space="0" w:color="auto"/>
            <w:bottom w:val="none" w:sz="0" w:space="0" w:color="auto"/>
            <w:right w:val="none" w:sz="0" w:space="0" w:color="auto"/>
          </w:divBdr>
          <w:divsChild>
            <w:div w:id="848980127">
              <w:marLeft w:val="0"/>
              <w:marRight w:val="0"/>
              <w:marTop w:val="0"/>
              <w:marBottom w:val="0"/>
              <w:divBdr>
                <w:top w:val="none" w:sz="0" w:space="0" w:color="auto"/>
                <w:left w:val="none" w:sz="0" w:space="0" w:color="auto"/>
                <w:bottom w:val="none" w:sz="0" w:space="0" w:color="auto"/>
                <w:right w:val="none" w:sz="0" w:space="0" w:color="auto"/>
              </w:divBdr>
              <w:divsChild>
                <w:div w:id="848980122">
                  <w:marLeft w:val="0"/>
                  <w:marRight w:val="0"/>
                  <w:marTop w:val="0"/>
                  <w:marBottom w:val="0"/>
                  <w:divBdr>
                    <w:top w:val="none" w:sz="0" w:space="0" w:color="auto"/>
                    <w:left w:val="none" w:sz="0" w:space="0" w:color="auto"/>
                    <w:bottom w:val="none" w:sz="0" w:space="0" w:color="auto"/>
                    <w:right w:val="none" w:sz="0" w:space="0" w:color="auto"/>
                  </w:divBdr>
                  <w:divsChild>
                    <w:div w:id="848980107">
                      <w:marLeft w:val="0"/>
                      <w:marRight w:val="0"/>
                      <w:marTop w:val="0"/>
                      <w:marBottom w:val="0"/>
                      <w:divBdr>
                        <w:top w:val="none" w:sz="0" w:space="0" w:color="auto"/>
                        <w:left w:val="none" w:sz="0" w:space="0" w:color="auto"/>
                        <w:bottom w:val="none" w:sz="0" w:space="0" w:color="auto"/>
                        <w:right w:val="none" w:sz="0" w:space="0" w:color="auto"/>
                      </w:divBdr>
                      <w:divsChild>
                        <w:div w:id="848980108">
                          <w:marLeft w:val="0"/>
                          <w:marRight w:val="0"/>
                          <w:marTop w:val="0"/>
                          <w:marBottom w:val="0"/>
                          <w:divBdr>
                            <w:top w:val="none" w:sz="0" w:space="0" w:color="auto"/>
                            <w:left w:val="none" w:sz="0" w:space="0" w:color="auto"/>
                            <w:bottom w:val="none" w:sz="0" w:space="0" w:color="auto"/>
                            <w:right w:val="none" w:sz="0" w:space="0" w:color="auto"/>
                          </w:divBdr>
                          <w:divsChild>
                            <w:div w:id="848980124">
                              <w:marLeft w:val="0"/>
                              <w:marRight w:val="0"/>
                              <w:marTop w:val="0"/>
                              <w:marBottom w:val="0"/>
                              <w:divBdr>
                                <w:top w:val="none" w:sz="0" w:space="0" w:color="auto"/>
                                <w:left w:val="none" w:sz="0" w:space="0" w:color="auto"/>
                                <w:bottom w:val="none" w:sz="0" w:space="0" w:color="auto"/>
                                <w:right w:val="none" w:sz="0" w:space="0" w:color="auto"/>
                              </w:divBdr>
                              <w:divsChild>
                                <w:div w:id="848980125">
                                  <w:marLeft w:val="0"/>
                                  <w:marRight w:val="0"/>
                                  <w:marTop w:val="0"/>
                                  <w:marBottom w:val="0"/>
                                  <w:divBdr>
                                    <w:top w:val="none" w:sz="0" w:space="0" w:color="auto"/>
                                    <w:left w:val="none" w:sz="0" w:space="0" w:color="auto"/>
                                    <w:bottom w:val="none" w:sz="0" w:space="0" w:color="auto"/>
                                    <w:right w:val="none" w:sz="0" w:space="0" w:color="auto"/>
                                  </w:divBdr>
                                  <w:divsChild>
                                    <w:div w:id="848980128">
                                      <w:marLeft w:val="54"/>
                                      <w:marRight w:val="0"/>
                                      <w:marTop w:val="0"/>
                                      <w:marBottom w:val="0"/>
                                      <w:divBdr>
                                        <w:top w:val="none" w:sz="0" w:space="0" w:color="auto"/>
                                        <w:left w:val="none" w:sz="0" w:space="0" w:color="auto"/>
                                        <w:bottom w:val="none" w:sz="0" w:space="0" w:color="auto"/>
                                        <w:right w:val="none" w:sz="0" w:space="0" w:color="auto"/>
                                      </w:divBdr>
                                      <w:divsChild>
                                        <w:div w:id="848980129">
                                          <w:marLeft w:val="0"/>
                                          <w:marRight w:val="0"/>
                                          <w:marTop w:val="0"/>
                                          <w:marBottom w:val="0"/>
                                          <w:divBdr>
                                            <w:top w:val="none" w:sz="0" w:space="0" w:color="auto"/>
                                            <w:left w:val="none" w:sz="0" w:space="0" w:color="auto"/>
                                            <w:bottom w:val="none" w:sz="0" w:space="0" w:color="auto"/>
                                            <w:right w:val="none" w:sz="0" w:space="0" w:color="auto"/>
                                          </w:divBdr>
                                          <w:divsChild>
                                            <w:div w:id="848980126">
                                              <w:marLeft w:val="0"/>
                                              <w:marRight w:val="0"/>
                                              <w:marTop w:val="0"/>
                                              <w:marBottom w:val="109"/>
                                              <w:divBdr>
                                                <w:top w:val="single" w:sz="6" w:space="0" w:color="F5F5F5"/>
                                                <w:left w:val="single" w:sz="6" w:space="0" w:color="F5F5F5"/>
                                                <w:bottom w:val="single" w:sz="6" w:space="0" w:color="F5F5F5"/>
                                                <w:right w:val="single" w:sz="6" w:space="0" w:color="F5F5F5"/>
                                              </w:divBdr>
                                              <w:divsChild>
                                                <w:div w:id="848980116">
                                                  <w:marLeft w:val="0"/>
                                                  <w:marRight w:val="0"/>
                                                  <w:marTop w:val="0"/>
                                                  <w:marBottom w:val="0"/>
                                                  <w:divBdr>
                                                    <w:top w:val="none" w:sz="0" w:space="0" w:color="auto"/>
                                                    <w:left w:val="none" w:sz="0" w:space="0" w:color="auto"/>
                                                    <w:bottom w:val="none" w:sz="0" w:space="0" w:color="auto"/>
                                                    <w:right w:val="none" w:sz="0" w:space="0" w:color="auto"/>
                                                  </w:divBdr>
                                                  <w:divsChild>
                                                    <w:div w:id="8489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8980130">
      <w:marLeft w:val="0"/>
      <w:marRight w:val="0"/>
      <w:marTop w:val="0"/>
      <w:marBottom w:val="0"/>
      <w:divBdr>
        <w:top w:val="none" w:sz="0" w:space="0" w:color="auto"/>
        <w:left w:val="none" w:sz="0" w:space="0" w:color="auto"/>
        <w:bottom w:val="none" w:sz="0" w:space="0" w:color="auto"/>
        <w:right w:val="none" w:sz="0" w:space="0" w:color="auto"/>
      </w:divBdr>
      <w:divsChild>
        <w:div w:id="848980109">
          <w:marLeft w:val="0"/>
          <w:marRight w:val="0"/>
          <w:marTop w:val="0"/>
          <w:marBottom w:val="0"/>
          <w:divBdr>
            <w:top w:val="none" w:sz="0" w:space="0" w:color="auto"/>
            <w:left w:val="none" w:sz="0" w:space="0" w:color="auto"/>
            <w:bottom w:val="none" w:sz="0" w:space="0" w:color="auto"/>
            <w:right w:val="none" w:sz="0" w:space="0" w:color="auto"/>
          </w:divBdr>
          <w:divsChild>
            <w:div w:id="848980113">
              <w:marLeft w:val="0"/>
              <w:marRight w:val="0"/>
              <w:marTop w:val="0"/>
              <w:marBottom w:val="0"/>
              <w:divBdr>
                <w:top w:val="none" w:sz="0" w:space="0" w:color="auto"/>
                <w:left w:val="none" w:sz="0" w:space="0" w:color="auto"/>
                <w:bottom w:val="none" w:sz="0" w:space="0" w:color="auto"/>
                <w:right w:val="none" w:sz="0" w:space="0" w:color="auto"/>
              </w:divBdr>
              <w:divsChild>
                <w:div w:id="848980114">
                  <w:marLeft w:val="0"/>
                  <w:marRight w:val="0"/>
                  <w:marTop w:val="0"/>
                  <w:marBottom w:val="0"/>
                  <w:divBdr>
                    <w:top w:val="none" w:sz="0" w:space="0" w:color="auto"/>
                    <w:left w:val="none" w:sz="0" w:space="0" w:color="auto"/>
                    <w:bottom w:val="none" w:sz="0" w:space="0" w:color="auto"/>
                    <w:right w:val="none" w:sz="0" w:space="0" w:color="auto"/>
                  </w:divBdr>
                  <w:divsChild>
                    <w:div w:id="848980118">
                      <w:marLeft w:val="0"/>
                      <w:marRight w:val="0"/>
                      <w:marTop w:val="0"/>
                      <w:marBottom w:val="0"/>
                      <w:divBdr>
                        <w:top w:val="none" w:sz="0" w:space="0" w:color="auto"/>
                        <w:left w:val="none" w:sz="0" w:space="0" w:color="auto"/>
                        <w:bottom w:val="none" w:sz="0" w:space="0" w:color="auto"/>
                        <w:right w:val="none" w:sz="0" w:space="0" w:color="auto"/>
                      </w:divBdr>
                      <w:divsChild>
                        <w:div w:id="848980112">
                          <w:marLeft w:val="0"/>
                          <w:marRight w:val="0"/>
                          <w:marTop w:val="0"/>
                          <w:marBottom w:val="0"/>
                          <w:divBdr>
                            <w:top w:val="none" w:sz="0" w:space="0" w:color="auto"/>
                            <w:left w:val="none" w:sz="0" w:space="0" w:color="auto"/>
                            <w:bottom w:val="none" w:sz="0" w:space="0" w:color="auto"/>
                            <w:right w:val="none" w:sz="0" w:space="0" w:color="auto"/>
                          </w:divBdr>
                          <w:divsChild>
                            <w:div w:id="848980106">
                              <w:marLeft w:val="0"/>
                              <w:marRight w:val="0"/>
                              <w:marTop w:val="0"/>
                              <w:marBottom w:val="0"/>
                              <w:divBdr>
                                <w:top w:val="none" w:sz="0" w:space="0" w:color="auto"/>
                                <w:left w:val="none" w:sz="0" w:space="0" w:color="auto"/>
                                <w:bottom w:val="none" w:sz="0" w:space="0" w:color="auto"/>
                                <w:right w:val="none" w:sz="0" w:space="0" w:color="auto"/>
                              </w:divBdr>
                              <w:divsChild>
                                <w:div w:id="848980120">
                                  <w:marLeft w:val="0"/>
                                  <w:marRight w:val="0"/>
                                  <w:marTop w:val="0"/>
                                  <w:marBottom w:val="0"/>
                                  <w:divBdr>
                                    <w:top w:val="none" w:sz="0" w:space="0" w:color="auto"/>
                                    <w:left w:val="none" w:sz="0" w:space="0" w:color="auto"/>
                                    <w:bottom w:val="none" w:sz="0" w:space="0" w:color="auto"/>
                                    <w:right w:val="none" w:sz="0" w:space="0" w:color="auto"/>
                                  </w:divBdr>
                                  <w:divsChild>
                                    <w:div w:id="848980110">
                                      <w:marLeft w:val="54"/>
                                      <w:marRight w:val="0"/>
                                      <w:marTop w:val="0"/>
                                      <w:marBottom w:val="0"/>
                                      <w:divBdr>
                                        <w:top w:val="none" w:sz="0" w:space="0" w:color="auto"/>
                                        <w:left w:val="none" w:sz="0" w:space="0" w:color="auto"/>
                                        <w:bottom w:val="none" w:sz="0" w:space="0" w:color="auto"/>
                                        <w:right w:val="none" w:sz="0" w:space="0" w:color="auto"/>
                                      </w:divBdr>
                                      <w:divsChild>
                                        <w:div w:id="848980105">
                                          <w:marLeft w:val="0"/>
                                          <w:marRight w:val="0"/>
                                          <w:marTop w:val="0"/>
                                          <w:marBottom w:val="0"/>
                                          <w:divBdr>
                                            <w:top w:val="none" w:sz="0" w:space="0" w:color="auto"/>
                                            <w:left w:val="none" w:sz="0" w:space="0" w:color="auto"/>
                                            <w:bottom w:val="none" w:sz="0" w:space="0" w:color="auto"/>
                                            <w:right w:val="none" w:sz="0" w:space="0" w:color="auto"/>
                                          </w:divBdr>
                                          <w:divsChild>
                                            <w:div w:id="848980115">
                                              <w:marLeft w:val="0"/>
                                              <w:marRight w:val="0"/>
                                              <w:marTop w:val="0"/>
                                              <w:marBottom w:val="109"/>
                                              <w:divBdr>
                                                <w:top w:val="single" w:sz="6" w:space="0" w:color="F5F5F5"/>
                                                <w:left w:val="single" w:sz="6" w:space="0" w:color="F5F5F5"/>
                                                <w:bottom w:val="single" w:sz="6" w:space="0" w:color="F5F5F5"/>
                                                <w:right w:val="single" w:sz="6" w:space="0" w:color="F5F5F5"/>
                                              </w:divBdr>
                                              <w:divsChild>
                                                <w:div w:id="848980121">
                                                  <w:marLeft w:val="0"/>
                                                  <w:marRight w:val="0"/>
                                                  <w:marTop w:val="0"/>
                                                  <w:marBottom w:val="0"/>
                                                  <w:divBdr>
                                                    <w:top w:val="none" w:sz="0" w:space="0" w:color="auto"/>
                                                    <w:left w:val="none" w:sz="0" w:space="0" w:color="auto"/>
                                                    <w:bottom w:val="none" w:sz="0" w:space="0" w:color="auto"/>
                                                    <w:right w:val="none" w:sz="0" w:space="0" w:color="auto"/>
                                                  </w:divBdr>
                                                  <w:divsChild>
                                                    <w:div w:id="84898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E28467-A33E-4001-AFE8-FC0245F4D8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2E22BC-2E08-4711-B985-B44A27E7BC98}">
  <ds:schemaRefs>
    <ds:schemaRef ds:uri="http://schemas.microsoft.com/sharepoint/v3/contenttype/forms"/>
  </ds:schemaRefs>
</ds:datastoreItem>
</file>

<file path=customXml/itemProps3.xml><?xml version="1.0" encoding="utf-8"?>
<ds:datastoreItem xmlns:ds="http://schemas.openxmlformats.org/officeDocument/2006/customXml" ds:itemID="{7A629B7F-AFC5-442D-816D-71F564C09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19306</Words>
  <Characters>11005</Characters>
  <Application>Microsoft Office Word</Application>
  <DocSecurity>0</DocSecurity>
  <Lines>91</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Статтю 117 Регламенту Верховної Ради України викласти у такій редакції:</vt:lpstr>
    </vt:vector>
  </TitlesOfParts>
  <Company/>
  <LinksUpToDate>false</LinksUpToDate>
  <CharactersWithSpaces>30251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dcterms:created xsi:type="dcterms:W3CDTF">2020-10-30T09:52:00Z</dcterms:created>
  <dcterms:modified xsi:type="dcterms:W3CDTF">2020-10-30T09:52:00Z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