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8C5CB2" w:rsidRPr="00FF29CF" w:rsidTr="00461572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8C5CB2" w:rsidRPr="00C87A48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</w:pPr>
            <w:r w:rsidRPr="00FF29CF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3CE4D526" wp14:editId="31D1F410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9C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FF29CF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 організації державної влади, місцевого самоврядування,</w:t>
            </w:r>
            <w:r w:rsidRPr="00FF29CF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br/>
              <w:t xml:space="preserve"> регіонального розвитку та містобудування</w:t>
            </w: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spacing w:before="100" w:after="6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FF29CF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01008, м.Київ-8, вул. М. Грушевського, 5, </w:t>
            </w:r>
            <w:proofErr w:type="spellStart"/>
            <w:r w:rsidRPr="00FF29CF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 w:rsidRPr="00FF29CF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./факс: 255-32-05, 255-20-75    </w:t>
            </w:r>
          </w:p>
        </w:tc>
      </w:tr>
    </w:tbl>
    <w:tbl>
      <w:tblPr>
        <w:tblStyle w:val="a5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232"/>
        <w:gridCol w:w="568"/>
      </w:tblGrid>
      <w:tr w:rsidR="008C5CB2" w:rsidRPr="00FF29CF" w:rsidTr="008C5CB2">
        <w:tc>
          <w:tcPr>
            <w:tcW w:w="1087" w:type="dxa"/>
            <w:tcBorders>
              <w:top w:val="nil"/>
            </w:tcBorders>
          </w:tcPr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232" w:type="dxa"/>
          </w:tcPr>
          <w:p w:rsidR="00FD1E45" w:rsidRDefault="00FD1E45" w:rsidP="008C5CB2">
            <w:pPr>
              <w:ind w:left="5954"/>
              <w:jc w:val="right"/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</w:pPr>
          </w:p>
          <w:p w:rsidR="008C5CB2" w:rsidRPr="00C617BE" w:rsidRDefault="00577C3E" w:rsidP="008C5CB2">
            <w:pPr>
              <w:ind w:left="5954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423A"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  <w:t>Верховна Рада України</w:t>
            </w:r>
          </w:p>
          <w:p w:rsidR="008C5CB2" w:rsidRPr="00FF29CF" w:rsidRDefault="008C5CB2" w:rsidP="00461572">
            <w:pPr>
              <w:ind w:left="595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</w:pPr>
            <w:r w:rsidRPr="00FF29CF"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  <w:t xml:space="preserve">В И С Н О В О К </w:t>
            </w:r>
          </w:p>
          <w:p w:rsidR="008C5CB2" w:rsidRDefault="008C5CB2" w:rsidP="000A018B">
            <w:pPr>
              <w:ind w:left="5954"/>
              <w:rPr>
                <w:rFonts w:ascii="Times New Roman" w:hAnsi="Times New Roman"/>
                <w:color w:val="002060"/>
                <w:lang w:val="uk-UA"/>
              </w:rPr>
            </w:pPr>
          </w:p>
          <w:p w:rsidR="00281159" w:rsidRPr="00FF29CF" w:rsidRDefault="00281159" w:rsidP="000A018B">
            <w:pPr>
              <w:ind w:left="5954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4042FD" w:rsidRDefault="004042FD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 проект Закону України п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ро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внесення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змін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до Закону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</w:p>
    <w:p w:rsidR="004042FD" w:rsidRDefault="004042FD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місцеві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державні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деяких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інших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законодавчих актів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щодо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реформування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територіальної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організації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виконавчої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влади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Україні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>реєстр</w:t>
      </w:r>
      <w:proofErr w:type="spellEnd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 xml:space="preserve">. № </w:t>
      </w:r>
      <w:r w:rsidR="009B27CB" w:rsidRPr="009B27CB">
        <w:rPr>
          <w:rFonts w:ascii="Times New Roman" w:hAnsi="Times New Roman"/>
          <w:b/>
          <w:sz w:val="28"/>
          <w:szCs w:val="28"/>
          <w:lang w:eastAsia="ru-RU"/>
        </w:rPr>
        <w:t>4298</w:t>
      </w:r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 xml:space="preserve">), </w:t>
      </w:r>
      <w:proofErr w:type="spellStart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>підготовлений</w:t>
      </w:r>
      <w:proofErr w:type="spellEnd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 xml:space="preserve"> до другого </w:t>
      </w:r>
      <w:proofErr w:type="spellStart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>читання</w:t>
      </w:r>
      <w:proofErr w:type="spellEnd"/>
      <w:r w:rsidR="0010338A" w:rsidRPr="001033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proofErr w:type="spellStart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>врахуванням</w:t>
      </w:r>
      <w:proofErr w:type="spellEnd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>зауважень</w:t>
      </w:r>
      <w:proofErr w:type="spellEnd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Головного </w:t>
      </w:r>
      <w:proofErr w:type="spellStart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>юридичного</w:t>
      </w:r>
      <w:proofErr w:type="spellEnd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управління</w:t>
      </w:r>
    </w:p>
    <w:p w:rsidR="0010338A" w:rsidRPr="00394243" w:rsidRDefault="0010338A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Апарату</w:t>
      </w:r>
      <w:proofErr w:type="spellEnd"/>
      <w:r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Верховної</w:t>
      </w:r>
      <w:proofErr w:type="spellEnd"/>
      <w:r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  <w:r w:rsidR="00394243"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 4 жовтня 2021 року</w:t>
      </w:r>
    </w:p>
    <w:p w:rsidR="00944828" w:rsidRPr="00A30E8C" w:rsidRDefault="00944828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42FD" w:rsidRDefault="004042FD" w:rsidP="0028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042FD" w:rsidRDefault="004042FD" w:rsidP="0028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C129F" w:rsidRPr="002F4EFF" w:rsidRDefault="00944828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</w:pPr>
      <w:r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За дорученням Верховної Ради України </w:t>
      </w:r>
      <w:r w:rsidR="00BC129F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та зважаючи на положення частини другої статті 117 і частини шостої статті 118 Регламенту Верховної Ради України</w:t>
      </w:r>
      <w:r w:rsidR="000448F3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,</w:t>
      </w:r>
      <w:r w:rsidR="00BC129F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 </w:t>
      </w:r>
      <w:r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Комітет з питань організації державної влади, місцевого самоврядування, регіонального розвитку та містобудування </w:t>
      </w:r>
      <w:r w:rsidR="00BC129F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повторно розглянув у другому читанні </w:t>
      </w:r>
      <w:r w:rsidR="00BC129F" w:rsidRPr="002F4EFF">
        <w:rPr>
          <w:rFonts w:ascii="Times New Roman" w:hAnsi="Times New Roman"/>
          <w:bCs/>
          <w:spacing w:val="2"/>
          <w:sz w:val="28"/>
          <w:szCs w:val="28"/>
          <w:lang w:val="uk-UA" w:eastAsia="ru-RU"/>
        </w:rPr>
        <w:t xml:space="preserve">на засіданні </w:t>
      </w:r>
      <w:r w:rsidR="00394243" w:rsidRPr="002F4EFF">
        <w:rPr>
          <w:rFonts w:ascii="Times New Roman" w:hAnsi="Times New Roman"/>
          <w:bCs/>
          <w:spacing w:val="2"/>
          <w:sz w:val="28"/>
          <w:szCs w:val="28"/>
          <w:lang w:val="uk-UA" w:eastAsia="ru-RU"/>
        </w:rPr>
        <w:t xml:space="preserve">15 листопада </w:t>
      </w:r>
      <w:r w:rsidR="00BC129F" w:rsidRPr="002F4EFF">
        <w:rPr>
          <w:rFonts w:ascii="Times New Roman" w:hAnsi="Times New Roman"/>
          <w:bCs/>
          <w:spacing w:val="2"/>
          <w:sz w:val="28"/>
          <w:szCs w:val="28"/>
          <w:lang w:val="uk-UA" w:eastAsia="ru-RU"/>
        </w:rPr>
        <w:t xml:space="preserve">2021 року </w:t>
      </w:r>
      <w:r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(протокол </w:t>
      </w:r>
      <w:r w:rsid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 </w:t>
      </w:r>
      <w:r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>№</w:t>
      </w:r>
      <w:r w:rsid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 </w:t>
      </w:r>
      <w:r w:rsidR="00394243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>83</w:t>
      </w:r>
      <w:r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) </w:t>
      </w:r>
      <w:r w:rsidR="00256B8F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проект Закону України </w:t>
      </w:r>
      <w:r w:rsidR="007A1F1D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>про внесення змін до Закону України «Про місцеві державні адміністрації» та деяких інших законодавчих актів України щодо реформування територіальної організації виконавчої влади в Україні (реєстр.</w:t>
      </w:r>
      <w:r w:rsidR="00BC46DE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 </w:t>
      </w:r>
      <w:r w:rsidR="007A1F1D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>№</w:t>
      </w:r>
      <w:r w:rsidR="00BC46DE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 </w:t>
      </w:r>
      <w:r w:rsidR="007A1F1D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4298), </w:t>
      </w:r>
      <w:r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який прийнято Верховною Радою України за основу </w:t>
      </w:r>
      <w:r w:rsid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                </w:t>
      </w:r>
      <w:r w:rsidR="007A1F1D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>4</w:t>
      </w:r>
      <w:r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 березня 2021 року (Постанова Верховної Ради України </w:t>
      </w:r>
      <w:r w:rsidR="00CA6B0A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№ </w:t>
      </w:r>
      <w:r w:rsidR="007A1F1D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>1325-IX</w:t>
      </w:r>
      <w:r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>)</w:t>
      </w:r>
      <w:r w:rsidR="00BC129F" w:rsidRPr="002F4EF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, із зауваженнями </w:t>
      </w:r>
      <w:r w:rsidR="00BC129F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Головного юридичного управління Апарату Верховної Ради України</w:t>
      </w:r>
      <w:r w:rsidR="007A1F1D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 від </w:t>
      </w:r>
      <w:r w:rsidR="00394243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4 жовтня </w:t>
      </w:r>
      <w:r w:rsidR="007A1F1D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2021 року</w:t>
      </w:r>
      <w:r w:rsidR="00BE294A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,</w:t>
      </w:r>
      <w:r w:rsidR="000448F3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 надани</w:t>
      </w:r>
      <w:r w:rsidR="00BC46DE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ми</w:t>
      </w:r>
      <w:r w:rsidR="000448F3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 до остаточної редакції цього законопроекту, запропоновано</w:t>
      </w:r>
      <w:r w:rsidR="008A44C6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ї</w:t>
      </w:r>
      <w:r w:rsidR="000448F3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 Комітетом за результатами його розгляду в другому читанні </w:t>
      </w:r>
      <w:r w:rsidR="00394243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22 вересня </w:t>
      </w:r>
      <w:r w:rsidR="000448F3" w:rsidRPr="002F4EFF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2021 року.</w:t>
      </w:r>
    </w:p>
    <w:p w:rsidR="00950680" w:rsidRPr="008A44C6" w:rsidRDefault="00BC129F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врахування зазначених зауважень народним депутатом України</w:t>
      </w:r>
      <w:r w:rsidR="00751E56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головою підкомітету з питань адміністративно-територіального устрою та місцевого самоврядування </w:t>
      </w:r>
      <w:proofErr w:type="spellStart"/>
      <w:r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В.Безгіним</w:t>
      </w:r>
      <w:proofErr w:type="spellEnd"/>
      <w:r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подано </w:t>
      </w:r>
      <w:r w:rsidR="0034078C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96914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нов</w:t>
      </w:r>
      <w:r w:rsidR="00A4463B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</w:t>
      </w:r>
      <w:r w:rsidR="00A4463B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, що не були предметом розгляду та прийняття рішень на засіданні Комітету</w:t>
      </w:r>
      <w:r w:rsidR="002F4E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94243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22 вересня 2</w:t>
      </w:r>
      <w:r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021 року</w:t>
      </w:r>
      <w:r w:rsidR="000448F3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 також </w:t>
      </w:r>
      <w:r w:rsidR="00950680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запропоновано переглянути рішення Комітету 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950680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раніше розглянутих </w:t>
      </w:r>
      <w:r w:rsidR="00A4463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12A21">
        <w:rPr>
          <w:rFonts w:ascii="Times New Roman" w:eastAsia="Times New Roman" w:hAnsi="Times New Roman"/>
          <w:sz w:val="28"/>
          <w:szCs w:val="28"/>
          <w:lang w:val="uk-UA" w:eastAsia="ru-RU"/>
        </w:rPr>
        <w:t>71</w:t>
      </w:r>
      <w:r w:rsidR="00A44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</w:t>
      </w:r>
      <w:r w:rsidR="00D12A21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народних депутатів України.</w:t>
      </w:r>
    </w:p>
    <w:p w:rsidR="001943CB" w:rsidRPr="008A44C6" w:rsidRDefault="00950680" w:rsidP="008A4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Загалом д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о законопроекту для підготовки його до другого читання </w:t>
      </w:r>
      <w:r w:rsidR="000448F3" w:rsidRPr="008A44C6">
        <w:rPr>
          <w:rFonts w:ascii="Times New Roman" w:hAnsi="Times New Roman"/>
          <w:sz w:val="28"/>
          <w:szCs w:val="28"/>
          <w:lang w:val="uk-UA" w:eastAsia="ru-RU"/>
        </w:rPr>
        <w:t xml:space="preserve">з врахуванням зауважень </w:t>
      </w:r>
      <w:r w:rsidR="00DF1CBE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Головного юридичного управління Апарату </w:t>
      </w:r>
      <w:r w:rsidR="002F4EF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</w:t>
      </w:r>
      <w:r w:rsidR="00DF1CBE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ерховної Ради України 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було </w:t>
      </w:r>
      <w:proofErr w:type="spellStart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внесено</w:t>
      </w:r>
      <w:proofErr w:type="spellEnd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078C">
        <w:rPr>
          <w:rFonts w:ascii="Times New Roman" w:hAnsi="Times New Roman"/>
          <w:sz w:val="28"/>
          <w:szCs w:val="28"/>
          <w:lang w:val="uk-UA" w:eastAsia="ru-RU"/>
        </w:rPr>
        <w:t xml:space="preserve">2052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ропозиці</w:t>
      </w:r>
      <w:r w:rsidR="0034078C"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47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 народних депутатів України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включені до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 xml:space="preserve">поданої на заміну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порівняльної таблиці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законопроекту до другого читання,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 xml:space="preserve">яка 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 xml:space="preserve">містить усі внесені та невідкликані пропозиції, з яких Комітетом пропонується врахувати </w:t>
      </w:r>
      <w:r w:rsidR="007627B7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AC4D24">
        <w:rPr>
          <w:rFonts w:ascii="Times New Roman" w:hAnsi="Times New Roman"/>
          <w:sz w:val="28"/>
          <w:szCs w:val="28"/>
          <w:lang w:val="uk-UA" w:eastAsia="ru-RU"/>
        </w:rPr>
        <w:t>4</w:t>
      </w:r>
      <w:r w:rsidR="003942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>ропозиці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 xml:space="preserve">, врахувати редакційно </w:t>
      </w:r>
      <w:r w:rsidR="006E127A">
        <w:rPr>
          <w:rFonts w:ascii="Times New Roman" w:hAnsi="Times New Roman"/>
          <w:sz w:val="28"/>
          <w:szCs w:val="28"/>
          <w:lang w:val="uk-UA" w:eastAsia="ru-RU"/>
        </w:rPr>
        <w:t>200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пропозиці</w:t>
      </w:r>
      <w:r w:rsidR="007627B7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врахувати частково </w:t>
      </w:r>
      <w:r w:rsidR="007627B7">
        <w:rPr>
          <w:rFonts w:ascii="Times New Roman" w:hAnsi="Times New Roman"/>
          <w:sz w:val="28"/>
          <w:szCs w:val="28"/>
          <w:lang w:val="uk-UA" w:eastAsia="ru-RU"/>
        </w:rPr>
        <w:t>7</w:t>
      </w:r>
      <w:r w:rsidR="006E127A">
        <w:rPr>
          <w:rFonts w:ascii="Times New Roman" w:hAnsi="Times New Roman"/>
          <w:sz w:val="28"/>
          <w:szCs w:val="28"/>
          <w:lang w:val="uk-UA" w:eastAsia="ru-RU"/>
        </w:rPr>
        <w:t>2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пропозиці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>, відхилити</w:t>
      </w:r>
      <w:r w:rsidR="003942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14</w:t>
      </w:r>
      <w:r w:rsidR="007627B7">
        <w:rPr>
          <w:rFonts w:ascii="Times New Roman" w:hAnsi="Times New Roman"/>
          <w:sz w:val="28"/>
          <w:szCs w:val="28"/>
          <w:lang w:val="uk-UA" w:eastAsia="ru-RU"/>
        </w:rPr>
        <w:t>6</w:t>
      </w:r>
      <w:r w:rsidR="00D12A21">
        <w:rPr>
          <w:rFonts w:ascii="Times New Roman" w:hAnsi="Times New Roman"/>
          <w:sz w:val="28"/>
          <w:szCs w:val="28"/>
          <w:lang w:val="uk-UA" w:eastAsia="ru-RU"/>
        </w:rPr>
        <w:t>6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пропозиці</w:t>
      </w:r>
      <w:r w:rsidR="00D12A21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D51C9" w:rsidRPr="008A44C6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викладене, заслухавши інформацію  підкомітету з питань адміністративно-територіального устрою та місцевого самоврядування, з’ясувавши позицію народних депутатів України – членів Комітету, запрошених на засідання осіб, Комітет вирішив</w:t>
      </w:r>
      <w:r w:rsidR="00A805C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394243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ідтримати пропозиції народного депутата України </w:t>
      </w:r>
      <w:proofErr w:type="spellStart"/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В.Безгіна</w:t>
      </w:r>
      <w:proofErr w:type="spellEnd"/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врахування зауважень Головного юридичного управління Апарату Верховної Ради України від </w:t>
      </w:r>
      <w:r w:rsidR="0039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 жовтня 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="0039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 підготовці до другого читання 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про внесення змін до Закону України «Про місцеві державні адміністрації» та деяких інших законодавчих актів України щодо реформування територіальної організації виконавчої влади в Україні (реєстр. № 4298), 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шляхом врахування пропозиці</w:t>
      </w:r>
      <w:r w:rsidR="00AC4D24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5585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за №</w:t>
      </w:r>
      <w:r w:rsidR="0034078C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319</w:t>
      </w:r>
      <w:r w:rsidR="00AC4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врахування редакційно пропозиції за № 287</w:t>
      </w:r>
      <w:r w:rsidR="00421E3C" w:rsidRPr="0034078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21E3C" w:rsidRDefault="00421E3C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врахувати раніше враховані частково, враховані редакційно та відхилені пропозиції за №№ 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236-239, 242, 243, 247, 250, 265, 29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29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29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300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3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3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61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39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44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44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45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46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-46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47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48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48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49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-50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50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-50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110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152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15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40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154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154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15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50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15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51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156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168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-168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181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181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187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191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194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195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-19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61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198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198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198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19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90</w:t>
      </w:r>
      <w:r w:rsidR="008750E3">
        <w:rPr>
          <w:rFonts w:ascii="Times New Roman" w:eastAsia="Times New Roman" w:hAnsi="Times New Roman"/>
          <w:sz w:val="28"/>
          <w:szCs w:val="28"/>
          <w:lang w:val="uk-UA" w:eastAsia="ru-RU"/>
        </w:rPr>
        <w:t>, 200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21E3C" w:rsidRDefault="00421E3C" w:rsidP="0042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врахувати редакційно раніше враховані, враховані частково та відхилені пропозиції за №№ 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181, 182, 195, 248, 274, 29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50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36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71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37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41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43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-43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44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44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47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47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50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54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6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41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78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80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86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87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88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89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110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111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111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153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154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157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16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0, 198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200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202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21E3C" w:rsidRDefault="00421E3C" w:rsidP="0042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врахувати частково раніше враховані, враховані редакційно та відхилені пропозиції за №№ 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171, 235, 259, 286, 34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195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200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21E3C" w:rsidRDefault="00421E3C" w:rsidP="0042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відхилити раніше враховані, враховані частково та враховані редакційно пропозиції за №№ 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177, 188, 191, 213, 215, 222, 244, 245, 249, 253-255, 260, 278, 279, </w:t>
      </w:r>
      <w:r w:rsidR="00D12A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288, 289, 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32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32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32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36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38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44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44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51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51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53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152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152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198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198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199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199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199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20</w:t>
      </w:r>
      <w:r w:rsidR="0034078C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0-201</w:t>
      </w:r>
      <w:r w:rsidR="002F4EFF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F301E">
        <w:rPr>
          <w:rFonts w:ascii="Times New Roman" w:eastAsia="Times New Roman" w:hAnsi="Times New Roman"/>
          <w:sz w:val="28"/>
          <w:szCs w:val="28"/>
          <w:lang w:val="uk-UA" w:eastAsia="ru-RU"/>
        </w:rPr>
        <w:t>, 20</w:t>
      </w:r>
      <w:r w:rsidR="002F4EFF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81159" w:rsidRPr="008A44C6" w:rsidRDefault="006D59A7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пункт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5, 6 частини першої статті 16</w:t>
      </w:r>
      <w:r w:rsidR="002F4C56" w:rsidRPr="008A44C6">
        <w:rPr>
          <w:rFonts w:ascii="Times New Roman" w:hAnsi="Times New Roman"/>
          <w:sz w:val="28"/>
          <w:szCs w:val="28"/>
          <w:lang w:val="uk-UA" w:eastAsia="ru-RU"/>
        </w:rPr>
        <w:t>, частин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2F4C56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п’ято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="002F4C56" w:rsidRPr="008A44C6">
        <w:rPr>
          <w:rFonts w:ascii="Times New Roman" w:hAnsi="Times New Roman"/>
          <w:sz w:val="28"/>
          <w:szCs w:val="28"/>
          <w:lang w:val="uk-UA" w:eastAsia="ru-RU"/>
        </w:rPr>
        <w:t xml:space="preserve"> статті 44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комітети Верховної Ради України», 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117, частин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шосто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118, </w:t>
      </w:r>
      <w:r w:rsidR="00BD1677" w:rsidRPr="008A44C6">
        <w:rPr>
          <w:rFonts w:ascii="Times New Roman" w:hAnsi="Times New Roman"/>
          <w:sz w:val="28"/>
          <w:szCs w:val="28"/>
          <w:lang w:val="uk-UA" w:eastAsia="ru-RU"/>
        </w:rPr>
        <w:t>пункт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D1677" w:rsidRPr="008A44C6">
        <w:rPr>
          <w:rFonts w:ascii="Times New Roman" w:hAnsi="Times New Roman"/>
          <w:sz w:val="28"/>
          <w:szCs w:val="28"/>
          <w:lang w:val="uk-UA" w:eastAsia="ru-RU"/>
        </w:rPr>
        <w:t xml:space="preserve"> 3 частини першої статті 123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Регламенту Верховної Ради України, рекомендувати Верховній Раді України за результатами розгляду в другому читанні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проекту Закону України про внесення змін до Закону України «Про місцеві</w:t>
      </w:r>
      <w:bookmarkStart w:id="0" w:name="_GoBack"/>
      <w:bookmarkEnd w:id="0"/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державні адміністрації» та деяких інших законодавчих актів України щодо реформування територіальної організації виконавчої влади в Україні (реєстр. № 4298),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прийняти його в другому читанні та в цілому</w:t>
      </w:r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врахуванням пропозицій народного депутата України </w:t>
      </w:r>
      <w:proofErr w:type="spellStart"/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В.Безгіна</w:t>
      </w:r>
      <w:proofErr w:type="spellEnd"/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поданих з метою врахування зауважень Головного </w:t>
      </w:r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юридичного управління Апарату Верховної Ради України</w:t>
      </w:r>
      <w:r w:rsidR="00F17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4 жовтня 2021 року</w:t>
      </w:r>
      <w:r w:rsidR="00AD51C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21E3C" w:rsidRDefault="00421E3C" w:rsidP="008A44C6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доручити підкомітету з питань адміністративно-територіального устрою та місцевого самоврядування спільно із секретаріатом Комітету здійснити за наслідками засідання Комітету техніко-юридичне доопрацювання даного законопроекту для його подання на розгляд Верховної Ради України в другому читанні;</w:t>
      </w:r>
    </w:p>
    <w:p w:rsidR="00944828" w:rsidRPr="008A44C6" w:rsidRDefault="00AD51C9" w:rsidP="008A44C6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разі прийняття проекту Закону з реєстр. №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4298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в другому читанні та в цілому, Верховній Раді України пропонується доручити Комітету з питань організації державної влади, місцевого самоврядування, регіонального розвитку та містобудування при підготовці тексту прийнятого закону для підпису Головою Верховної Ради України здійснити спільно з Головним юридичним управлінням Апарату Верховної Ради України його техніко-юридичне доопрацювання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D51C9" w:rsidRPr="008A44C6" w:rsidRDefault="00AD51C9" w:rsidP="008A44C6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hAnsi="Times New Roman"/>
          <w:sz w:val="28"/>
          <w:szCs w:val="28"/>
          <w:lang w:val="uk-UA" w:eastAsia="ru-RU"/>
        </w:rPr>
        <w:t>рекомендувати Верховній Раді України відповідно до статті 119</w:t>
      </w:r>
      <w:r w:rsidRPr="008A44C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 Регламенту Верховної Ради України застосувати </w:t>
      </w:r>
      <w:r w:rsidR="008A44C6" w:rsidRPr="008A44C6">
        <w:rPr>
          <w:rFonts w:ascii="Times New Roman" w:hAnsi="Times New Roman"/>
          <w:sz w:val="28"/>
          <w:szCs w:val="28"/>
          <w:lang w:val="uk-UA" w:eastAsia="ru-RU"/>
        </w:rPr>
        <w:t>особливу процедуру розгляду даного законопроекту в другому читанні;</w:t>
      </w:r>
    </w:p>
    <w:p w:rsidR="00944828" w:rsidRPr="008A44C6" w:rsidRDefault="008A44C6" w:rsidP="008A44C6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hAnsi="Times New Roman"/>
          <w:sz w:val="28"/>
          <w:szCs w:val="28"/>
          <w:lang w:val="uk-UA" w:eastAsia="ru-RU"/>
        </w:rPr>
        <w:t>визначити д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оповідачем від Комітету при розгляді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цього 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питання на пленарному засіданні Верховної Ради України народного депутата України, голову підкомітету з питань адміністративно-територіального устрою</w:t>
      </w:r>
      <w:r w:rsidR="00A24F54">
        <w:rPr>
          <w:rFonts w:ascii="Times New Roman" w:hAnsi="Times New Roman"/>
          <w:sz w:val="28"/>
          <w:szCs w:val="28"/>
          <w:lang w:val="uk-UA" w:eastAsia="ru-RU"/>
        </w:rPr>
        <w:t xml:space="preserve"> та місцевого самоврядування </w:t>
      </w:r>
      <w:proofErr w:type="spellStart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В.Безгіна</w:t>
      </w:r>
      <w:proofErr w:type="spellEnd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4828" w:rsidRDefault="00944828" w:rsidP="00281159">
      <w:pPr>
        <w:tabs>
          <w:tab w:val="left" w:pos="362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281159" w:rsidRDefault="00281159" w:rsidP="00281159">
      <w:pPr>
        <w:tabs>
          <w:tab w:val="left" w:pos="362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944828" w:rsidRPr="008206EB" w:rsidRDefault="00944828" w:rsidP="00281159">
      <w:pPr>
        <w:tabs>
          <w:tab w:val="left" w:pos="362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4042FD" w:rsidRDefault="00944828" w:rsidP="00281159">
      <w:pPr>
        <w:tabs>
          <w:tab w:val="left" w:pos="362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206EB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Комітету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8206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А.КЛОЧКО</w:t>
      </w:r>
    </w:p>
    <w:p w:rsidR="00421E3C" w:rsidRDefault="00421E3C" w:rsidP="0042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21E3C" w:rsidRDefault="00421E3C" w:rsidP="00281159">
      <w:pPr>
        <w:tabs>
          <w:tab w:val="left" w:pos="362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421E3C" w:rsidSect="00A30A4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58" w:rsidRDefault="009F7A58" w:rsidP="0084745B">
      <w:pPr>
        <w:spacing w:after="0" w:line="240" w:lineRule="auto"/>
      </w:pPr>
      <w:r>
        <w:separator/>
      </w:r>
    </w:p>
  </w:endnote>
  <w:endnote w:type="continuationSeparator" w:id="0">
    <w:p w:rsidR="009F7A58" w:rsidRDefault="009F7A58" w:rsidP="0084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408698"/>
      <w:docPartObj>
        <w:docPartGallery w:val="Page Numbers (Bottom of Page)"/>
        <w:docPartUnique/>
      </w:docPartObj>
    </w:sdtPr>
    <w:sdtEndPr/>
    <w:sdtContent>
      <w:p w:rsidR="0084745B" w:rsidRDefault="008474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58" w:rsidRPr="00567158">
          <w:rPr>
            <w:noProof/>
            <w:lang w:val="uk-UA"/>
          </w:rPr>
          <w:t>3</w:t>
        </w:r>
        <w:r>
          <w:fldChar w:fldCharType="end"/>
        </w:r>
      </w:p>
    </w:sdtContent>
  </w:sdt>
  <w:p w:rsidR="0084745B" w:rsidRDefault="008474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58" w:rsidRDefault="009F7A58" w:rsidP="0084745B">
      <w:pPr>
        <w:spacing w:after="0" w:line="240" w:lineRule="auto"/>
      </w:pPr>
      <w:r>
        <w:separator/>
      </w:r>
    </w:p>
  </w:footnote>
  <w:footnote w:type="continuationSeparator" w:id="0">
    <w:p w:rsidR="009F7A58" w:rsidRDefault="009F7A58" w:rsidP="00847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B2"/>
    <w:rsid w:val="0002423A"/>
    <w:rsid w:val="000448F3"/>
    <w:rsid w:val="00071DC7"/>
    <w:rsid w:val="000A018B"/>
    <w:rsid w:val="000B012F"/>
    <w:rsid w:val="000C1ACF"/>
    <w:rsid w:val="0010338A"/>
    <w:rsid w:val="001241A4"/>
    <w:rsid w:val="00131AB1"/>
    <w:rsid w:val="0014681B"/>
    <w:rsid w:val="001943CB"/>
    <w:rsid w:val="001A04F5"/>
    <w:rsid w:val="001C1AE5"/>
    <w:rsid w:val="001D22AB"/>
    <w:rsid w:val="001D3458"/>
    <w:rsid w:val="00204B5D"/>
    <w:rsid w:val="00207EC7"/>
    <w:rsid w:val="0022311B"/>
    <w:rsid w:val="00256B8F"/>
    <w:rsid w:val="00267BA0"/>
    <w:rsid w:val="00281159"/>
    <w:rsid w:val="002B6BDE"/>
    <w:rsid w:val="002C7CDD"/>
    <w:rsid w:val="002E2385"/>
    <w:rsid w:val="002E6A83"/>
    <w:rsid w:val="002F301E"/>
    <w:rsid w:val="002F4C56"/>
    <w:rsid w:val="002F4EFF"/>
    <w:rsid w:val="0034078C"/>
    <w:rsid w:val="003503AF"/>
    <w:rsid w:val="00361F6F"/>
    <w:rsid w:val="00394243"/>
    <w:rsid w:val="003C6127"/>
    <w:rsid w:val="00402125"/>
    <w:rsid w:val="004042FD"/>
    <w:rsid w:val="00407D4A"/>
    <w:rsid w:val="00420697"/>
    <w:rsid w:val="00421E3C"/>
    <w:rsid w:val="00426657"/>
    <w:rsid w:val="00447352"/>
    <w:rsid w:val="004552B3"/>
    <w:rsid w:val="004A2471"/>
    <w:rsid w:val="004D4500"/>
    <w:rsid w:val="004D65F4"/>
    <w:rsid w:val="005204CF"/>
    <w:rsid w:val="00541C23"/>
    <w:rsid w:val="0056324E"/>
    <w:rsid w:val="00567158"/>
    <w:rsid w:val="00577C3E"/>
    <w:rsid w:val="00596914"/>
    <w:rsid w:val="005A1FA2"/>
    <w:rsid w:val="005B5AD5"/>
    <w:rsid w:val="005E1920"/>
    <w:rsid w:val="005E5394"/>
    <w:rsid w:val="005F1D04"/>
    <w:rsid w:val="006055D9"/>
    <w:rsid w:val="00614F92"/>
    <w:rsid w:val="006457BB"/>
    <w:rsid w:val="00675942"/>
    <w:rsid w:val="006D59A7"/>
    <w:rsid w:val="006E127A"/>
    <w:rsid w:val="006F6FD6"/>
    <w:rsid w:val="0070724D"/>
    <w:rsid w:val="00743938"/>
    <w:rsid w:val="00751E56"/>
    <w:rsid w:val="007627B7"/>
    <w:rsid w:val="0079665E"/>
    <w:rsid w:val="00796D65"/>
    <w:rsid w:val="007A1F1D"/>
    <w:rsid w:val="007F7910"/>
    <w:rsid w:val="008137D6"/>
    <w:rsid w:val="00816BEE"/>
    <w:rsid w:val="0084745B"/>
    <w:rsid w:val="008750E3"/>
    <w:rsid w:val="00885AEB"/>
    <w:rsid w:val="008A44C6"/>
    <w:rsid w:val="008B0CA2"/>
    <w:rsid w:val="008B7900"/>
    <w:rsid w:val="008C52E0"/>
    <w:rsid w:val="008C5CB2"/>
    <w:rsid w:val="0094303A"/>
    <w:rsid w:val="00944828"/>
    <w:rsid w:val="00950680"/>
    <w:rsid w:val="00950D7F"/>
    <w:rsid w:val="00955585"/>
    <w:rsid w:val="009A6BE5"/>
    <w:rsid w:val="009B16F5"/>
    <w:rsid w:val="009B27CB"/>
    <w:rsid w:val="009B4A73"/>
    <w:rsid w:val="009F7A58"/>
    <w:rsid w:val="00A24F54"/>
    <w:rsid w:val="00A30A4E"/>
    <w:rsid w:val="00A4463B"/>
    <w:rsid w:val="00A6468F"/>
    <w:rsid w:val="00A805C5"/>
    <w:rsid w:val="00A8330D"/>
    <w:rsid w:val="00AC4D24"/>
    <w:rsid w:val="00AD51C9"/>
    <w:rsid w:val="00AE05D0"/>
    <w:rsid w:val="00AF719B"/>
    <w:rsid w:val="00B142E4"/>
    <w:rsid w:val="00B342F0"/>
    <w:rsid w:val="00B4545B"/>
    <w:rsid w:val="00B87729"/>
    <w:rsid w:val="00B9492E"/>
    <w:rsid w:val="00BB29E1"/>
    <w:rsid w:val="00BB3294"/>
    <w:rsid w:val="00BB4D7D"/>
    <w:rsid w:val="00BC0A8E"/>
    <w:rsid w:val="00BC129F"/>
    <w:rsid w:val="00BC46DE"/>
    <w:rsid w:val="00BD1666"/>
    <w:rsid w:val="00BD1677"/>
    <w:rsid w:val="00BE294A"/>
    <w:rsid w:val="00BF5D26"/>
    <w:rsid w:val="00C21C77"/>
    <w:rsid w:val="00C2227C"/>
    <w:rsid w:val="00C55224"/>
    <w:rsid w:val="00C55D5F"/>
    <w:rsid w:val="00C617BE"/>
    <w:rsid w:val="00C63DF9"/>
    <w:rsid w:val="00C64A78"/>
    <w:rsid w:val="00C72B1B"/>
    <w:rsid w:val="00C87A48"/>
    <w:rsid w:val="00CA6B0A"/>
    <w:rsid w:val="00CC22AC"/>
    <w:rsid w:val="00CF05A1"/>
    <w:rsid w:val="00D03A87"/>
    <w:rsid w:val="00D12A21"/>
    <w:rsid w:val="00D75704"/>
    <w:rsid w:val="00D76791"/>
    <w:rsid w:val="00DB14F9"/>
    <w:rsid w:val="00DF1CBE"/>
    <w:rsid w:val="00E0021D"/>
    <w:rsid w:val="00E078DB"/>
    <w:rsid w:val="00E131F0"/>
    <w:rsid w:val="00E32FCB"/>
    <w:rsid w:val="00E43680"/>
    <w:rsid w:val="00E72AFB"/>
    <w:rsid w:val="00E84EB4"/>
    <w:rsid w:val="00EA4CBF"/>
    <w:rsid w:val="00EB0481"/>
    <w:rsid w:val="00EC6B3C"/>
    <w:rsid w:val="00F17886"/>
    <w:rsid w:val="00F31CCB"/>
    <w:rsid w:val="00F37C39"/>
    <w:rsid w:val="00F50738"/>
    <w:rsid w:val="00F5382D"/>
    <w:rsid w:val="00F9508D"/>
    <w:rsid w:val="00FA4256"/>
    <w:rsid w:val="00FD1E45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D0A3"/>
  <w15:chartTrackingRefBased/>
  <w15:docId w15:val="{02E407A4-0249-419B-8744-5B046C5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B2"/>
    <w:rPr>
      <w:rFonts w:ascii="Calibri" w:eastAsia="Calibri" w:hAnsi="Calibri" w:cs="Times New Roman"/>
      <w:sz w:val="22"/>
      <w:lang w:val="ru-RU"/>
    </w:rPr>
  </w:style>
  <w:style w:type="paragraph" w:styleId="3">
    <w:name w:val="heading 3"/>
    <w:basedOn w:val="a"/>
    <w:link w:val="30"/>
    <w:uiPriority w:val="9"/>
    <w:qFormat/>
    <w:rsid w:val="008C5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C5CB2"/>
    <w:rPr>
      <w:rFonts w:ascii="Calibri" w:eastAsia="Calibri" w:hAnsi="Calibri" w:cs="Times New Roman"/>
      <w:sz w:val="22"/>
      <w:lang w:val="ru-RU"/>
    </w:rPr>
  </w:style>
  <w:style w:type="table" w:styleId="a5">
    <w:name w:val="Table Grid"/>
    <w:basedOn w:val="a1"/>
    <w:uiPriority w:val="99"/>
    <w:rsid w:val="008C5CB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C5CB2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footer"/>
    <w:basedOn w:val="a"/>
    <w:link w:val="a7"/>
    <w:uiPriority w:val="99"/>
    <w:unhideWhenUsed/>
    <w:rsid w:val="0084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4745B"/>
    <w:rPr>
      <w:rFonts w:ascii="Calibri" w:eastAsia="Calibri" w:hAnsi="Calibri" w:cs="Times New Roman"/>
      <w:sz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F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5D26"/>
    <w:rPr>
      <w:rFonts w:ascii="Segoe UI" w:eastAsia="Calibr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BD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4124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Корнієнко Тетяна Миколаївна</dc:creator>
  <cp:keywords/>
  <dc:description/>
  <cp:lastModifiedBy>Данилюк Олег Анатолійович</cp:lastModifiedBy>
  <cp:revision>4</cp:revision>
  <cp:lastPrinted>2021-11-15T10:48:00Z</cp:lastPrinted>
  <dcterms:created xsi:type="dcterms:W3CDTF">2021-11-15T13:45:00Z</dcterms:created>
  <dcterms:modified xsi:type="dcterms:W3CDTF">2021-11-16T14:44:00Z</dcterms:modified>
</cp:coreProperties>
</file>