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29" w:rsidRPr="00BD7055" w:rsidRDefault="00592929" w:rsidP="00D376D7">
      <w:pPr>
        <w:jc w:val="center"/>
        <w:rPr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BD7055">
        <w:rPr>
          <w:b/>
          <w:bCs/>
          <w:color w:val="000000"/>
          <w:sz w:val="28"/>
          <w:szCs w:val="28"/>
          <w:lang w:val="uk-UA" w:eastAsia="uk-UA"/>
        </w:rPr>
        <w:t>ПОЯСНЮВАЛЬНА ЗАПИСКА</w:t>
      </w:r>
    </w:p>
    <w:p w:rsidR="001E1B11" w:rsidRDefault="000A15ED" w:rsidP="00D376D7">
      <w:pPr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BD7055">
        <w:rPr>
          <w:b/>
          <w:color w:val="000000"/>
          <w:sz w:val="28"/>
          <w:szCs w:val="28"/>
          <w:lang w:val="uk-UA" w:eastAsia="uk-UA"/>
        </w:rPr>
        <w:t xml:space="preserve">до проекту Закону України </w:t>
      </w:r>
      <w:r w:rsidR="009A2562">
        <w:rPr>
          <w:b/>
          <w:color w:val="222222"/>
          <w:sz w:val="28"/>
          <w:szCs w:val="28"/>
          <w:shd w:val="clear" w:color="auto" w:fill="FFFFFF"/>
          <w:lang w:val="ru-RU"/>
        </w:rPr>
        <w:t>«</w:t>
      </w:r>
      <w:r w:rsidR="001E1B11" w:rsidRPr="00CB42D0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Про відновлення суспільної довіри </w:t>
      </w:r>
    </w:p>
    <w:p w:rsidR="00463452" w:rsidRPr="001E1B11" w:rsidRDefault="001E1B11" w:rsidP="00D376D7">
      <w:pPr>
        <w:jc w:val="center"/>
        <w:rPr>
          <w:b/>
          <w:bCs/>
          <w:sz w:val="28"/>
          <w:szCs w:val="28"/>
          <w:lang w:val="uk-UA"/>
        </w:rPr>
      </w:pPr>
      <w:r w:rsidRPr="00CB42D0">
        <w:rPr>
          <w:b/>
          <w:color w:val="222222"/>
          <w:sz w:val="28"/>
          <w:szCs w:val="28"/>
          <w:shd w:val="clear" w:color="auto" w:fill="FFFFFF"/>
          <w:lang w:val="uk-UA"/>
        </w:rPr>
        <w:t>до конституційного судочинства</w:t>
      </w:r>
      <w:r w:rsidR="009A2562">
        <w:rPr>
          <w:b/>
          <w:color w:val="222222"/>
          <w:sz w:val="28"/>
          <w:szCs w:val="28"/>
          <w:shd w:val="clear" w:color="auto" w:fill="FFFFFF"/>
          <w:lang w:val="uk-UA"/>
        </w:rPr>
        <w:t>»</w:t>
      </w:r>
    </w:p>
    <w:p w:rsidR="003D43F6" w:rsidRPr="00BD7055" w:rsidRDefault="003D43F6" w:rsidP="00D376D7">
      <w:pPr>
        <w:jc w:val="center"/>
        <w:rPr>
          <w:color w:val="000000"/>
          <w:sz w:val="28"/>
          <w:szCs w:val="28"/>
          <w:lang w:val="uk-UA" w:eastAsia="uk-UA"/>
        </w:rPr>
      </w:pPr>
    </w:p>
    <w:p w:rsidR="00592929" w:rsidRPr="00BD7055" w:rsidRDefault="004B3FF1" w:rsidP="00D376D7">
      <w:pPr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BD7055">
        <w:rPr>
          <w:b/>
          <w:bCs/>
          <w:sz w:val="28"/>
          <w:szCs w:val="28"/>
          <w:lang w:val="uk-UA" w:eastAsia="ru-RU"/>
        </w:rPr>
        <w:t>1. Обґрунтування необхідності прийняття Закону</w:t>
      </w:r>
    </w:p>
    <w:p w:rsidR="00932F45" w:rsidRDefault="00932F45" w:rsidP="00D376D7">
      <w:pPr>
        <w:ind w:firstLine="709"/>
        <w:jc w:val="both"/>
        <w:rPr>
          <w:sz w:val="28"/>
          <w:szCs w:val="28"/>
          <w:lang w:val="uk-UA" w:eastAsia="ru-RU"/>
        </w:rPr>
      </w:pPr>
      <w:r w:rsidRPr="00BD7055">
        <w:rPr>
          <w:sz w:val="28"/>
          <w:szCs w:val="28"/>
          <w:lang w:val="uk-UA" w:eastAsia="ru-RU"/>
        </w:rPr>
        <w:t>27</w:t>
      </w:r>
      <w:r w:rsidR="001E1B11">
        <w:rPr>
          <w:sz w:val="28"/>
          <w:szCs w:val="28"/>
          <w:lang w:val="uk-UA" w:eastAsia="ru-RU"/>
        </w:rPr>
        <w:t xml:space="preserve"> жовтня </w:t>
      </w:r>
      <w:r w:rsidRPr="00BD7055">
        <w:rPr>
          <w:sz w:val="28"/>
          <w:szCs w:val="28"/>
          <w:lang w:val="uk-UA" w:eastAsia="ru-RU"/>
        </w:rPr>
        <w:t>2020 р</w:t>
      </w:r>
      <w:r w:rsidR="001E1B11">
        <w:rPr>
          <w:sz w:val="28"/>
          <w:szCs w:val="28"/>
          <w:lang w:val="uk-UA" w:eastAsia="ru-RU"/>
        </w:rPr>
        <w:t>оку</w:t>
      </w:r>
      <w:r w:rsidRPr="00BD7055">
        <w:rPr>
          <w:sz w:val="28"/>
          <w:szCs w:val="28"/>
          <w:lang w:val="uk-UA" w:eastAsia="ru-RU"/>
        </w:rPr>
        <w:t xml:space="preserve"> Конституційний Суд України ухвалив Рішення у справі за конституційним поданням 47 народних депутатів України щодо визнання неконституційними окремих положень Закону України «Про запобігання корупції» та Кримінального кодексу України.</w:t>
      </w:r>
    </w:p>
    <w:p w:rsidR="00A87BC2" w:rsidRPr="00A87BC2" w:rsidRDefault="00A87BC2" w:rsidP="00D376D7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87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 червня 2019 року Конституційний Суд України ухвалив Рішення у справі за конституційним поданням 62 народних депутатів України щодо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87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відповідності </w:t>
      </w:r>
      <w:hyperlink r:id="rId11" w:tgtFrame="_top" w:history="1">
        <w:r w:rsidRPr="00A87BC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Конституції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</w:t>
        </w:r>
        <w:r w:rsidRPr="00A87BC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України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87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(конституційності)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hyperlink r:id="rId12" w:tgtFrame="_top" w:history="1">
        <w:r w:rsidRPr="00A87BC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Указу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Президента України «</w:t>
        </w:r>
        <w:r w:rsidRPr="00A87BC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Про дострокове припинення повноважень Верховної Ради України та призначення позачергових виборів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».</w:t>
      </w:r>
    </w:p>
    <w:p w:rsidR="00932F45" w:rsidRPr="00BD7055" w:rsidRDefault="00932F45" w:rsidP="00D376D7">
      <w:pPr>
        <w:ind w:firstLine="709"/>
        <w:jc w:val="both"/>
        <w:rPr>
          <w:sz w:val="28"/>
          <w:szCs w:val="28"/>
          <w:lang w:val="uk-UA" w:eastAsia="ru-RU"/>
        </w:rPr>
      </w:pPr>
      <w:r w:rsidRPr="00BD7055">
        <w:rPr>
          <w:sz w:val="28"/>
          <w:szCs w:val="28"/>
          <w:lang w:val="uk-UA" w:eastAsia="ru-RU"/>
        </w:rPr>
        <w:t>Відповідно до ч</w:t>
      </w:r>
      <w:r w:rsidR="001E1B11">
        <w:rPr>
          <w:sz w:val="28"/>
          <w:szCs w:val="28"/>
          <w:lang w:val="uk-UA" w:eastAsia="ru-RU"/>
        </w:rPr>
        <w:t>астини першо</w:t>
      </w:r>
      <w:r w:rsidR="00C36BEC">
        <w:rPr>
          <w:sz w:val="28"/>
          <w:szCs w:val="28"/>
          <w:lang w:val="uk-UA" w:eastAsia="ru-RU"/>
        </w:rPr>
        <w:t>ї</w:t>
      </w:r>
      <w:r w:rsidRPr="00BD7055">
        <w:rPr>
          <w:sz w:val="28"/>
          <w:szCs w:val="28"/>
          <w:lang w:val="uk-UA" w:eastAsia="ru-RU"/>
        </w:rPr>
        <w:t xml:space="preserve"> ст</w:t>
      </w:r>
      <w:r w:rsidR="001E1B11">
        <w:rPr>
          <w:sz w:val="28"/>
          <w:szCs w:val="28"/>
          <w:lang w:val="uk-UA" w:eastAsia="ru-RU"/>
        </w:rPr>
        <w:t>атті</w:t>
      </w:r>
      <w:r w:rsidR="00C36BEC">
        <w:rPr>
          <w:sz w:val="28"/>
          <w:szCs w:val="28"/>
          <w:lang w:val="uk-UA" w:eastAsia="ru-RU"/>
        </w:rPr>
        <w:t xml:space="preserve"> 8 Конституції України</w:t>
      </w:r>
      <w:r w:rsidRPr="00BD7055">
        <w:rPr>
          <w:sz w:val="28"/>
          <w:szCs w:val="28"/>
          <w:lang w:val="uk-UA" w:eastAsia="ru-RU"/>
        </w:rPr>
        <w:t xml:space="preserve"> в Україні визнається та діє принцип верховенства права. Однією зі складових принципу верховенства права визначається заборона свавілля, проявами якого є ухвалення суттєво несправедливих, необґрунтованих, нерозумних чи деспотичних рішень. </w:t>
      </w:r>
    </w:p>
    <w:p w:rsidR="00CE0D14" w:rsidRDefault="00932F45" w:rsidP="00D376D7">
      <w:pPr>
        <w:ind w:firstLine="709"/>
        <w:jc w:val="both"/>
        <w:rPr>
          <w:sz w:val="28"/>
          <w:szCs w:val="28"/>
          <w:lang w:val="uk-UA" w:eastAsia="ru-RU"/>
        </w:rPr>
      </w:pPr>
      <w:r w:rsidRPr="00BD7055">
        <w:rPr>
          <w:sz w:val="28"/>
          <w:szCs w:val="28"/>
          <w:lang w:val="uk-UA" w:eastAsia="ru-RU"/>
        </w:rPr>
        <w:t xml:space="preserve">При ухваленні Рішення Конституційного Суду України у справі </w:t>
      </w:r>
      <w:r w:rsidR="001E1B11">
        <w:rPr>
          <w:sz w:val="28"/>
          <w:szCs w:val="28"/>
          <w:lang w:val="uk-UA" w:eastAsia="ru-RU"/>
        </w:rPr>
        <w:t xml:space="preserve">                   </w:t>
      </w:r>
      <w:r w:rsidR="001E1B11" w:rsidRPr="00F661E8">
        <w:rPr>
          <w:sz w:val="28"/>
          <w:szCs w:val="28"/>
          <w:lang w:val="uk-UA" w:eastAsia="ru-RU"/>
        </w:rPr>
        <w:t>№ 1-24/2020(393/20)</w:t>
      </w:r>
      <w:r w:rsidR="001E1B11" w:rsidRPr="00F661E8">
        <w:rPr>
          <w:b/>
          <w:sz w:val="28"/>
          <w:szCs w:val="28"/>
          <w:lang w:val="uk-UA" w:eastAsia="ru-RU"/>
        </w:rPr>
        <w:t xml:space="preserve"> </w:t>
      </w:r>
      <w:r w:rsidRPr="00F661E8">
        <w:rPr>
          <w:sz w:val="28"/>
          <w:szCs w:val="28"/>
          <w:lang w:val="uk-UA" w:eastAsia="ru-RU"/>
        </w:rPr>
        <w:t>за конституційним поданням 47 народних депутатів</w:t>
      </w:r>
      <w:r w:rsidRPr="00BD7055">
        <w:rPr>
          <w:sz w:val="28"/>
          <w:szCs w:val="28"/>
          <w:lang w:val="uk-UA" w:eastAsia="ru-RU"/>
        </w:rPr>
        <w:t xml:space="preserve"> України не було наведено належного обґрунтування вказаного Рішення. Крім того,</w:t>
      </w:r>
      <w:r w:rsidR="00C83EA2" w:rsidRPr="00BD7055">
        <w:rPr>
          <w:sz w:val="28"/>
          <w:szCs w:val="28"/>
          <w:lang w:val="uk-UA" w:eastAsia="ru-RU"/>
        </w:rPr>
        <w:t xml:space="preserve"> таке Рішення істотно виходить за межі конституційного подання, за яким було визнано неконституційними відповідні положення. Конституційний Суд України шляхом маніпуляцій вдався до </w:t>
      </w:r>
      <w:r w:rsidR="00BD7055">
        <w:rPr>
          <w:sz w:val="28"/>
          <w:szCs w:val="28"/>
          <w:lang w:val="uk-UA" w:eastAsia="ru-RU"/>
        </w:rPr>
        <w:t xml:space="preserve">ухвалення </w:t>
      </w:r>
      <w:r w:rsidR="00BD7055" w:rsidRPr="00BD7055">
        <w:rPr>
          <w:sz w:val="28"/>
          <w:szCs w:val="28"/>
          <w:lang w:val="uk-UA" w:eastAsia="ru-RU"/>
        </w:rPr>
        <w:t>Рішення №</w:t>
      </w:r>
      <w:r w:rsidR="001E1B11">
        <w:rPr>
          <w:sz w:val="28"/>
          <w:szCs w:val="28"/>
          <w:lang w:val="uk-UA" w:eastAsia="ru-RU"/>
        </w:rPr>
        <w:t xml:space="preserve"> </w:t>
      </w:r>
      <w:r w:rsidR="00BD7055" w:rsidRPr="00BD7055">
        <w:rPr>
          <w:sz w:val="28"/>
          <w:szCs w:val="28"/>
          <w:lang w:val="uk-UA" w:eastAsia="ru-RU"/>
        </w:rPr>
        <w:t xml:space="preserve">13-р/2020 у справі </w:t>
      </w:r>
      <w:r w:rsidR="001E1B11">
        <w:rPr>
          <w:sz w:val="28"/>
          <w:szCs w:val="28"/>
          <w:lang w:val="uk-UA" w:eastAsia="ru-RU"/>
        </w:rPr>
        <w:t xml:space="preserve">№ </w:t>
      </w:r>
      <w:r w:rsidR="00BD7055" w:rsidRPr="00BD7055">
        <w:rPr>
          <w:sz w:val="28"/>
          <w:szCs w:val="28"/>
          <w:lang w:val="uk-UA" w:eastAsia="ru-RU"/>
        </w:rPr>
        <w:t>1-24/2020(393/20)</w:t>
      </w:r>
      <w:r w:rsidR="00BD7055">
        <w:rPr>
          <w:sz w:val="28"/>
          <w:szCs w:val="28"/>
          <w:lang w:val="uk-UA" w:eastAsia="ru-RU"/>
        </w:rPr>
        <w:t>.</w:t>
      </w:r>
      <w:r w:rsidR="001D50E0">
        <w:rPr>
          <w:sz w:val="28"/>
          <w:szCs w:val="28"/>
          <w:lang w:val="uk-UA" w:eastAsia="ru-RU"/>
        </w:rPr>
        <w:t xml:space="preserve"> </w:t>
      </w:r>
      <w:r w:rsidR="001E1B11">
        <w:rPr>
          <w:sz w:val="28"/>
          <w:szCs w:val="28"/>
          <w:lang w:val="uk-UA" w:eastAsia="ru-RU"/>
        </w:rPr>
        <w:t xml:space="preserve"> </w:t>
      </w:r>
    </w:p>
    <w:p w:rsidR="00A87BC2" w:rsidRDefault="00A87BC2" w:rsidP="00D376D7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ухваленні </w:t>
      </w:r>
      <w:r w:rsidRPr="006A57F3">
        <w:rPr>
          <w:color w:val="222222"/>
          <w:sz w:val="28"/>
          <w:szCs w:val="28"/>
          <w:shd w:val="clear" w:color="auto" w:fill="FFFFFF"/>
        </w:rPr>
        <w:t xml:space="preserve">Рішення Конституційного Суду </w:t>
      </w:r>
      <w:r w:rsidR="00D376D7">
        <w:rPr>
          <w:color w:val="222222"/>
          <w:sz w:val="28"/>
          <w:szCs w:val="28"/>
          <w:shd w:val="clear" w:color="auto" w:fill="FFFFFF"/>
        </w:rPr>
        <w:t>України від 20</w:t>
      </w:r>
      <w:r w:rsidRPr="006A57F3">
        <w:rPr>
          <w:color w:val="222222"/>
          <w:sz w:val="28"/>
          <w:szCs w:val="28"/>
          <w:shd w:val="clear" w:color="auto" w:fill="FFFFFF"/>
        </w:rPr>
        <w:t xml:space="preserve"> </w:t>
      </w:r>
      <w:r w:rsidR="00D376D7">
        <w:rPr>
          <w:color w:val="222222"/>
          <w:sz w:val="28"/>
          <w:szCs w:val="28"/>
          <w:shd w:val="clear" w:color="auto" w:fill="FFFFFF"/>
        </w:rPr>
        <w:t>червня 2019</w:t>
      </w:r>
      <w:r w:rsidRPr="006A57F3">
        <w:rPr>
          <w:color w:val="222222"/>
          <w:sz w:val="28"/>
          <w:szCs w:val="28"/>
          <w:shd w:val="clear" w:color="auto" w:fill="FFFFFF"/>
        </w:rPr>
        <w:t xml:space="preserve"> року </w:t>
      </w:r>
      <w:r>
        <w:rPr>
          <w:color w:val="222222"/>
          <w:sz w:val="28"/>
          <w:szCs w:val="28"/>
          <w:shd w:val="clear" w:color="auto" w:fill="FFFFFF"/>
        </w:rPr>
        <w:t xml:space="preserve"> № 6</w:t>
      </w:r>
      <w:r w:rsidRPr="006A57F3">
        <w:rPr>
          <w:color w:val="222222"/>
          <w:sz w:val="28"/>
          <w:szCs w:val="28"/>
          <w:shd w:val="clear" w:color="auto" w:fill="FFFFFF"/>
        </w:rPr>
        <w:t>-р/20</w:t>
      </w:r>
      <w:r>
        <w:rPr>
          <w:color w:val="222222"/>
          <w:sz w:val="28"/>
          <w:szCs w:val="28"/>
          <w:shd w:val="clear" w:color="auto" w:fill="FFFFFF"/>
        </w:rPr>
        <w:t>19</w:t>
      </w:r>
      <w:r w:rsidRPr="006A57F3">
        <w:rPr>
          <w:color w:val="222222"/>
          <w:sz w:val="28"/>
          <w:szCs w:val="28"/>
          <w:shd w:val="clear" w:color="auto" w:fill="FFFFFF"/>
        </w:rPr>
        <w:t xml:space="preserve"> у справі </w:t>
      </w:r>
      <w:r>
        <w:rPr>
          <w:color w:val="222222"/>
          <w:sz w:val="28"/>
          <w:szCs w:val="28"/>
          <w:shd w:val="clear" w:color="auto" w:fill="FFFFFF"/>
        </w:rPr>
        <w:t xml:space="preserve">№ </w:t>
      </w:r>
      <w:r w:rsidRPr="00687490">
        <w:rPr>
          <w:sz w:val="28"/>
          <w:szCs w:val="28"/>
        </w:rPr>
        <w:t>1-152/2019(3426/19)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за конституційним поданням 62</w:t>
      </w:r>
      <w:r w:rsidRPr="00F661E8">
        <w:rPr>
          <w:sz w:val="28"/>
          <w:szCs w:val="28"/>
          <w:lang w:eastAsia="ru-RU"/>
        </w:rPr>
        <w:t xml:space="preserve"> народних депутатів</w:t>
      </w:r>
      <w:r w:rsidRPr="00BD7055">
        <w:rPr>
          <w:sz w:val="28"/>
          <w:szCs w:val="28"/>
          <w:lang w:eastAsia="ru-RU"/>
        </w:rPr>
        <w:t xml:space="preserve"> не було наведено належного обґрунтування вказаного Рішення.</w:t>
      </w:r>
      <w:r>
        <w:rPr>
          <w:sz w:val="28"/>
          <w:szCs w:val="28"/>
          <w:lang w:eastAsia="ru-RU"/>
        </w:rPr>
        <w:t xml:space="preserve"> </w:t>
      </w:r>
    </w:p>
    <w:p w:rsidR="00A87BC2" w:rsidRDefault="00A87BC2" w:rsidP="00D376D7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A2928"/>
        </w:rPr>
      </w:pPr>
      <w:r>
        <w:rPr>
          <w:sz w:val="28"/>
          <w:szCs w:val="28"/>
          <w:lang w:eastAsia="ru-RU"/>
        </w:rPr>
        <w:t xml:space="preserve">Крім того таке Рішення </w:t>
      </w:r>
      <w:r w:rsidRPr="006A57F3">
        <w:rPr>
          <w:color w:val="222222"/>
          <w:sz w:val="28"/>
          <w:szCs w:val="28"/>
          <w:shd w:val="clear" w:color="auto" w:fill="FFFFFF"/>
        </w:rPr>
        <w:t xml:space="preserve">є нікчемним (таким, що не створює правових наслідків) як таке, що прийнято </w:t>
      </w:r>
      <w:r>
        <w:rPr>
          <w:color w:val="222222"/>
          <w:sz w:val="28"/>
          <w:szCs w:val="28"/>
          <w:shd w:val="clear" w:color="auto" w:fill="FFFFFF"/>
        </w:rPr>
        <w:t>с</w:t>
      </w:r>
      <w:r w:rsidRPr="006A57F3">
        <w:rPr>
          <w:color w:val="222222"/>
          <w:sz w:val="28"/>
          <w:szCs w:val="28"/>
          <w:shd w:val="clear" w:color="auto" w:fill="FFFFFF"/>
        </w:rPr>
        <w:t xml:space="preserve">уддями Конституційного Суду України </w:t>
      </w:r>
      <w:r w:rsidRPr="00D15217">
        <w:rPr>
          <w:sz w:val="28"/>
          <w:szCs w:val="28"/>
        </w:rPr>
        <w:t xml:space="preserve">не на конституційних засадах, </w:t>
      </w:r>
      <w:r>
        <w:rPr>
          <w:sz w:val="28"/>
          <w:szCs w:val="28"/>
        </w:rPr>
        <w:t xml:space="preserve">з </w:t>
      </w:r>
      <w:r w:rsidRPr="00D15217">
        <w:rPr>
          <w:sz w:val="28"/>
          <w:szCs w:val="28"/>
        </w:rPr>
        <w:t>порушення</w:t>
      </w:r>
      <w:r>
        <w:rPr>
          <w:sz w:val="28"/>
          <w:szCs w:val="28"/>
        </w:rPr>
        <w:t>м</w:t>
      </w:r>
      <w:r w:rsidRPr="00D15217">
        <w:rPr>
          <w:sz w:val="28"/>
          <w:szCs w:val="28"/>
        </w:rPr>
        <w:t xml:space="preserve"> принципів народовладдя, поділу державної влади та верховенства права, </w:t>
      </w:r>
      <w:r>
        <w:rPr>
          <w:sz w:val="28"/>
          <w:szCs w:val="28"/>
        </w:rPr>
        <w:t xml:space="preserve">що зумовило </w:t>
      </w:r>
      <w:r w:rsidRPr="00D15217">
        <w:rPr>
          <w:sz w:val="28"/>
          <w:szCs w:val="28"/>
        </w:rPr>
        <w:t>появу передумов для узурпації влади.</w:t>
      </w:r>
      <w:r w:rsidRPr="00A87BC2">
        <w:rPr>
          <w:sz w:val="28"/>
          <w:szCs w:val="28"/>
        </w:rPr>
        <w:t xml:space="preserve"> </w:t>
      </w:r>
      <w:r>
        <w:rPr>
          <w:sz w:val="28"/>
          <w:szCs w:val="28"/>
        </w:rPr>
        <w:t>В своєму Р</w:t>
      </w:r>
      <w:r w:rsidRPr="00A87BC2">
        <w:rPr>
          <w:sz w:val="28"/>
          <w:szCs w:val="28"/>
        </w:rPr>
        <w:t>ішенні Суд мав констатувати те, що видання </w:t>
      </w:r>
      <w:hyperlink r:id="rId13" w:tgtFrame="_top" w:history="1">
        <w:r w:rsidRPr="00A87BC2">
          <w:rPr>
            <w:sz w:val="28"/>
            <w:szCs w:val="28"/>
          </w:rPr>
          <w:t>Указу</w:t>
        </w:r>
      </w:hyperlink>
      <w:r w:rsidRPr="00A87BC2">
        <w:rPr>
          <w:sz w:val="28"/>
          <w:szCs w:val="28"/>
        </w:rPr>
        <w:t> відбулося за відсутності конституційно-правових підстав для припинення повноважень Верховної Ради України восьмого скликання і не мало легітимної мети. Відтак </w:t>
      </w:r>
      <w:hyperlink r:id="rId14" w:tgtFrame="_top" w:history="1">
        <w:r w:rsidRPr="00A87BC2">
          <w:rPr>
            <w:sz w:val="28"/>
            <w:szCs w:val="28"/>
          </w:rPr>
          <w:t>Указ</w:t>
        </w:r>
      </w:hyperlink>
      <w:r w:rsidRPr="00A87BC2">
        <w:rPr>
          <w:sz w:val="28"/>
          <w:szCs w:val="28"/>
        </w:rPr>
        <w:t> мав бути визнаним неконституційним, оскільки він не відповідає приписам частини другої </w:t>
      </w:r>
      <w:hyperlink r:id="rId15" w:tgtFrame="_top" w:history="1">
        <w:r w:rsidRPr="00A87BC2">
          <w:rPr>
            <w:sz w:val="28"/>
            <w:szCs w:val="28"/>
          </w:rPr>
          <w:t>статті 5</w:t>
        </w:r>
      </w:hyperlink>
      <w:r w:rsidRPr="00A87BC2">
        <w:rPr>
          <w:sz w:val="28"/>
          <w:szCs w:val="28"/>
        </w:rPr>
        <w:t>, частин першої, другої </w:t>
      </w:r>
      <w:hyperlink r:id="rId16" w:tgtFrame="_top" w:history="1">
        <w:r w:rsidRPr="00A87BC2">
          <w:rPr>
            <w:sz w:val="28"/>
            <w:szCs w:val="28"/>
          </w:rPr>
          <w:t>статті 8</w:t>
        </w:r>
      </w:hyperlink>
      <w:r w:rsidRPr="00A87BC2">
        <w:rPr>
          <w:sz w:val="28"/>
          <w:szCs w:val="28"/>
        </w:rPr>
        <w:t>, частини другої </w:t>
      </w:r>
      <w:hyperlink r:id="rId17" w:tgtFrame="_top" w:history="1">
        <w:r w:rsidRPr="00A87BC2">
          <w:rPr>
            <w:sz w:val="28"/>
            <w:szCs w:val="28"/>
          </w:rPr>
          <w:t>статті 19</w:t>
        </w:r>
      </w:hyperlink>
      <w:r w:rsidRPr="00A87BC2">
        <w:rPr>
          <w:sz w:val="28"/>
          <w:szCs w:val="28"/>
        </w:rPr>
        <w:t>, частини першої </w:t>
      </w:r>
      <w:hyperlink r:id="rId18" w:tgtFrame="_top" w:history="1">
        <w:r w:rsidRPr="00A87BC2">
          <w:rPr>
            <w:sz w:val="28"/>
            <w:szCs w:val="28"/>
          </w:rPr>
          <w:t>статті 76</w:t>
        </w:r>
      </w:hyperlink>
      <w:r w:rsidRPr="00A87BC2">
        <w:rPr>
          <w:sz w:val="28"/>
          <w:szCs w:val="28"/>
        </w:rPr>
        <w:t>, </w:t>
      </w:r>
      <w:hyperlink r:id="rId19" w:tgtFrame="_top" w:history="1">
        <w:r w:rsidRPr="00A87BC2">
          <w:rPr>
            <w:sz w:val="28"/>
            <w:szCs w:val="28"/>
          </w:rPr>
          <w:t>пункту 1 частини другої статті 90</w:t>
        </w:r>
      </w:hyperlink>
      <w:r w:rsidRPr="00A87BC2">
        <w:rPr>
          <w:sz w:val="28"/>
          <w:szCs w:val="28"/>
        </w:rPr>
        <w:t>, </w:t>
      </w:r>
      <w:hyperlink r:id="rId20" w:tgtFrame="_top" w:history="1">
        <w:r w:rsidRPr="00A87BC2">
          <w:rPr>
            <w:sz w:val="28"/>
            <w:szCs w:val="28"/>
          </w:rPr>
          <w:t>пункту 8 частини першої статті 106 Конституції України</w:t>
        </w:r>
      </w:hyperlink>
      <w:r>
        <w:rPr>
          <w:rFonts w:ascii="Arial" w:hAnsi="Arial" w:cs="Arial"/>
          <w:color w:val="2A2928"/>
        </w:rPr>
        <w:t>.</w:t>
      </w:r>
    </w:p>
    <w:p w:rsidR="00A87BC2" w:rsidRPr="00A87BC2" w:rsidRDefault="00A87BC2" w:rsidP="00D376D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7BC2">
        <w:rPr>
          <w:sz w:val="28"/>
          <w:szCs w:val="28"/>
        </w:rPr>
        <w:t>За таких обставин рішення про призначення позачергових вибор</w:t>
      </w:r>
      <w:r>
        <w:rPr>
          <w:sz w:val="28"/>
          <w:szCs w:val="28"/>
        </w:rPr>
        <w:t>ів до Верховної Ради України має</w:t>
      </w:r>
      <w:r w:rsidRPr="00A87BC2">
        <w:rPr>
          <w:sz w:val="28"/>
          <w:szCs w:val="28"/>
        </w:rPr>
        <w:t xml:space="preserve"> наслідком, зокрема, безпідставне скорочення конституційно визначеного строку повноважень діючого парламенту, </w:t>
      </w:r>
      <w:r w:rsidRPr="00A87BC2">
        <w:rPr>
          <w:sz w:val="28"/>
          <w:szCs w:val="28"/>
        </w:rPr>
        <w:lastRenderedPageBreak/>
        <w:t>обмеження права народу на здійснення влади через обрану ним Верховну Раду України восьмого скликання, ігнорування народного волевиявлення, здійсненого на минулих парламентських виборах, безпідставне припинення повноважень діючого Кабінету Міністрів України.</w:t>
      </w:r>
    </w:p>
    <w:p w:rsidR="00A87BC2" w:rsidRPr="00A87BC2" w:rsidRDefault="00A87BC2" w:rsidP="00D376D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7BC2">
        <w:rPr>
          <w:sz w:val="28"/>
          <w:szCs w:val="28"/>
        </w:rPr>
        <w:t xml:space="preserve">Крім того, дострокове припинення повноважень Верховної Ради України за відсутності конституційно-правових підстав </w:t>
      </w:r>
      <w:r>
        <w:rPr>
          <w:sz w:val="28"/>
          <w:szCs w:val="28"/>
        </w:rPr>
        <w:t>поставило</w:t>
      </w:r>
      <w:r w:rsidRPr="00A87BC2">
        <w:rPr>
          <w:sz w:val="28"/>
          <w:szCs w:val="28"/>
        </w:rPr>
        <w:t xml:space="preserve"> під сумнів легітимність процесу формування нового складу парламенту. Також створ</w:t>
      </w:r>
      <w:r>
        <w:rPr>
          <w:sz w:val="28"/>
          <w:szCs w:val="28"/>
        </w:rPr>
        <w:t>ився</w:t>
      </w:r>
      <w:r w:rsidRPr="00A87BC2">
        <w:rPr>
          <w:sz w:val="28"/>
          <w:szCs w:val="28"/>
        </w:rPr>
        <w:t xml:space="preserve"> прецедент для подібних рішень у майбутньому - уможливлюється прийняття главою держави рішення про дострокове припинення повноважень парламенту за відсутності конституційних підстав (за обґрунтування такого рішення суспільним запитом, політичною чи іншою доцільністю тощо).</w:t>
      </w:r>
    </w:p>
    <w:p w:rsidR="00D47BA4" w:rsidRPr="005479A1" w:rsidRDefault="005479A1" w:rsidP="00D376D7">
      <w:pPr>
        <w:ind w:firstLine="709"/>
        <w:jc w:val="both"/>
        <w:rPr>
          <w:sz w:val="28"/>
          <w:szCs w:val="28"/>
          <w:lang w:val="uk-UA" w:eastAsia="uk-UA"/>
        </w:rPr>
      </w:pPr>
      <w:r w:rsidRPr="00A87BC2">
        <w:rPr>
          <w:sz w:val="28"/>
          <w:szCs w:val="28"/>
          <w:lang w:val="uk-UA" w:eastAsia="uk-UA"/>
        </w:rPr>
        <w:t>В реаліях сьогодення та відсутності достатньої суспільної довіри, після цілої низки різко критикованих, </w:t>
      </w:r>
      <w:hyperlink r:id="rId21" w:history="1">
        <w:r w:rsidRPr="00A87BC2">
          <w:rPr>
            <w:sz w:val="28"/>
            <w:szCs w:val="28"/>
            <w:lang w:val="uk-UA" w:eastAsia="uk-UA"/>
          </w:rPr>
          <w:t>резонансних рішень Суду</w:t>
        </w:r>
      </w:hyperlink>
      <w:r w:rsidRPr="00A87BC2">
        <w:rPr>
          <w:sz w:val="28"/>
          <w:szCs w:val="28"/>
          <w:lang w:val="uk-UA" w:eastAsia="uk-UA"/>
        </w:rPr>
        <w:t>, навіть цілком справедливе рішення ризикує опинитися в центрі скандалу, не задовільнивши одну зі сторін політичного конфлікту.</w:t>
      </w:r>
    </w:p>
    <w:p w:rsidR="00BD7055" w:rsidRDefault="00BD7055" w:rsidP="00D376D7">
      <w:pPr>
        <w:ind w:firstLine="709"/>
        <w:jc w:val="both"/>
        <w:rPr>
          <w:b/>
          <w:bCs/>
          <w:sz w:val="28"/>
          <w:szCs w:val="28"/>
          <w:lang w:val="uk-UA" w:eastAsia="ru-RU"/>
        </w:rPr>
      </w:pPr>
    </w:p>
    <w:p w:rsidR="003D7013" w:rsidRPr="00BD7055" w:rsidRDefault="003D7013" w:rsidP="00D376D7">
      <w:pPr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BD7055">
        <w:rPr>
          <w:b/>
          <w:bCs/>
          <w:sz w:val="28"/>
          <w:szCs w:val="28"/>
          <w:lang w:val="uk-UA" w:eastAsia="ru-RU"/>
        </w:rPr>
        <w:t>2. Цілі та завдання проекту Закону</w:t>
      </w:r>
    </w:p>
    <w:p w:rsidR="00A87BC2" w:rsidRDefault="00BD7055" w:rsidP="00D376D7">
      <w:pPr>
        <w:ind w:firstLine="709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Проект Закону України розроблено з метою забезпечення дотримання конституційного ладу в Україні та недопущення узурпації влади суддями Конституційного Суду України</w:t>
      </w:r>
      <w:r w:rsidR="00A87BC2">
        <w:rPr>
          <w:bCs/>
          <w:sz w:val="28"/>
          <w:szCs w:val="28"/>
          <w:lang w:val="uk-UA" w:eastAsia="ru-RU"/>
        </w:rPr>
        <w:t xml:space="preserve"> та </w:t>
      </w:r>
      <w:r w:rsidR="00A87BC2">
        <w:rPr>
          <w:sz w:val="28"/>
          <w:szCs w:val="28"/>
          <w:lang w:val="uk-UA" w:eastAsia="ru-RU"/>
        </w:rPr>
        <w:t xml:space="preserve">забезпечення збереження європейського та євроатлантичного вибору українського суспільства, дотримання принципу верховенства права конституційними органами. </w:t>
      </w:r>
    </w:p>
    <w:p w:rsidR="00BD7055" w:rsidRPr="00BD7055" w:rsidRDefault="00BD7055" w:rsidP="00D376D7">
      <w:pPr>
        <w:ind w:firstLine="709"/>
        <w:jc w:val="both"/>
        <w:rPr>
          <w:bCs/>
          <w:sz w:val="28"/>
          <w:szCs w:val="28"/>
          <w:lang w:val="uk-UA" w:eastAsia="ru-RU"/>
        </w:rPr>
      </w:pPr>
    </w:p>
    <w:p w:rsidR="00E00457" w:rsidRPr="00BD7055" w:rsidRDefault="00E00457" w:rsidP="00D376D7">
      <w:pPr>
        <w:ind w:firstLine="709"/>
        <w:jc w:val="both"/>
        <w:rPr>
          <w:bCs/>
          <w:sz w:val="28"/>
          <w:szCs w:val="28"/>
          <w:lang w:val="uk-UA" w:eastAsia="ru-RU"/>
        </w:rPr>
      </w:pPr>
      <w:r w:rsidRPr="00BD7055">
        <w:rPr>
          <w:b/>
          <w:bCs/>
          <w:sz w:val="28"/>
          <w:szCs w:val="28"/>
          <w:lang w:val="uk-UA" w:eastAsia="ru-RU"/>
        </w:rPr>
        <w:t>3. Загальна характеристика і основні положення проекту Закону</w:t>
      </w:r>
    </w:p>
    <w:p w:rsidR="00635E28" w:rsidRDefault="00E00457" w:rsidP="00D376D7">
      <w:pPr>
        <w:ind w:firstLine="709"/>
        <w:jc w:val="both"/>
        <w:rPr>
          <w:sz w:val="28"/>
          <w:szCs w:val="28"/>
          <w:lang w:val="uk-UA" w:eastAsia="ru-RU"/>
        </w:rPr>
      </w:pPr>
      <w:r w:rsidRPr="00BD7055">
        <w:rPr>
          <w:sz w:val="28"/>
          <w:szCs w:val="28"/>
          <w:lang w:val="uk-UA" w:eastAsia="ru-RU"/>
        </w:rPr>
        <w:t>Проектом Закону пропонується</w:t>
      </w:r>
      <w:r w:rsidR="00A87BC2">
        <w:rPr>
          <w:sz w:val="28"/>
          <w:szCs w:val="28"/>
          <w:lang w:val="uk-UA" w:eastAsia="ru-RU"/>
        </w:rPr>
        <w:t xml:space="preserve"> </w:t>
      </w:r>
      <w:r w:rsidR="00BD7055" w:rsidRPr="00BD7055">
        <w:rPr>
          <w:sz w:val="28"/>
          <w:szCs w:val="28"/>
          <w:lang w:val="uk-UA" w:eastAsia="ru-RU"/>
        </w:rPr>
        <w:t>визнати</w:t>
      </w:r>
      <w:r w:rsidR="00635E28">
        <w:rPr>
          <w:sz w:val="28"/>
          <w:szCs w:val="28"/>
          <w:lang w:val="uk-UA" w:eastAsia="ru-RU"/>
        </w:rPr>
        <w:t>:</w:t>
      </w:r>
    </w:p>
    <w:p w:rsidR="00BD7055" w:rsidRPr="00BD7055" w:rsidRDefault="00635E28" w:rsidP="00D376D7">
      <w:pPr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1)</w:t>
      </w:r>
      <w:r w:rsidR="00BD7055" w:rsidRPr="00BD7055">
        <w:rPr>
          <w:sz w:val="28"/>
          <w:szCs w:val="28"/>
          <w:lang w:val="uk-UA" w:eastAsia="ru-RU"/>
        </w:rPr>
        <w:t xml:space="preserve"> неправосудним</w:t>
      </w:r>
      <w:r w:rsidR="00A87BC2">
        <w:rPr>
          <w:sz w:val="28"/>
          <w:szCs w:val="28"/>
          <w:lang w:val="uk-UA" w:eastAsia="ru-RU"/>
        </w:rPr>
        <w:t>и</w:t>
      </w:r>
      <w:r w:rsidR="00BD7055" w:rsidRPr="00BD7055">
        <w:rPr>
          <w:sz w:val="28"/>
          <w:szCs w:val="28"/>
          <w:lang w:val="uk-UA" w:eastAsia="ru-RU"/>
        </w:rPr>
        <w:t xml:space="preserve"> (нікчемним</w:t>
      </w:r>
      <w:r w:rsidR="00A87BC2">
        <w:rPr>
          <w:sz w:val="28"/>
          <w:szCs w:val="28"/>
          <w:lang w:val="uk-UA" w:eastAsia="ru-RU"/>
        </w:rPr>
        <w:t>и</w:t>
      </w:r>
      <w:r w:rsidR="00BD7055" w:rsidRPr="00BD7055">
        <w:rPr>
          <w:sz w:val="28"/>
          <w:szCs w:val="28"/>
          <w:lang w:val="uk-UA" w:eastAsia="ru-RU"/>
        </w:rPr>
        <w:t>) Рішення Конституційного Суду України №</w:t>
      </w:r>
      <w:r w:rsidR="001E1B11">
        <w:rPr>
          <w:sz w:val="28"/>
          <w:szCs w:val="28"/>
          <w:lang w:val="uk-UA" w:eastAsia="ru-RU"/>
        </w:rPr>
        <w:t xml:space="preserve"> </w:t>
      </w:r>
      <w:r w:rsidR="00BD7055" w:rsidRPr="00BD7055">
        <w:rPr>
          <w:sz w:val="28"/>
          <w:szCs w:val="28"/>
          <w:lang w:val="uk-UA" w:eastAsia="ru-RU"/>
        </w:rPr>
        <w:t xml:space="preserve">13-р/2020 у справі </w:t>
      </w:r>
      <w:r w:rsidR="001E1B11" w:rsidRPr="00F661E8">
        <w:rPr>
          <w:sz w:val="28"/>
          <w:szCs w:val="28"/>
          <w:lang w:val="uk-UA" w:eastAsia="ru-RU"/>
        </w:rPr>
        <w:t>№</w:t>
      </w:r>
      <w:r w:rsidR="001E1B11">
        <w:rPr>
          <w:sz w:val="28"/>
          <w:szCs w:val="28"/>
          <w:lang w:val="uk-UA" w:eastAsia="ru-RU"/>
        </w:rPr>
        <w:t xml:space="preserve"> </w:t>
      </w:r>
      <w:r w:rsidR="00BD7055" w:rsidRPr="00BD7055">
        <w:rPr>
          <w:sz w:val="28"/>
          <w:szCs w:val="28"/>
          <w:lang w:val="uk-UA" w:eastAsia="ru-RU"/>
        </w:rPr>
        <w:t>1-24/2020(393/20)</w:t>
      </w:r>
      <w:r w:rsidR="00A87BC2">
        <w:rPr>
          <w:sz w:val="28"/>
          <w:szCs w:val="28"/>
          <w:lang w:val="uk-UA" w:eastAsia="ru-RU"/>
        </w:rPr>
        <w:t xml:space="preserve"> як таке</w:t>
      </w:r>
      <w:r w:rsidR="00BD7055" w:rsidRPr="00BD7055">
        <w:rPr>
          <w:sz w:val="28"/>
          <w:szCs w:val="28"/>
          <w:lang w:val="uk-UA" w:eastAsia="ru-RU"/>
        </w:rPr>
        <w:t xml:space="preserve">, що прийняте у приватних інтересах суддів Конституційного Суду України, є свавільним та необґрунтованим, </w:t>
      </w:r>
      <w:r w:rsidR="00BD7055">
        <w:rPr>
          <w:sz w:val="28"/>
          <w:szCs w:val="28"/>
          <w:lang w:val="uk-UA" w:eastAsia="ru-RU"/>
        </w:rPr>
        <w:t>суперечить принципу верховенства права та заперечує європей</w:t>
      </w:r>
      <w:r w:rsidR="002079FF">
        <w:rPr>
          <w:sz w:val="28"/>
          <w:szCs w:val="28"/>
          <w:lang w:val="uk-UA" w:eastAsia="ru-RU"/>
        </w:rPr>
        <w:t>ський та євроатлантичний вибір У</w:t>
      </w:r>
      <w:r w:rsidR="00BD7055">
        <w:rPr>
          <w:sz w:val="28"/>
          <w:szCs w:val="28"/>
          <w:lang w:val="uk-UA" w:eastAsia="ru-RU"/>
        </w:rPr>
        <w:t>країнського народу</w:t>
      </w:r>
      <w:r w:rsidR="00BD7055" w:rsidRPr="00BD7055">
        <w:rPr>
          <w:sz w:val="28"/>
          <w:szCs w:val="28"/>
          <w:lang w:val="uk-UA" w:eastAsia="ru-RU"/>
        </w:rPr>
        <w:t>;</w:t>
      </w:r>
    </w:p>
    <w:p w:rsidR="00BD7055" w:rsidRDefault="001E1B11" w:rsidP="00D376D7">
      <w:pPr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2) </w:t>
      </w:r>
      <w:r w:rsidR="00BD7055">
        <w:rPr>
          <w:sz w:val="28"/>
          <w:szCs w:val="28"/>
          <w:lang w:val="uk-UA" w:eastAsia="ru-RU"/>
        </w:rPr>
        <w:t>забезпечити безперервність дії норм Кримінального кодексу України, Закону України «Про запобігання корупції» незалежно від ухвалення Рішення Конституційного Суду України</w:t>
      </w:r>
      <w:r>
        <w:rPr>
          <w:sz w:val="28"/>
          <w:szCs w:val="28"/>
          <w:lang w:val="uk-UA" w:eastAsia="ru-RU"/>
        </w:rPr>
        <w:t xml:space="preserve"> </w:t>
      </w:r>
      <w:r w:rsidRPr="00F661E8">
        <w:rPr>
          <w:sz w:val="28"/>
          <w:szCs w:val="28"/>
          <w:lang w:val="uk-UA" w:eastAsia="ru-RU"/>
        </w:rPr>
        <w:t>від 27 жовтня 2020 року</w:t>
      </w:r>
      <w:r w:rsidR="00BD7055">
        <w:rPr>
          <w:sz w:val="28"/>
          <w:szCs w:val="28"/>
          <w:lang w:val="uk-UA" w:eastAsia="ru-RU"/>
        </w:rPr>
        <w:t xml:space="preserve"> </w:t>
      </w:r>
      <w:r w:rsidR="00BD7055" w:rsidRPr="00BD7055">
        <w:rPr>
          <w:sz w:val="28"/>
          <w:szCs w:val="28"/>
          <w:lang w:val="uk-UA" w:eastAsia="ru-RU"/>
        </w:rPr>
        <w:t>№</w:t>
      </w:r>
      <w:r>
        <w:rPr>
          <w:sz w:val="28"/>
          <w:szCs w:val="28"/>
          <w:lang w:val="uk-UA" w:eastAsia="ru-RU"/>
        </w:rPr>
        <w:t xml:space="preserve"> </w:t>
      </w:r>
      <w:r w:rsidR="00BD7055" w:rsidRPr="00BD7055">
        <w:rPr>
          <w:sz w:val="28"/>
          <w:szCs w:val="28"/>
          <w:lang w:val="uk-UA" w:eastAsia="ru-RU"/>
        </w:rPr>
        <w:t xml:space="preserve">13-р/2020 у справі </w:t>
      </w:r>
      <w:r w:rsidRPr="00F661E8">
        <w:rPr>
          <w:sz w:val="28"/>
          <w:szCs w:val="28"/>
          <w:lang w:val="uk-UA" w:eastAsia="ru-RU"/>
        </w:rPr>
        <w:t>№</w:t>
      </w:r>
      <w:r>
        <w:rPr>
          <w:sz w:val="28"/>
          <w:szCs w:val="28"/>
          <w:lang w:val="uk-UA" w:eastAsia="ru-RU"/>
        </w:rPr>
        <w:t xml:space="preserve"> </w:t>
      </w:r>
      <w:r w:rsidR="00BD7055" w:rsidRPr="00BD7055">
        <w:rPr>
          <w:sz w:val="28"/>
          <w:szCs w:val="28"/>
          <w:lang w:val="uk-UA" w:eastAsia="ru-RU"/>
        </w:rPr>
        <w:t>1-24/2020(393/20</w:t>
      </w:r>
      <w:r w:rsidR="00BD7055">
        <w:rPr>
          <w:sz w:val="28"/>
          <w:szCs w:val="28"/>
          <w:lang w:val="uk-UA" w:eastAsia="ru-RU"/>
        </w:rPr>
        <w:t>);</w:t>
      </w:r>
    </w:p>
    <w:p w:rsidR="00635E28" w:rsidRDefault="001E1B11" w:rsidP="00D376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3) </w:t>
      </w:r>
      <w:r w:rsidR="00635E28" w:rsidRPr="006A57F3">
        <w:rPr>
          <w:color w:val="222222"/>
          <w:sz w:val="28"/>
          <w:szCs w:val="28"/>
          <w:shd w:val="clear" w:color="auto" w:fill="FFFFFF"/>
          <w:lang w:val="uk-UA"/>
        </w:rPr>
        <w:t xml:space="preserve">нікчемним (таким, що не створює правових наслідків) як таке, що прийнято </w:t>
      </w:r>
      <w:r w:rsidR="00635E28">
        <w:rPr>
          <w:color w:val="222222"/>
          <w:sz w:val="28"/>
          <w:szCs w:val="28"/>
          <w:shd w:val="clear" w:color="auto" w:fill="FFFFFF"/>
          <w:lang w:val="uk-UA"/>
        </w:rPr>
        <w:t>с</w:t>
      </w:r>
      <w:r w:rsidR="00635E28" w:rsidRPr="006A57F3">
        <w:rPr>
          <w:color w:val="222222"/>
          <w:sz w:val="28"/>
          <w:szCs w:val="28"/>
          <w:shd w:val="clear" w:color="auto" w:fill="FFFFFF"/>
          <w:lang w:val="uk-UA"/>
        </w:rPr>
        <w:t xml:space="preserve">уддями Конституційного Суду України </w:t>
      </w:r>
      <w:r w:rsidR="00635E28" w:rsidRPr="00D15217">
        <w:rPr>
          <w:sz w:val="28"/>
          <w:szCs w:val="28"/>
          <w:lang w:val="uk-UA"/>
        </w:rPr>
        <w:t xml:space="preserve">не на конституційних засадах, </w:t>
      </w:r>
      <w:r w:rsidR="00635E28">
        <w:rPr>
          <w:sz w:val="28"/>
          <w:szCs w:val="28"/>
          <w:lang w:val="uk-UA"/>
        </w:rPr>
        <w:t xml:space="preserve">з </w:t>
      </w:r>
      <w:r w:rsidR="00635E28" w:rsidRPr="00D15217">
        <w:rPr>
          <w:sz w:val="28"/>
          <w:szCs w:val="28"/>
          <w:lang w:val="uk-UA"/>
        </w:rPr>
        <w:t>порушення</w:t>
      </w:r>
      <w:r w:rsidR="00635E28">
        <w:rPr>
          <w:sz w:val="28"/>
          <w:szCs w:val="28"/>
          <w:lang w:val="uk-UA"/>
        </w:rPr>
        <w:t>м</w:t>
      </w:r>
      <w:r w:rsidR="00635E28" w:rsidRPr="00D15217">
        <w:rPr>
          <w:sz w:val="28"/>
          <w:szCs w:val="28"/>
          <w:lang w:val="uk-UA"/>
        </w:rPr>
        <w:t xml:space="preserve"> принципів народовладдя, поділу державної влади та верховенства права, </w:t>
      </w:r>
      <w:r w:rsidR="00635E28">
        <w:rPr>
          <w:sz w:val="28"/>
          <w:szCs w:val="28"/>
          <w:lang w:val="uk-UA"/>
        </w:rPr>
        <w:t xml:space="preserve">що зумовило </w:t>
      </w:r>
      <w:r w:rsidR="00635E28" w:rsidRPr="00D15217">
        <w:rPr>
          <w:sz w:val="28"/>
          <w:szCs w:val="28"/>
          <w:lang w:val="uk-UA"/>
        </w:rPr>
        <w:t>появу передумов для</w:t>
      </w:r>
      <w:r w:rsidR="00635E28">
        <w:rPr>
          <w:sz w:val="28"/>
          <w:szCs w:val="28"/>
          <w:lang w:val="uk-UA"/>
        </w:rPr>
        <w:t xml:space="preserve"> узурпації влади </w:t>
      </w:r>
      <w:r w:rsidR="00635E28" w:rsidRPr="006A57F3">
        <w:rPr>
          <w:color w:val="222222"/>
          <w:sz w:val="28"/>
          <w:szCs w:val="28"/>
          <w:shd w:val="clear" w:color="auto" w:fill="FFFFFF"/>
          <w:lang w:val="uk-UA"/>
        </w:rPr>
        <w:t xml:space="preserve">Рішення Конституційного Суду України від 27 жовтня 2020 року </w:t>
      </w:r>
      <w:r w:rsidR="00635E28">
        <w:rPr>
          <w:color w:val="222222"/>
          <w:sz w:val="28"/>
          <w:szCs w:val="28"/>
          <w:shd w:val="clear" w:color="auto" w:fill="FFFFFF"/>
          <w:lang w:val="uk-UA"/>
        </w:rPr>
        <w:t>№ 6</w:t>
      </w:r>
      <w:r w:rsidR="00635E28" w:rsidRPr="006A57F3">
        <w:rPr>
          <w:color w:val="222222"/>
          <w:sz w:val="28"/>
          <w:szCs w:val="28"/>
          <w:shd w:val="clear" w:color="auto" w:fill="FFFFFF"/>
          <w:lang w:val="uk-UA"/>
        </w:rPr>
        <w:t>-р/20</w:t>
      </w:r>
      <w:r w:rsidR="00635E28">
        <w:rPr>
          <w:color w:val="222222"/>
          <w:sz w:val="28"/>
          <w:szCs w:val="28"/>
          <w:shd w:val="clear" w:color="auto" w:fill="FFFFFF"/>
          <w:lang w:val="uk-UA"/>
        </w:rPr>
        <w:t>19</w:t>
      </w:r>
      <w:r w:rsidR="00635E28" w:rsidRPr="006A57F3">
        <w:rPr>
          <w:color w:val="222222"/>
          <w:sz w:val="28"/>
          <w:szCs w:val="28"/>
          <w:shd w:val="clear" w:color="auto" w:fill="FFFFFF"/>
          <w:lang w:val="uk-UA"/>
        </w:rPr>
        <w:t xml:space="preserve"> у справі </w:t>
      </w:r>
      <w:r w:rsidR="00635E28">
        <w:rPr>
          <w:color w:val="222222"/>
          <w:sz w:val="28"/>
          <w:szCs w:val="28"/>
          <w:shd w:val="clear" w:color="auto" w:fill="FFFFFF"/>
          <w:lang w:val="uk-UA"/>
        </w:rPr>
        <w:t xml:space="preserve">№ </w:t>
      </w:r>
      <w:r w:rsidR="00635E28" w:rsidRPr="00687490">
        <w:rPr>
          <w:sz w:val="28"/>
          <w:szCs w:val="28"/>
          <w:lang w:val="uk-UA"/>
        </w:rPr>
        <w:t>1-152/2019(3426/19)</w:t>
      </w:r>
      <w:r w:rsidR="00635E28">
        <w:rPr>
          <w:sz w:val="28"/>
          <w:szCs w:val="28"/>
          <w:lang w:val="uk-UA"/>
        </w:rPr>
        <w:t>;</w:t>
      </w:r>
    </w:p>
    <w:p w:rsidR="00635E28" w:rsidRDefault="00635E28" w:rsidP="00D376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922C8B">
        <w:rPr>
          <w:sz w:val="28"/>
          <w:szCs w:val="28"/>
          <w:lang w:val="uk-UA"/>
        </w:rPr>
        <w:t>неконституційним </w:t>
      </w:r>
      <w:hyperlink r:id="rId22" w:tgtFrame="_top" w:history="1">
        <w:r w:rsidRPr="00922C8B">
          <w:rPr>
            <w:sz w:val="28"/>
            <w:szCs w:val="28"/>
            <w:lang w:val="uk-UA"/>
          </w:rPr>
          <w:t xml:space="preserve">Указ Президента України </w:t>
        </w:r>
        <w:r>
          <w:rPr>
            <w:sz w:val="28"/>
            <w:szCs w:val="28"/>
            <w:lang w:val="uk-UA"/>
          </w:rPr>
          <w:t>"</w:t>
        </w:r>
        <w:r w:rsidRPr="00922C8B">
          <w:rPr>
            <w:sz w:val="28"/>
            <w:szCs w:val="28"/>
            <w:lang w:val="uk-UA"/>
          </w:rPr>
          <w:t>Про дострокове припинення повноважень Верховної Ради України та призначення позачергових виборів" від 21 травня 2019 року N 303/2019</w:t>
        </w:r>
      </w:hyperlink>
      <w:r>
        <w:rPr>
          <w:sz w:val="28"/>
          <w:szCs w:val="28"/>
          <w:lang w:val="uk-UA"/>
        </w:rPr>
        <w:t>.</w:t>
      </w:r>
    </w:p>
    <w:p w:rsidR="00635E28" w:rsidRPr="00635E28" w:rsidRDefault="00635E28" w:rsidP="00D376D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635E28">
        <w:rPr>
          <w:rFonts w:eastAsiaTheme="minorHAnsi"/>
          <w:sz w:val="28"/>
          <w:szCs w:val="28"/>
          <w:lang w:val="uk-UA"/>
        </w:rPr>
        <w:lastRenderedPageBreak/>
        <w:t xml:space="preserve">5) нелегітимним припинення достроково повноважень Верховної Ради України восьмого скликання та призначення позачергових виборів до Верховної Ради України на 21 липня 2019 року, </w:t>
      </w:r>
      <w:r w:rsidRPr="00635E28">
        <w:rPr>
          <w:color w:val="000000"/>
          <w:sz w:val="28"/>
          <w:szCs w:val="28"/>
          <w:lang w:val="uk-UA"/>
        </w:rPr>
        <w:t xml:space="preserve">їх результатів, правових наслідків та, відповідно, актів </w:t>
      </w:r>
      <w:r w:rsidRPr="00635E28">
        <w:rPr>
          <w:sz w:val="28"/>
          <w:szCs w:val="28"/>
          <w:lang w:val="uk-UA"/>
        </w:rPr>
        <w:t>нелегітимно обраних до Верховної Ради України дев’ятого скликання народних депутатів.</w:t>
      </w:r>
    </w:p>
    <w:p w:rsidR="00635E28" w:rsidRPr="003B1C2E" w:rsidRDefault="00635E28" w:rsidP="00D376D7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3B1C2E">
        <w:rPr>
          <w:sz w:val="28"/>
          <w:szCs w:val="28"/>
          <w:lang w:val="uk-UA"/>
        </w:rPr>
        <w:t>Також пропонується припинити повноваження Верховної Ради України дев’ятого скликання припиняються з дня набрання чинності цим Законом, п</w:t>
      </w:r>
      <w:r w:rsidRPr="003B1C2E">
        <w:rPr>
          <w:rFonts w:eastAsiaTheme="minorHAnsi"/>
          <w:sz w:val="28"/>
          <w:szCs w:val="28"/>
          <w:lang w:val="uk-UA"/>
        </w:rPr>
        <w:t>ризначити позачергові вибори до народних депутатів України на останню неділю шістдесятиденного строку з дня набрання чинності цим</w:t>
      </w:r>
      <w:r w:rsidR="00D376D7">
        <w:rPr>
          <w:rFonts w:eastAsiaTheme="minorHAnsi"/>
          <w:sz w:val="28"/>
          <w:szCs w:val="28"/>
          <w:lang w:val="uk-UA"/>
        </w:rPr>
        <w:t xml:space="preserve"> Законом.</w:t>
      </w:r>
    </w:p>
    <w:p w:rsidR="00635E28" w:rsidRPr="003B1C2E" w:rsidRDefault="00635E28" w:rsidP="00D376D7">
      <w:pPr>
        <w:ind w:firstLine="709"/>
        <w:jc w:val="both"/>
        <w:rPr>
          <w:sz w:val="28"/>
          <w:szCs w:val="28"/>
          <w:lang w:val="uk-UA"/>
        </w:rPr>
      </w:pPr>
    </w:p>
    <w:p w:rsidR="00E00457" w:rsidRPr="00BD7055" w:rsidRDefault="00635E28" w:rsidP="00D376D7">
      <w:pPr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</w:t>
      </w:r>
      <w:r w:rsidR="00E00457" w:rsidRPr="00BD7055">
        <w:rPr>
          <w:b/>
          <w:bCs/>
          <w:sz w:val="28"/>
          <w:szCs w:val="28"/>
          <w:lang w:val="uk-UA" w:eastAsia="ru-RU"/>
        </w:rPr>
        <w:t>4. Стан нормативно-правової баз</w:t>
      </w:r>
      <w:r w:rsidR="00DC3E7F" w:rsidRPr="00BD7055">
        <w:rPr>
          <w:b/>
          <w:bCs/>
          <w:sz w:val="28"/>
          <w:szCs w:val="28"/>
          <w:lang w:val="uk-UA" w:eastAsia="ru-RU"/>
        </w:rPr>
        <w:t>и</w:t>
      </w:r>
      <w:r w:rsidR="00E00457" w:rsidRPr="00BD7055">
        <w:rPr>
          <w:b/>
          <w:bCs/>
          <w:sz w:val="28"/>
          <w:szCs w:val="28"/>
          <w:lang w:val="uk-UA" w:eastAsia="ru-RU"/>
        </w:rPr>
        <w:t xml:space="preserve"> у </w:t>
      </w:r>
      <w:r w:rsidR="009269FB" w:rsidRPr="00BD7055">
        <w:rPr>
          <w:b/>
          <w:bCs/>
          <w:sz w:val="28"/>
          <w:szCs w:val="28"/>
          <w:lang w:val="uk-UA" w:eastAsia="ru-RU"/>
        </w:rPr>
        <w:t xml:space="preserve">зазначеній </w:t>
      </w:r>
      <w:r w:rsidR="00E00457" w:rsidRPr="00BD7055">
        <w:rPr>
          <w:b/>
          <w:bCs/>
          <w:sz w:val="28"/>
          <w:szCs w:val="28"/>
          <w:lang w:val="uk-UA" w:eastAsia="ru-RU"/>
        </w:rPr>
        <w:t>сфері правового регулювання</w:t>
      </w:r>
    </w:p>
    <w:p w:rsidR="00E00457" w:rsidRPr="00BD7055" w:rsidRDefault="00E00457" w:rsidP="00D376D7">
      <w:pPr>
        <w:ind w:firstLine="709"/>
        <w:jc w:val="both"/>
        <w:rPr>
          <w:sz w:val="28"/>
          <w:szCs w:val="28"/>
          <w:lang w:val="uk-UA" w:eastAsia="ru-RU"/>
        </w:rPr>
      </w:pPr>
      <w:r w:rsidRPr="00BD7055">
        <w:rPr>
          <w:sz w:val="28"/>
          <w:szCs w:val="28"/>
          <w:lang w:val="uk-UA" w:eastAsia="ru-RU"/>
        </w:rPr>
        <w:t xml:space="preserve">У </w:t>
      </w:r>
      <w:r w:rsidR="009269FB" w:rsidRPr="00BD7055">
        <w:rPr>
          <w:sz w:val="28"/>
          <w:szCs w:val="28"/>
          <w:lang w:val="uk-UA" w:eastAsia="ru-RU"/>
        </w:rPr>
        <w:t xml:space="preserve">зазначеній </w:t>
      </w:r>
      <w:r w:rsidRPr="00BD7055">
        <w:rPr>
          <w:sz w:val="28"/>
          <w:szCs w:val="28"/>
          <w:lang w:val="uk-UA" w:eastAsia="ru-RU"/>
        </w:rPr>
        <w:t>сфері правового регулювання діють Конституція України</w:t>
      </w:r>
      <w:r w:rsidR="00D22790" w:rsidRPr="00BD7055">
        <w:rPr>
          <w:sz w:val="28"/>
          <w:szCs w:val="28"/>
          <w:lang w:val="uk-UA" w:eastAsia="ru-RU"/>
        </w:rPr>
        <w:t>, Кримінальний кодекс України</w:t>
      </w:r>
      <w:r w:rsidR="00B02395" w:rsidRPr="00BD7055">
        <w:rPr>
          <w:sz w:val="28"/>
          <w:szCs w:val="28"/>
          <w:lang w:val="uk-UA" w:eastAsia="ru-RU"/>
        </w:rPr>
        <w:t>,</w:t>
      </w:r>
      <w:r w:rsidR="00C83EA2" w:rsidRPr="00BD7055">
        <w:rPr>
          <w:sz w:val="28"/>
          <w:szCs w:val="28"/>
          <w:lang w:val="uk-UA" w:eastAsia="ru-RU"/>
        </w:rPr>
        <w:t xml:space="preserve"> Закон України «Про Конституційний Суд України»,</w:t>
      </w:r>
      <w:r w:rsidR="00B02395" w:rsidRPr="00BD7055">
        <w:rPr>
          <w:sz w:val="28"/>
          <w:szCs w:val="28"/>
          <w:lang w:val="uk-UA" w:eastAsia="ru-RU"/>
        </w:rPr>
        <w:t xml:space="preserve"> </w:t>
      </w:r>
      <w:r w:rsidR="005E18EC" w:rsidRPr="00BD7055">
        <w:rPr>
          <w:sz w:val="28"/>
          <w:szCs w:val="28"/>
          <w:lang w:val="uk-UA" w:eastAsia="ru-RU"/>
        </w:rPr>
        <w:t>З</w:t>
      </w:r>
      <w:r w:rsidR="00B02395" w:rsidRPr="00BD7055">
        <w:rPr>
          <w:sz w:val="28"/>
          <w:szCs w:val="28"/>
          <w:lang w:val="uk-UA" w:eastAsia="ru-RU"/>
        </w:rPr>
        <w:t xml:space="preserve">акон України </w:t>
      </w:r>
      <w:r w:rsidR="00C83EA2" w:rsidRPr="00BD7055">
        <w:rPr>
          <w:sz w:val="28"/>
          <w:szCs w:val="28"/>
          <w:lang w:val="uk-UA" w:eastAsia="ru-RU"/>
        </w:rPr>
        <w:t>«</w:t>
      </w:r>
      <w:r w:rsidR="00B02395" w:rsidRPr="00BD7055">
        <w:rPr>
          <w:sz w:val="28"/>
          <w:szCs w:val="28"/>
          <w:lang w:val="uk-UA" w:eastAsia="ru-RU"/>
        </w:rPr>
        <w:t xml:space="preserve">Про </w:t>
      </w:r>
      <w:r w:rsidR="005E18EC" w:rsidRPr="00BD7055">
        <w:rPr>
          <w:sz w:val="28"/>
          <w:szCs w:val="28"/>
          <w:lang w:val="uk-UA" w:eastAsia="ru-RU"/>
        </w:rPr>
        <w:t>запобігання корупції</w:t>
      </w:r>
      <w:r w:rsidR="00C83EA2" w:rsidRPr="00BD7055">
        <w:rPr>
          <w:sz w:val="28"/>
          <w:szCs w:val="28"/>
          <w:lang w:val="uk-UA" w:eastAsia="ru-RU"/>
        </w:rPr>
        <w:t>»</w:t>
      </w:r>
      <w:r w:rsidR="00635E28">
        <w:rPr>
          <w:sz w:val="28"/>
          <w:szCs w:val="28"/>
          <w:lang w:val="uk-UA" w:eastAsia="ru-RU"/>
        </w:rPr>
        <w:t xml:space="preserve">, Виборчий кодекс України </w:t>
      </w:r>
      <w:r w:rsidR="005E18EC" w:rsidRPr="00BD7055">
        <w:rPr>
          <w:sz w:val="28"/>
          <w:szCs w:val="28"/>
          <w:lang w:val="uk-UA" w:eastAsia="ru-RU"/>
        </w:rPr>
        <w:t>та інші закони</w:t>
      </w:r>
      <w:r w:rsidRPr="00BD7055">
        <w:rPr>
          <w:spacing w:val="-4"/>
          <w:sz w:val="28"/>
          <w:szCs w:val="28"/>
          <w:lang w:val="uk-UA" w:eastAsia="ru-RU"/>
        </w:rPr>
        <w:t>.</w:t>
      </w:r>
    </w:p>
    <w:p w:rsidR="00E00457" w:rsidRPr="00BD7055" w:rsidRDefault="00E00457" w:rsidP="00D376D7">
      <w:pPr>
        <w:ind w:firstLine="709"/>
        <w:jc w:val="both"/>
        <w:rPr>
          <w:b/>
          <w:bCs/>
          <w:sz w:val="28"/>
          <w:szCs w:val="28"/>
          <w:lang w:val="uk-UA" w:eastAsia="ru-RU"/>
        </w:rPr>
      </w:pPr>
    </w:p>
    <w:p w:rsidR="00E00457" w:rsidRPr="00BD7055" w:rsidRDefault="00E00457" w:rsidP="00D376D7">
      <w:pPr>
        <w:ind w:firstLine="709"/>
        <w:jc w:val="both"/>
        <w:rPr>
          <w:sz w:val="28"/>
          <w:szCs w:val="28"/>
          <w:lang w:val="uk-UA" w:eastAsia="ru-RU"/>
        </w:rPr>
      </w:pPr>
      <w:r w:rsidRPr="00BD7055">
        <w:rPr>
          <w:b/>
          <w:bCs/>
          <w:sz w:val="28"/>
          <w:szCs w:val="28"/>
          <w:lang w:val="uk-UA" w:eastAsia="ru-RU"/>
        </w:rPr>
        <w:t>5. Фін</w:t>
      </w:r>
      <w:r w:rsidR="009269FB" w:rsidRPr="00BD7055">
        <w:rPr>
          <w:b/>
          <w:bCs/>
          <w:sz w:val="28"/>
          <w:szCs w:val="28"/>
          <w:lang w:val="uk-UA" w:eastAsia="ru-RU"/>
        </w:rPr>
        <w:t>ансово-економічне обґрунтування</w:t>
      </w:r>
    </w:p>
    <w:p w:rsidR="00E87019" w:rsidRPr="00BD7055" w:rsidRDefault="00E00457" w:rsidP="00D376D7">
      <w:pPr>
        <w:ind w:firstLine="709"/>
        <w:jc w:val="both"/>
        <w:rPr>
          <w:sz w:val="28"/>
          <w:szCs w:val="28"/>
          <w:lang w:val="uk-UA" w:eastAsia="ru-RU"/>
        </w:rPr>
      </w:pPr>
      <w:r w:rsidRPr="00BD7055">
        <w:rPr>
          <w:sz w:val="28"/>
          <w:szCs w:val="28"/>
          <w:lang w:val="uk-UA" w:eastAsia="ru-RU"/>
        </w:rPr>
        <w:t xml:space="preserve">Реалізація </w:t>
      </w:r>
      <w:r w:rsidR="009269FB" w:rsidRPr="00BD7055">
        <w:rPr>
          <w:sz w:val="28"/>
          <w:szCs w:val="28"/>
          <w:lang w:val="uk-UA" w:eastAsia="ru-RU"/>
        </w:rPr>
        <w:t>Закону</w:t>
      </w:r>
      <w:r w:rsidRPr="00BD7055">
        <w:rPr>
          <w:sz w:val="28"/>
          <w:szCs w:val="28"/>
          <w:lang w:val="uk-UA" w:eastAsia="ru-RU"/>
        </w:rPr>
        <w:t xml:space="preserve"> </w:t>
      </w:r>
      <w:r w:rsidR="009269FB" w:rsidRPr="00BD7055">
        <w:rPr>
          <w:sz w:val="28"/>
          <w:szCs w:val="28"/>
          <w:lang w:val="uk-UA" w:eastAsia="ru-RU"/>
        </w:rPr>
        <w:t xml:space="preserve">у разі його прийняття </w:t>
      </w:r>
      <w:r w:rsidRPr="00BD7055">
        <w:rPr>
          <w:sz w:val="28"/>
          <w:szCs w:val="28"/>
          <w:lang w:val="uk-UA" w:eastAsia="ru-RU"/>
        </w:rPr>
        <w:t xml:space="preserve">не потребуватиме додаткових витрат </w:t>
      </w:r>
      <w:r w:rsidR="002079FF">
        <w:rPr>
          <w:sz w:val="28"/>
          <w:szCs w:val="28"/>
          <w:lang w:val="uk-UA" w:eastAsia="ru-RU"/>
        </w:rPr>
        <w:t>і</w:t>
      </w:r>
      <w:r w:rsidRPr="00BD7055">
        <w:rPr>
          <w:sz w:val="28"/>
          <w:szCs w:val="28"/>
          <w:lang w:val="uk-UA" w:eastAsia="ru-RU"/>
        </w:rPr>
        <w:t>з Державного бюджету України.</w:t>
      </w:r>
      <w:r w:rsidR="006A6809" w:rsidRPr="00BD7055">
        <w:rPr>
          <w:sz w:val="28"/>
          <w:szCs w:val="28"/>
          <w:lang w:val="uk-UA" w:eastAsia="ru-RU"/>
        </w:rPr>
        <w:t xml:space="preserve"> </w:t>
      </w:r>
    </w:p>
    <w:p w:rsidR="00C83EA2" w:rsidRPr="00BD7055" w:rsidRDefault="00C83EA2" w:rsidP="00D376D7">
      <w:pPr>
        <w:ind w:firstLine="709"/>
        <w:jc w:val="both"/>
        <w:rPr>
          <w:sz w:val="28"/>
          <w:szCs w:val="28"/>
          <w:lang w:val="uk-UA" w:eastAsia="ru-RU"/>
        </w:rPr>
      </w:pPr>
    </w:p>
    <w:p w:rsidR="00E00457" w:rsidRPr="00BD7055" w:rsidRDefault="00E00457" w:rsidP="00D376D7">
      <w:pPr>
        <w:ind w:firstLine="709"/>
        <w:jc w:val="both"/>
        <w:rPr>
          <w:sz w:val="28"/>
          <w:szCs w:val="28"/>
          <w:lang w:val="uk-UA" w:eastAsia="ru-RU"/>
        </w:rPr>
      </w:pPr>
      <w:r w:rsidRPr="00BD7055">
        <w:rPr>
          <w:b/>
          <w:bCs/>
          <w:sz w:val="28"/>
          <w:szCs w:val="28"/>
          <w:lang w:val="uk-UA" w:eastAsia="ru-RU"/>
        </w:rPr>
        <w:t>6. Прогноз соціально-економічних та інших наслідків прийняття Закону</w:t>
      </w:r>
    </w:p>
    <w:p w:rsidR="0098093C" w:rsidRPr="00BD7055" w:rsidRDefault="0098093C" w:rsidP="00D376D7">
      <w:pPr>
        <w:ind w:firstLine="709"/>
        <w:jc w:val="both"/>
        <w:rPr>
          <w:sz w:val="28"/>
          <w:szCs w:val="28"/>
          <w:lang w:val="uk-UA" w:eastAsia="ru-RU"/>
        </w:rPr>
      </w:pPr>
      <w:r w:rsidRPr="00BD7055">
        <w:rPr>
          <w:sz w:val="28"/>
          <w:szCs w:val="28"/>
          <w:lang w:val="uk-UA" w:eastAsia="ru-RU"/>
        </w:rPr>
        <w:t>Прийняття Закону сприятиме:</w:t>
      </w:r>
    </w:p>
    <w:p w:rsidR="00C83EA2" w:rsidRPr="00BD7055" w:rsidRDefault="00C83EA2" w:rsidP="00D376D7">
      <w:pPr>
        <w:ind w:firstLine="709"/>
        <w:jc w:val="both"/>
        <w:rPr>
          <w:sz w:val="28"/>
          <w:szCs w:val="28"/>
          <w:lang w:val="uk-UA" w:eastAsia="ru-RU"/>
        </w:rPr>
      </w:pPr>
      <w:r w:rsidRPr="00BD7055">
        <w:rPr>
          <w:sz w:val="28"/>
          <w:szCs w:val="28"/>
          <w:lang w:val="uk-UA" w:eastAsia="ru-RU"/>
        </w:rPr>
        <w:t>забезпеченню дотримання конституційного ладу в Україні;</w:t>
      </w:r>
    </w:p>
    <w:p w:rsidR="00C83EA2" w:rsidRPr="00BD7055" w:rsidRDefault="00C83EA2" w:rsidP="00D376D7">
      <w:pPr>
        <w:ind w:firstLine="709"/>
        <w:jc w:val="both"/>
        <w:rPr>
          <w:sz w:val="28"/>
          <w:szCs w:val="28"/>
          <w:lang w:val="uk-UA" w:eastAsia="ru-RU"/>
        </w:rPr>
      </w:pPr>
      <w:r w:rsidRPr="00BD7055">
        <w:rPr>
          <w:sz w:val="28"/>
          <w:szCs w:val="28"/>
          <w:lang w:val="uk-UA" w:eastAsia="ru-RU"/>
        </w:rPr>
        <w:t>забезпеченню незворотності європейського та євроатлантичного курсу України, закріпленого Конституцією України;</w:t>
      </w:r>
    </w:p>
    <w:p w:rsidR="00C83EA2" w:rsidRPr="00BD7055" w:rsidRDefault="00C83EA2" w:rsidP="00D376D7">
      <w:pPr>
        <w:ind w:firstLine="709"/>
        <w:jc w:val="both"/>
        <w:rPr>
          <w:sz w:val="28"/>
          <w:szCs w:val="28"/>
          <w:lang w:val="uk-UA" w:eastAsia="ru-RU"/>
        </w:rPr>
      </w:pPr>
      <w:r w:rsidRPr="00BD7055">
        <w:rPr>
          <w:sz w:val="28"/>
          <w:szCs w:val="28"/>
          <w:lang w:val="uk-UA" w:eastAsia="ru-RU"/>
        </w:rPr>
        <w:t>забезпеченню національної безпеки України;</w:t>
      </w:r>
    </w:p>
    <w:p w:rsidR="00C83EA2" w:rsidRPr="00BD7055" w:rsidRDefault="00C83EA2" w:rsidP="00D376D7">
      <w:pPr>
        <w:ind w:firstLine="709"/>
        <w:jc w:val="both"/>
        <w:rPr>
          <w:sz w:val="28"/>
          <w:szCs w:val="28"/>
          <w:lang w:val="uk-UA" w:eastAsia="ru-RU"/>
        </w:rPr>
      </w:pPr>
      <w:r w:rsidRPr="00BD7055">
        <w:rPr>
          <w:sz w:val="28"/>
          <w:szCs w:val="28"/>
          <w:lang w:val="uk-UA" w:eastAsia="ru-RU"/>
        </w:rPr>
        <w:t>забезпеченню дієвого та ефективного запобігання корупції в органах державної влади, органах місцевого самоврядування, підвищення доброчесності публічних службовців;</w:t>
      </w:r>
    </w:p>
    <w:p w:rsidR="00C83EA2" w:rsidRDefault="00C83EA2" w:rsidP="00D376D7">
      <w:pPr>
        <w:ind w:firstLine="709"/>
        <w:jc w:val="both"/>
        <w:rPr>
          <w:sz w:val="28"/>
          <w:szCs w:val="28"/>
          <w:lang w:val="uk-UA" w:eastAsia="ru-RU"/>
        </w:rPr>
      </w:pPr>
      <w:r w:rsidRPr="00BD7055">
        <w:rPr>
          <w:sz w:val="28"/>
          <w:szCs w:val="28"/>
          <w:lang w:val="uk-UA" w:eastAsia="ru-RU"/>
        </w:rPr>
        <w:t>зміцненню авторитету України на міжнародній</w:t>
      </w:r>
      <w:r w:rsidR="00635E28">
        <w:rPr>
          <w:sz w:val="28"/>
          <w:szCs w:val="28"/>
          <w:lang w:val="uk-UA" w:eastAsia="ru-RU"/>
        </w:rPr>
        <w:t xml:space="preserve"> арені;</w:t>
      </w:r>
    </w:p>
    <w:p w:rsidR="00A87BC2" w:rsidRPr="00BD7055" w:rsidRDefault="00635E28" w:rsidP="00D376D7">
      <w:pPr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у</w:t>
      </w:r>
      <w:r w:rsidR="00A87BC2">
        <w:rPr>
          <w:sz w:val="28"/>
          <w:szCs w:val="28"/>
          <w:lang w:val="uk-UA" w:eastAsia="ru-RU"/>
        </w:rPr>
        <w:t>сун</w:t>
      </w:r>
      <w:r>
        <w:rPr>
          <w:sz w:val="28"/>
          <w:szCs w:val="28"/>
          <w:lang w:val="uk-UA" w:eastAsia="ru-RU"/>
        </w:rPr>
        <w:t xml:space="preserve">енню </w:t>
      </w:r>
      <w:r w:rsidR="00A87BC2">
        <w:rPr>
          <w:sz w:val="28"/>
          <w:szCs w:val="28"/>
          <w:lang w:val="uk-UA" w:eastAsia="ru-RU"/>
        </w:rPr>
        <w:t>загроз</w:t>
      </w:r>
      <w:r>
        <w:rPr>
          <w:sz w:val="28"/>
          <w:szCs w:val="28"/>
          <w:lang w:val="uk-UA" w:eastAsia="ru-RU"/>
        </w:rPr>
        <w:t>и</w:t>
      </w:r>
      <w:r w:rsidR="00A87BC2">
        <w:rPr>
          <w:sz w:val="28"/>
          <w:szCs w:val="28"/>
          <w:lang w:val="uk-UA" w:eastAsia="ru-RU"/>
        </w:rPr>
        <w:t xml:space="preserve"> для національної безпеки України та забезпеч</w:t>
      </w:r>
      <w:r>
        <w:rPr>
          <w:sz w:val="28"/>
          <w:szCs w:val="28"/>
          <w:lang w:val="uk-UA" w:eastAsia="ru-RU"/>
        </w:rPr>
        <w:t>енню</w:t>
      </w:r>
      <w:r w:rsidR="00A87BC2">
        <w:rPr>
          <w:sz w:val="28"/>
          <w:szCs w:val="28"/>
          <w:lang w:val="uk-UA" w:eastAsia="ru-RU"/>
        </w:rPr>
        <w:t xml:space="preserve"> дотримання принципу верховенства права, встановленого Конституцією України.</w:t>
      </w:r>
    </w:p>
    <w:p w:rsidR="00A87BC2" w:rsidRDefault="00A87BC2" w:rsidP="00D376D7">
      <w:pPr>
        <w:ind w:firstLine="709"/>
        <w:jc w:val="both"/>
        <w:rPr>
          <w:bCs/>
          <w:sz w:val="28"/>
          <w:szCs w:val="28"/>
          <w:lang w:val="uk-UA" w:eastAsia="ru-RU"/>
        </w:rPr>
      </w:pPr>
    </w:p>
    <w:p w:rsidR="00A87BC2" w:rsidRDefault="00A87BC2" w:rsidP="00D376D7">
      <w:pPr>
        <w:ind w:firstLine="709"/>
        <w:jc w:val="both"/>
        <w:rPr>
          <w:sz w:val="28"/>
          <w:szCs w:val="28"/>
          <w:lang w:val="uk-UA" w:eastAsia="ru-RU"/>
        </w:rPr>
      </w:pPr>
    </w:p>
    <w:p w:rsidR="001E1B11" w:rsidRPr="00635E28" w:rsidRDefault="00635E28" w:rsidP="00D376D7">
      <w:pPr>
        <w:ind w:firstLine="709"/>
        <w:jc w:val="both"/>
        <w:rPr>
          <w:b/>
          <w:sz w:val="28"/>
          <w:szCs w:val="28"/>
          <w:lang w:val="uk-UA" w:eastAsia="ru-RU"/>
        </w:rPr>
      </w:pPr>
      <w:r w:rsidRPr="00635E28">
        <w:rPr>
          <w:b/>
          <w:sz w:val="28"/>
          <w:szCs w:val="28"/>
          <w:lang w:val="uk-UA" w:eastAsia="ru-RU"/>
        </w:rPr>
        <w:t xml:space="preserve">Народний депутат України </w:t>
      </w:r>
      <w:r w:rsidRPr="00635E28">
        <w:rPr>
          <w:b/>
          <w:sz w:val="28"/>
          <w:szCs w:val="28"/>
          <w:lang w:val="uk-UA" w:eastAsia="ru-RU"/>
        </w:rPr>
        <w:tab/>
      </w:r>
      <w:r w:rsidRPr="00635E28">
        <w:rPr>
          <w:b/>
          <w:sz w:val="28"/>
          <w:szCs w:val="28"/>
          <w:lang w:val="uk-UA" w:eastAsia="ru-RU"/>
        </w:rPr>
        <w:tab/>
      </w:r>
      <w:r w:rsidRPr="00635E28">
        <w:rPr>
          <w:b/>
          <w:sz w:val="28"/>
          <w:szCs w:val="28"/>
          <w:lang w:val="uk-UA" w:eastAsia="ru-RU"/>
        </w:rPr>
        <w:tab/>
      </w:r>
      <w:r w:rsidRPr="00635E28">
        <w:rPr>
          <w:b/>
          <w:sz w:val="28"/>
          <w:szCs w:val="28"/>
          <w:lang w:val="uk-UA" w:eastAsia="ru-RU"/>
        </w:rPr>
        <w:tab/>
        <w:t>О.О. Гончаренко</w:t>
      </w:r>
    </w:p>
    <w:p w:rsidR="001E1B11" w:rsidRPr="00BD7055" w:rsidRDefault="001E1B11" w:rsidP="00D376D7">
      <w:pPr>
        <w:ind w:firstLine="709"/>
        <w:jc w:val="both"/>
        <w:rPr>
          <w:sz w:val="28"/>
          <w:szCs w:val="28"/>
          <w:lang w:val="uk-UA" w:eastAsia="ru-RU"/>
        </w:rPr>
      </w:pPr>
    </w:p>
    <w:sectPr w:rsidR="001E1B11" w:rsidRPr="00BD7055" w:rsidSect="001E1B11">
      <w:headerReference w:type="default" r:id="rId2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66" w:rsidRDefault="00C60566">
      <w:r>
        <w:separator/>
      </w:r>
    </w:p>
  </w:endnote>
  <w:endnote w:type="continuationSeparator" w:id="0">
    <w:p w:rsidR="00C60566" w:rsidRDefault="00C6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66" w:rsidRDefault="00C60566">
      <w:r>
        <w:separator/>
      </w:r>
    </w:p>
  </w:footnote>
  <w:footnote w:type="continuationSeparator" w:id="0">
    <w:p w:rsidR="00C60566" w:rsidRDefault="00C6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5B" w:rsidRPr="00D37E97" w:rsidRDefault="00E00457" w:rsidP="001F335B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D37E97">
      <w:rPr>
        <w:rStyle w:val="a5"/>
        <w:sz w:val="28"/>
        <w:szCs w:val="28"/>
      </w:rPr>
      <w:fldChar w:fldCharType="begin"/>
    </w:r>
    <w:r w:rsidRPr="00D37E97">
      <w:rPr>
        <w:rStyle w:val="a5"/>
        <w:sz w:val="28"/>
        <w:szCs w:val="28"/>
      </w:rPr>
      <w:instrText xml:space="preserve">PAGE  </w:instrText>
    </w:r>
    <w:r w:rsidRPr="00D37E97">
      <w:rPr>
        <w:rStyle w:val="a5"/>
        <w:sz w:val="28"/>
        <w:szCs w:val="28"/>
      </w:rPr>
      <w:fldChar w:fldCharType="separate"/>
    </w:r>
    <w:r w:rsidR="00273CA4">
      <w:rPr>
        <w:rStyle w:val="a5"/>
        <w:noProof/>
        <w:sz w:val="28"/>
        <w:szCs w:val="28"/>
      </w:rPr>
      <w:t>2</w:t>
    </w:r>
    <w:r w:rsidRPr="00D37E97">
      <w:rPr>
        <w:rStyle w:val="a5"/>
        <w:sz w:val="28"/>
        <w:szCs w:val="28"/>
      </w:rPr>
      <w:fldChar w:fldCharType="end"/>
    </w:r>
  </w:p>
  <w:p w:rsidR="001F335B" w:rsidRDefault="001F335B">
    <w:pPr>
      <w:pStyle w:val="a3"/>
    </w:pPr>
  </w:p>
  <w:p w:rsidR="009E38C1" w:rsidRDefault="009E38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8D4"/>
    <w:multiLevelType w:val="hybridMultilevel"/>
    <w:tmpl w:val="F5E4BF3E"/>
    <w:lvl w:ilvl="0" w:tplc="9C5E68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F33C6B"/>
    <w:multiLevelType w:val="hybridMultilevel"/>
    <w:tmpl w:val="546ACCBC"/>
    <w:lvl w:ilvl="0" w:tplc="C1684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FF4B50"/>
    <w:multiLevelType w:val="hybridMultilevel"/>
    <w:tmpl w:val="CB2AAE24"/>
    <w:lvl w:ilvl="0" w:tplc="81700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CE55AD"/>
    <w:multiLevelType w:val="hybridMultilevel"/>
    <w:tmpl w:val="A350DE38"/>
    <w:lvl w:ilvl="0" w:tplc="90045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CA"/>
    <w:rsid w:val="00012D14"/>
    <w:rsid w:val="00022A6C"/>
    <w:rsid w:val="000300D9"/>
    <w:rsid w:val="00041F9E"/>
    <w:rsid w:val="00046B09"/>
    <w:rsid w:val="000518F4"/>
    <w:rsid w:val="00063C90"/>
    <w:rsid w:val="00063CE2"/>
    <w:rsid w:val="000924AC"/>
    <w:rsid w:val="000A15ED"/>
    <w:rsid w:val="000A4B66"/>
    <w:rsid w:val="000A60E8"/>
    <w:rsid w:val="000B41ED"/>
    <w:rsid w:val="000C7A91"/>
    <w:rsid w:val="000D020D"/>
    <w:rsid w:val="000D2AA1"/>
    <w:rsid w:val="000D4105"/>
    <w:rsid w:val="000D7838"/>
    <w:rsid w:val="000E154D"/>
    <w:rsid w:val="000F3514"/>
    <w:rsid w:val="000F7D26"/>
    <w:rsid w:val="0010007E"/>
    <w:rsid w:val="001003E1"/>
    <w:rsid w:val="00121F47"/>
    <w:rsid w:val="00140CBA"/>
    <w:rsid w:val="00152300"/>
    <w:rsid w:val="00160050"/>
    <w:rsid w:val="00174FDB"/>
    <w:rsid w:val="00192EE2"/>
    <w:rsid w:val="001965FB"/>
    <w:rsid w:val="001A576E"/>
    <w:rsid w:val="001A643F"/>
    <w:rsid w:val="001A79FE"/>
    <w:rsid w:val="001B17FD"/>
    <w:rsid w:val="001B34A2"/>
    <w:rsid w:val="001B5554"/>
    <w:rsid w:val="001C24FF"/>
    <w:rsid w:val="001C69B8"/>
    <w:rsid w:val="001C7662"/>
    <w:rsid w:val="001D50E0"/>
    <w:rsid w:val="001E0711"/>
    <w:rsid w:val="001E1B11"/>
    <w:rsid w:val="001F0EDE"/>
    <w:rsid w:val="001F335B"/>
    <w:rsid w:val="00200F36"/>
    <w:rsid w:val="002038CE"/>
    <w:rsid w:val="002079FF"/>
    <w:rsid w:val="0021254A"/>
    <w:rsid w:val="00217FA5"/>
    <w:rsid w:val="00240DDE"/>
    <w:rsid w:val="00250E9F"/>
    <w:rsid w:val="00270C8D"/>
    <w:rsid w:val="00273722"/>
    <w:rsid w:val="00273CA4"/>
    <w:rsid w:val="00281391"/>
    <w:rsid w:val="00292E9A"/>
    <w:rsid w:val="002B490E"/>
    <w:rsid w:val="002B67BE"/>
    <w:rsid w:val="002D0BBA"/>
    <w:rsid w:val="002D2C4A"/>
    <w:rsid w:val="002D6A11"/>
    <w:rsid w:val="002D75F4"/>
    <w:rsid w:val="002E191C"/>
    <w:rsid w:val="002F7584"/>
    <w:rsid w:val="002F7586"/>
    <w:rsid w:val="00317124"/>
    <w:rsid w:val="00317272"/>
    <w:rsid w:val="00323D64"/>
    <w:rsid w:val="00333B05"/>
    <w:rsid w:val="00341130"/>
    <w:rsid w:val="003416AD"/>
    <w:rsid w:val="0034317E"/>
    <w:rsid w:val="00347A5C"/>
    <w:rsid w:val="003500AC"/>
    <w:rsid w:val="0035688E"/>
    <w:rsid w:val="00361DA6"/>
    <w:rsid w:val="003944C5"/>
    <w:rsid w:val="00397A7B"/>
    <w:rsid w:val="003A0DF1"/>
    <w:rsid w:val="003A4CDB"/>
    <w:rsid w:val="003A5C41"/>
    <w:rsid w:val="003B197B"/>
    <w:rsid w:val="003B1C2E"/>
    <w:rsid w:val="003C3391"/>
    <w:rsid w:val="003C4460"/>
    <w:rsid w:val="003C46FF"/>
    <w:rsid w:val="003D056E"/>
    <w:rsid w:val="003D43F6"/>
    <w:rsid w:val="003D6186"/>
    <w:rsid w:val="003D7013"/>
    <w:rsid w:val="003F0C0D"/>
    <w:rsid w:val="00411C32"/>
    <w:rsid w:val="00412FF1"/>
    <w:rsid w:val="00413D1D"/>
    <w:rsid w:val="00420A12"/>
    <w:rsid w:val="00431FA4"/>
    <w:rsid w:val="00451232"/>
    <w:rsid w:val="00463452"/>
    <w:rsid w:val="00466238"/>
    <w:rsid w:val="00470F7F"/>
    <w:rsid w:val="00480735"/>
    <w:rsid w:val="00480FE0"/>
    <w:rsid w:val="0048321D"/>
    <w:rsid w:val="00497D0F"/>
    <w:rsid w:val="004B0D68"/>
    <w:rsid w:val="004B1F48"/>
    <w:rsid w:val="004B3FF1"/>
    <w:rsid w:val="004B6EC4"/>
    <w:rsid w:val="004D0F93"/>
    <w:rsid w:val="004D523C"/>
    <w:rsid w:val="004E1660"/>
    <w:rsid w:val="0050208B"/>
    <w:rsid w:val="00503D2D"/>
    <w:rsid w:val="005059F8"/>
    <w:rsid w:val="00524C7F"/>
    <w:rsid w:val="00546835"/>
    <w:rsid w:val="005479A1"/>
    <w:rsid w:val="00557820"/>
    <w:rsid w:val="00561521"/>
    <w:rsid w:val="005748A8"/>
    <w:rsid w:val="00576A7D"/>
    <w:rsid w:val="00592929"/>
    <w:rsid w:val="005C11D4"/>
    <w:rsid w:val="005D2C88"/>
    <w:rsid w:val="005E18EC"/>
    <w:rsid w:val="005F3385"/>
    <w:rsid w:val="0060198C"/>
    <w:rsid w:val="006038F1"/>
    <w:rsid w:val="00635E28"/>
    <w:rsid w:val="006421E3"/>
    <w:rsid w:val="00642D24"/>
    <w:rsid w:val="006471BB"/>
    <w:rsid w:val="00656E28"/>
    <w:rsid w:val="00672352"/>
    <w:rsid w:val="00690A66"/>
    <w:rsid w:val="0069168F"/>
    <w:rsid w:val="006A6809"/>
    <w:rsid w:val="006A7217"/>
    <w:rsid w:val="006B474F"/>
    <w:rsid w:val="006B4DB7"/>
    <w:rsid w:val="006B6B3F"/>
    <w:rsid w:val="006C0EF7"/>
    <w:rsid w:val="006C15CE"/>
    <w:rsid w:val="006C190E"/>
    <w:rsid w:val="006C1D13"/>
    <w:rsid w:val="006C4C62"/>
    <w:rsid w:val="006E0F89"/>
    <w:rsid w:val="006F22DA"/>
    <w:rsid w:val="006F6171"/>
    <w:rsid w:val="00732820"/>
    <w:rsid w:val="00737B44"/>
    <w:rsid w:val="007455BC"/>
    <w:rsid w:val="0076153E"/>
    <w:rsid w:val="007657BE"/>
    <w:rsid w:val="007B50B4"/>
    <w:rsid w:val="007B5787"/>
    <w:rsid w:val="007E2C25"/>
    <w:rsid w:val="007E53FB"/>
    <w:rsid w:val="007E67D4"/>
    <w:rsid w:val="00800734"/>
    <w:rsid w:val="00800E95"/>
    <w:rsid w:val="00826171"/>
    <w:rsid w:val="00840F75"/>
    <w:rsid w:val="00842AEB"/>
    <w:rsid w:val="008556F7"/>
    <w:rsid w:val="00860876"/>
    <w:rsid w:val="008640FE"/>
    <w:rsid w:val="00866A41"/>
    <w:rsid w:val="00870B1E"/>
    <w:rsid w:val="00882956"/>
    <w:rsid w:val="00895B4A"/>
    <w:rsid w:val="008B5F44"/>
    <w:rsid w:val="008D1648"/>
    <w:rsid w:val="008D6EE7"/>
    <w:rsid w:val="008D72FE"/>
    <w:rsid w:val="008F2D24"/>
    <w:rsid w:val="00901537"/>
    <w:rsid w:val="0090167F"/>
    <w:rsid w:val="00921321"/>
    <w:rsid w:val="009269FB"/>
    <w:rsid w:val="00932F45"/>
    <w:rsid w:val="009467C0"/>
    <w:rsid w:val="00956E1A"/>
    <w:rsid w:val="00973DE3"/>
    <w:rsid w:val="0098093C"/>
    <w:rsid w:val="00985ED5"/>
    <w:rsid w:val="00987E80"/>
    <w:rsid w:val="009A2562"/>
    <w:rsid w:val="009A3695"/>
    <w:rsid w:val="009B05B0"/>
    <w:rsid w:val="009B4462"/>
    <w:rsid w:val="009C32AD"/>
    <w:rsid w:val="009D7388"/>
    <w:rsid w:val="009E38C1"/>
    <w:rsid w:val="009F1CB2"/>
    <w:rsid w:val="00A062DE"/>
    <w:rsid w:val="00A07299"/>
    <w:rsid w:val="00A14617"/>
    <w:rsid w:val="00A151F1"/>
    <w:rsid w:val="00A21E5F"/>
    <w:rsid w:val="00A25323"/>
    <w:rsid w:val="00A343AF"/>
    <w:rsid w:val="00A370D5"/>
    <w:rsid w:val="00A70BD3"/>
    <w:rsid w:val="00A71FA7"/>
    <w:rsid w:val="00A77685"/>
    <w:rsid w:val="00A87BC2"/>
    <w:rsid w:val="00A95C91"/>
    <w:rsid w:val="00A966C3"/>
    <w:rsid w:val="00A979D7"/>
    <w:rsid w:val="00AA65BA"/>
    <w:rsid w:val="00AC485F"/>
    <w:rsid w:val="00AC5BD0"/>
    <w:rsid w:val="00AD2CDB"/>
    <w:rsid w:val="00AE7432"/>
    <w:rsid w:val="00AF6974"/>
    <w:rsid w:val="00B010F2"/>
    <w:rsid w:val="00B02395"/>
    <w:rsid w:val="00B1361F"/>
    <w:rsid w:val="00B164FC"/>
    <w:rsid w:val="00B26B1B"/>
    <w:rsid w:val="00B320B5"/>
    <w:rsid w:val="00B3560D"/>
    <w:rsid w:val="00B446A6"/>
    <w:rsid w:val="00B607A1"/>
    <w:rsid w:val="00B70ABE"/>
    <w:rsid w:val="00B72BFC"/>
    <w:rsid w:val="00B731D6"/>
    <w:rsid w:val="00B752B3"/>
    <w:rsid w:val="00B76DFB"/>
    <w:rsid w:val="00B77C05"/>
    <w:rsid w:val="00B92004"/>
    <w:rsid w:val="00BA0794"/>
    <w:rsid w:val="00BA0951"/>
    <w:rsid w:val="00BA6969"/>
    <w:rsid w:val="00BC09EA"/>
    <w:rsid w:val="00BC365A"/>
    <w:rsid w:val="00BD7055"/>
    <w:rsid w:val="00BD7EAB"/>
    <w:rsid w:val="00C14E0C"/>
    <w:rsid w:val="00C16B3D"/>
    <w:rsid w:val="00C17AC2"/>
    <w:rsid w:val="00C26A92"/>
    <w:rsid w:val="00C31E4E"/>
    <w:rsid w:val="00C36BEC"/>
    <w:rsid w:val="00C36E3D"/>
    <w:rsid w:val="00C37414"/>
    <w:rsid w:val="00C429F4"/>
    <w:rsid w:val="00C60566"/>
    <w:rsid w:val="00C7328B"/>
    <w:rsid w:val="00C83EA2"/>
    <w:rsid w:val="00C8779D"/>
    <w:rsid w:val="00C959BA"/>
    <w:rsid w:val="00CA181F"/>
    <w:rsid w:val="00CC23A5"/>
    <w:rsid w:val="00CC2D87"/>
    <w:rsid w:val="00CC5D1F"/>
    <w:rsid w:val="00CE0D14"/>
    <w:rsid w:val="00CF6885"/>
    <w:rsid w:val="00D03A50"/>
    <w:rsid w:val="00D0598D"/>
    <w:rsid w:val="00D22790"/>
    <w:rsid w:val="00D3382A"/>
    <w:rsid w:val="00D376D7"/>
    <w:rsid w:val="00D37E97"/>
    <w:rsid w:val="00D47BA4"/>
    <w:rsid w:val="00D74602"/>
    <w:rsid w:val="00D80F00"/>
    <w:rsid w:val="00D946E3"/>
    <w:rsid w:val="00DA7A05"/>
    <w:rsid w:val="00DB3505"/>
    <w:rsid w:val="00DB6694"/>
    <w:rsid w:val="00DC047A"/>
    <w:rsid w:val="00DC3E7F"/>
    <w:rsid w:val="00DD3CDC"/>
    <w:rsid w:val="00DE3224"/>
    <w:rsid w:val="00DE5235"/>
    <w:rsid w:val="00DF5D5C"/>
    <w:rsid w:val="00E00457"/>
    <w:rsid w:val="00E02F0C"/>
    <w:rsid w:val="00E136DB"/>
    <w:rsid w:val="00E27E06"/>
    <w:rsid w:val="00E31C77"/>
    <w:rsid w:val="00E339E9"/>
    <w:rsid w:val="00E425A3"/>
    <w:rsid w:val="00E44363"/>
    <w:rsid w:val="00E45A33"/>
    <w:rsid w:val="00E47721"/>
    <w:rsid w:val="00E517FF"/>
    <w:rsid w:val="00E520CA"/>
    <w:rsid w:val="00E633EE"/>
    <w:rsid w:val="00E73446"/>
    <w:rsid w:val="00E74B20"/>
    <w:rsid w:val="00E74DFC"/>
    <w:rsid w:val="00E77CFB"/>
    <w:rsid w:val="00E87019"/>
    <w:rsid w:val="00E910F8"/>
    <w:rsid w:val="00E91E5F"/>
    <w:rsid w:val="00E943A2"/>
    <w:rsid w:val="00EA75BB"/>
    <w:rsid w:val="00EB2630"/>
    <w:rsid w:val="00EB2DB4"/>
    <w:rsid w:val="00EB454D"/>
    <w:rsid w:val="00EB7FA2"/>
    <w:rsid w:val="00EC605A"/>
    <w:rsid w:val="00ED3CD3"/>
    <w:rsid w:val="00ED684E"/>
    <w:rsid w:val="00F04BFC"/>
    <w:rsid w:val="00F06600"/>
    <w:rsid w:val="00F11195"/>
    <w:rsid w:val="00F11C33"/>
    <w:rsid w:val="00F346A2"/>
    <w:rsid w:val="00F61030"/>
    <w:rsid w:val="00F661E8"/>
    <w:rsid w:val="00F7558D"/>
    <w:rsid w:val="00F768D9"/>
    <w:rsid w:val="00F828B5"/>
    <w:rsid w:val="00F93664"/>
    <w:rsid w:val="00FB5423"/>
    <w:rsid w:val="00FC2D32"/>
    <w:rsid w:val="00FC6C4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5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6019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BC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5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00457"/>
  </w:style>
  <w:style w:type="character" w:styleId="a5">
    <w:name w:val="page number"/>
    <w:uiPriority w:val="99"/>
    <w:rsid w:val="00E00457"/>
    <w:rPr>
      <w:rFonts w:cs="Times New Roman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E00457"/>
    <w:rPr>
      <w:rFonts w:ascii="Verdana" w:hAnsi="Verdana" w:cs="Verdana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235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672352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37E9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D37E97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CE0D1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E0D14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60198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footnote text"/>
    <w:basedOn w:val="a"/>
    <w:link w:val="ad"/>
    <w:uiPriority w:val="99"/>
    <w:semiHidden/>
    <w:unhideWhenUsed/>
    <w:rsid w:val="0060198C"/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60198C"/>
    <w:rPr>
      <w:lang w:val="uk-UA"/>
    </w:rPr>
  </w:style>
  <w:style w:type="character" w:styleId="ae">
    <w:name w:val="footnote reference"/>
    <w:uiPriority w:val="99"/>
    <w:semiHidden/>
    <w:unhideWhenUsed/>
    <w:rsid w:val="0060198C"/>
    <w:rPr>
      <w:vertAlign w:val="superscript"/>
    </w:rPr>
  </w:style>
  <w:style w:type="paragraph" w:customStyle="1" w:styleId="rvps2">
    <w:name w:val="rvps2"/>
    <w:basedOn w:val="a"/>
    <w:rsid w:val="003C4460"/>
    <w:pPr>
      <w:spacing w:before="100" w:beforeAutospacing="1" w:after="100" w:afterAutospacing="1"/>
    </w:pPr>
  </w:style>
  <w:style w:type="paragraph" w:customStyle="1" w:styleId="tj">
    <w:name w:val="tj"/>
    <w:basedOn w:val="a"/>
    <w:rsid w:val="00D47BA4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87B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earch.ligazakon.ua/l_doc2.nsf/link1/U303_19.html" TargetMode="External"/><Relationship Id="rId18" Type="http://schemas.openxmlformats.org/officeDocument/2006/relationships/hyperlink" Target="http://search.ligazakon.ua/l_doc2.nsf/link1/Z960254K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ravda.com.ua/articles/2019/02/27/7207791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search.ligazakon.ua/l_doc2.nsf/link1/U303_19.html" TargetMode="External"/><Relationship Id="rId17" Type="http://schemas.openxmlformats.org/officeDocument/2006/relationships/hyperlink" Target="http://search.ligazakon.ua/l_doc2.nsf/link1/Z960254K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search.ligazakon.ua/l_doc2.nsf/link1/Z960254K.html" TargetMode="External"/><Relationship Id="rId20" Type="http://schemas.openxmlformats.org/officeDocument/2006/relationships/hyperlink" Target="http://search.ligazakon.ua/l_doc2.nsf/link1/Z960254K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earch.ligazakon.ua/l_doc2.nsf/link1/Z960254K.htm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search.ligazakon.ua/l_doc2.nsf/link1/Z960254K.html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search.ligazakon.ua/l_doc2.nsf/link1/Z960254K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earch.ligazakon.ua/l_doc2.nsf/link1/U303_19.html" TargetMode="External"/><Relationship Id="rId22" Type="http://schemas.openxmlformats.org/officeDocument/2006/relationships/hyperlink" Target="http://search.ligazakon.ua/l_doc2.nsf/link1/U303_19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D17B-6DE3-4AB2-94FD-65079FED3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214AA-42ED-424E-BD7B-B92167781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334E0-775C-4BB0-966C-0FAC9ADA7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D85636-731E-4738-A545-7A7C578A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5128</Words>
  <Characters>2923</Characters>
  <Application>Microsoft Office Word</Application>
  <DocSecurity>0</DocSecurity>
  <Lines>24</Lines>
  <Paragraphs>16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2020-11-02T16:16:00Z</dcterms:created>
  <dcterms:modified xsi:type="dcterms:W3CDTF">2020-11-02T16:16:00Z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