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9E13" w14:textId="75CA8602" w:rsidR="000D4B81" w:rsidRPr="00C52D8B" w:rsidRDefault="000D4B81" w:rsidP="00F90D8B">
      <w:pPr>
        <w:ind w:firstLine="5245"/>
        <w:jc w:val="both"/>
        <w:rPr>
          <w:rFonts w:eastAsia="Times New Roman"/>
          <w:b/>
          <w:bCs/>
          <w:iCs/>
          <w:sz w:val="28"/>
          <w:szCs w:val="28"/>
          <w:lang w:val="uk-UA"/>
        </w:rPr>
      </w:pPr>
      <w:r w:rsidRPr="00C52D8B">
        <w:rPr>
          <w:rFonts w:eastAsia="Times New Roman"/>
          <w:b/>
          <w:bCs/>
          <w:iCs/>
          <w:sz w:val="28"/>
          <w:szCs w:val="28"/>
          <w:lang w:val="uk-UA"/>
        </w:rPr>
        <w:t xml:space="preserve">Комітет Верховної Ради України </w:t>
      </w:r>
    </w:p>
    <w:p w14:paraId="186E5B6C" w14:textId="77777777" w:rsidR="005C1BD3" w:rsidRDefault="000D4B81" w:rsidP="005C1BD3">
      <w:pPr>
        <w:ind w:firstLine="5245"/>
        <w:rPr>
          <w:rFonts w:eastAsia="Times New Roman"/>
          <w:b/>
          <w:bCs/>
          <w:iCs/>
          <w:sz w:val="28"/>
          <w:szCs w:val="28"/>
          <w:lang w:val="uk-UA"/>
        </w:rPr>
      </w:pPr>
      <w:r w:rsidRPr="00C52D8B">
        <w:rPr>
          <w:rFonts w:eastAsia="Times New Roman"/>
          <w:b/>
          <w:sz w:val="28"/>
          <w:szCs w:val="28"/>
          <w:lang w:val="uk-UA"/>
        </w:rPr>
        <w:t xml:space="preserve">з питань </w:t>
      </w:r>
      <w:r w:rsidR="005C1BD3" w:rsidRPr="005C1BD3">
        <w:rPr>
          <w:rFonts w:eastAsia="Times New Roman"/>
          <w:b/>
          <w:bCs/>
          <w:iCs/>
          <w:sz w:val="28"/>
          <w:szCs w:val="28"/>
          <w:lang w:val="uk-UA"/>
        </w:rPr>
        <w:t>енергетики та житлово-</w:t>
      </w:r>
    </w:p>
    <w:p w14:paraId="31504593" w14:textId="046100F5" w:rsidR="005C1BD3" w:rsidRPr="005C1BD3" w:rsidRDefault="005C1BD3" w:rsidP="005C1BD3">
      <w:pPr>
        <w:ind w:firstLine="5245"/>
        <w:rPr>
          <w:rFonts w:eastAsia="Times New Roman"/>
          <w:b/>
          <w:bCs/>
          <w:iCs/>
          <w:sz w:val="28"/>
          <w:szCs w:val="28"/>
          <w:lang w:val="uk-UA"/>
        </w:rPr>
      </w:pPr>
      <w:r w:rsidRPr="005C1BD3">
        <w:rPr>
          <w:rFonts w:eastAsia="Times New Roman"/>
          <w:b/>
          <w:bCs/>
          <w:iCs/>
          <w:sz w:val="28"/>
          <w:szCs w:val="28"/>
          <w:lang w:val="uk-UA"/>
        </w:rPr>
        <w:t xml:space="preserve">комунальних послуг </w:t>
      </w:r>
    </w:p>
    <w:p w14:paraId="45C9F564" w14:textId="03C40DA5" w:rsidR="002700F6" w:rsidRPr="00CC2D63" w:rsidRDefault="002700F6" w:rsidP="005C1BD3">
      <w:pPr>
        <w:rPr>
          <w:rFonts w:eastAsia="Times New Roman"/>
          <w:i/>
          <w:sz w:val="28"/>
          <w:szCs w:val="28"/>
          <w:lang w:val="uk-UA"/>
        </w:rPr>
      </w:pPr>
      <w:r w:rsidRPr="00CC2D63">
        <w:rPr>
          <w:rFonts w:eastAsia="Times New Roman"/>
          <w:i/>
          <w:sz w:val="28"/>
          <w:szCs w:val="28"/>
          <w:lang w:val="uk-UA"/>
        </w:rPr>
        <w:t>Про розгляд</w:t>
      </w:r>
      <w:r w:rsidR="005D7484" w:rsidRPr="00CC2D63">
        <w:rPr>
          <w:rFonts w:eastAsia="Times New Roman"/>
          <w:i/>
          <w:sz w:val="28"/>
          <w:szCs w:val="28"/>
          <w:lang w:val="uk-UA"/>
        </w:rPr>
        <w:t xml:space="preserve"> законопроект</w:t>
      </w:r>
      <w:r w:rsidR="009F0641">
        <w:rPr>
          <w:rFonts w:eastAsia="Times New Roman"/>
          <w:i/>
          <w:sz w:val="28"/>
          <w:szCs w:val="28"/>
          <w:lang w:val="uk-UA"/>
        </w:rPr>
        <w:t>ів</w:t>
      </w:r>
      <w:r w:rsidR="005D7484" w:rsidRPr="00CC2D63">
        <w:rPr>
          <w:rFonts w:eastAsia="Times New Roman"/>
          <w:i/>
          <w:sz w:val="28"/>
          <w:szCs w:val="28"/>
          <w:lang w:val="uk-UA"/>
        </w:rPr>
        <w:t xml:space="preserve"> </w:t>
      </w:r>
    </w:p>
    <w:p w14:paraId="34589C20" w14:textId="3D510AC4" w:rsidR="00F90D8B" w:rsidRPr="00CC2D63" w:rsidRDefault="005D7484" w:rsidP="00F90D8B">
      <w:pPr>
        <w:jc w:val="both"/>
        <w:rPr>
          <w:rFonts w:eastAsia="Times New Roman"/>
          <w:bCs/>
          <w:i/>
          <w:iCs/>
          <w:sz w:val="27"/>
          <w:szCs w:val="27"/>
          <w:lang w:val="uk-UA"/>
        </w:rPr>
      </w:pPr>
      <w:r w:rsidRPr="00CC2D63">
        <w:rPr>
          <w:rFonts w:eastAsia="Times New Roman"/>
          <w:i/>
          <w:sz w:val="28"/>
          <w:szCs w:val="28"/>
          <w:lang w:val="uk-UA"/>
        </w:rPr>
        <w:t>за реєстр.№</w:t>
      </w:r>
      <w:r w:rsidR="00111419" w:rsidRPr="00CC2D63">
        <w:rPr>
          <w:rFonts w:eastAsia="Times New Roman"/>
          <w:i/>
          <w:sz w:val="28"/>
          <w:szCs w:val="28"/>
          <w:lang w:val="uk-UA"/>
        </w:rPr>
        <w:t>4248</w:t>
      </w:r>
      <w:r w:rsidR="00A6423C" w:rsidRPr="00CC2D63">
        <w:rPr>
          <w:rFonts w:eastAsia="Times New Roman"/>
          <w:i/>
          <w:sz w:val="28"/>
          <w:szCs w:val="28"/>
          <w:lang w:val="uk-UA"/>
        </w:rPr>
        <w:t xml:space="preserve"> та №4248-1</w:t>
      </w:r>
    </w:p>
    <w:p w14:paraId="6F111C20" w14:textId="77777777" w:rsidR="000D4B81" w:rsidRPr="00C52D8B" w:rsidRDefault="000D4B81" w:rsidP="000D4B81">
      <w:pPr>
        <w:ind w:firstLine="4962"/>
        <w:jc w:val="both"/>
        <w:rPr>
          <w:rFonts w:eastAsia="Times New Roman"/>
          <w:b/>
          <w:bCs/>
          <w:iCs/>
          <w:sz w:val="27"/>
          <w:szCs w:val="27"/>
          <w:lang w:val="uk-UA"/>
        </w:rPr>
      </w:pPr>
    </w:p>
    <w:p w14:paraId="7E70E47E" w14:textId="36C11FD0" w:rsidR="000D4B81" w:rsidRPr="005E6ACF" w:rsidRDefault="000D4B81" w:rsidP="00642B9E">
      <w:pPr>
        <w:ind w:firstLine="900"/>
        <w:jc w:val="both"/>
        <w:rPr>
          <w:rFonts w:eastAsia="Times New Roman"/>
          <w:sz w:val="28"/>
          <w:szCs w:val="28"/>
          <w:lang w:val="uk-UA"/>
        </w:rPr>
      </w:pPr>
      <w:r w:rsidRPr="00C52D8B">
        <w:rPr>
          <w:rFonts w:eastAsia="Times New Roman"/>
          <w:color w:val="000000"/>
          <w:sz w:val="27"/>
          <w:szCs w:val="27"/>
          <w:lang w:val="uk-UA"/>
        </w:rPr>
        <w:t>Комітет Верховної Ради України з питань бюджету на своєму засіданні</w:t>
      </w:r>
      <w:r w:rsidR="00AB2AA6">
        <w:rPr>
          <w:rFonts w:eastAsia="Times New Roman"/>
          <w:color w:val="000000"/>
          <w:sz w:val="27"/>
          <w:szCs w:val="27"/>
          <w:lang w:val="uk-UA"/>
        </w:rPr>
        <w:t xml:space="preserve"> 27 січня </w:t>
      </w:r>
      <w:r w:rsidRPr="00C52D8B">
        <w:rPr>
          <w:rFonts w:eastAsia="Times New Roman"/>
          <w:color w:val="000000"/>
          <w:sz w:val="27"/>
          <w:szCs w:val="27"/>
          <w:lang w:val="uk-UA"/>
        </w:rPr>
        <w:t>202</w:t>
      </w:r>
      <w:r w:rsidR="0094613D">
        <w:rPr>
          <w:rFonts w:eastAsia="Times New Roman"/>
          <w:color w:val="000000"/>
          <w:sz w:val="27"/>
          <w:szCs w:val="27"/>
          <w:lang w:val="uk-UA"/>
        </w:rPr>
        <w:t>1</w:t>
      </w:r>
      <w:r w:rsidRPr="00C52D8B">
        <w:rPr>
          <w:rFonts w:eastAsia="Times New Roman"/>
          <w:color w:val="000000"/>
          <w:sz w:val="27"/>
          <w:szCs w:val="27"/>
          <w:lang w:val="uk-UA"/>
        </w:rPr>
        <w:t xml:space="preserve"> року (протокол № </w:t>
      </w:r>
      <w:r w:rsidR="00AB2AA6">
        <w:rPr>
          <w:rFonts w:eastAsia="Times New Roman"/>
          <w:color w:val="000000"/>
          <w:sz w:val="27"/>
          <w:szCs w:val="27"/>
          <w:lang w:val="uk-UA"/>
        </w:rPr>
        <w:t>75</w:t>
      </w:r>
      <w:r w:rsidRPr="00C52D8B">
        <w:rPr>
          <w:rFonts w:eastAsia="Times New Roman"/>
          <w:color w:val="000000"/>
          <w:sz w:val="27"/>
          <w:szCs w:val="27"/>
          <w:lang w:val="uk-UA"/>
        </w:rPr>
        <w:t xml:space="preserve">) відповідно до статей 27 і 109 Бюджетного кодексу України та статті 93 Регламенту Верховної Ради України розглянув </w:t>
      </w:r>
      <w:r w:rsidRPr="00C52D8B">
        <w:rPr>
          <w:rFonts w:eastAsia="Times New Roman"/>
          <w:sz w:val="27"/>
          <w:szCs w:val="27"/>
          <w:lang w:val="uk-UA"/>
        </w:rPr>
        <w:t>проект</w:t>
      </w:r>
      <w:r w:rsidR="00642B9E">
        <w:rPr>
          <w:rFonts w:eastAsia="Times New Roman"/>
          <w:sz w:val="27"/>
          <w:szCs w:val="27"/>
          <w:lang w:val="uk-UA"/>
        </w:rPr>
        <w:t>и</w:t>
      </w:r>
      <w:r w:rsidRPr="00C52D8B">
        <w:rPr>
          <w:rFonts w:eastAsia="Times New Roman"/>
          <w:sz w:val="27"/>
          <w:szCs w:val="27"/>
          <w:lang w:val="uk-UA"/>
        </w:rPr>
        <w:t xml:space="preserve"> закон</w:t>
      </w:r>
      <w:r w:rsidR="00642B9E">
        <w:rPr>
          <w:rFonts w:eastAsia="Times New Roman"/>
          <w:sz w:val="27"/>
          <w:szCs w:val="27"/>
          <w:lang w:val="uk-UA"/>
        </w:rPr>
        <w:t>ів</w:t>
      </w:r>
      <w:r w:rsidRPr="00C52D8B">
        <w:rPr>
          <w:rFonts w:eastAsia="Times New Roman"/>
          <w:sz w:val="27"/>
          <w:szCs w:val="27"/>
          <w:lang w:val="uk-UA"/>
        </w:rPr>
        <w:t xml:space="preserve"> </w:t>
      </w:r>
      <w:r w:rsidRPr="003D346B">
        <w:rPr>
          <w:rFonts w:eastAsia="Times New Roman"/>
          <w:sz w:val="27"/>
          <w:szCs w:val="27"/>
          <w:lang w:val="uk-UA"/>
        </w:rPr>
        <w:t xml:space="preserve">про </w:t>
      </w:r>
      <w:r w:rsidR="0094613D" w:rsidRPr="0094613D">
        <w:rPr>
          <w:bCs/>
          <w:sz w:val="28"/>
          <w:szCs w:val="28"/>
          <w:lang w:val="uk-UA"/>
        </w:rPr>
        <w:t>в</w:t>
      </w:r>
      <w:r w:rsidR="0094613D">
        <w:rPr>
          <w:bCs/>
          <w:sz w:val="28"/>
          <w:szCs w:val="28"/>
          <w:lang w:val="uk-UA"/>
        </w:rPr>
        <w:t>несення змін до Закону України «</w:t>
      </w:r>
      <w:r w:rsidR="0094613D" w:rsidRPr="0094613D">
        <w:rPr>
          <w:bCs/>
          <w:sz w:val="28"/>
          <w:szCs w:val="28"/>
          <w:lang w:val="uk-UA"/>
        </w:rPr>
        <w:t>Про забезпечення комерційного обліку природного газу</w:t>
      </w:r>
      <w:r w:rsidR="0094613D">
        <w:rPr>
          <w:bCs/>
          <w:sz w:val="28"/>
          <w:szCs w:val="28"/>
          <w:lang w:val="uk-UA"/>
        </w:rPr>
        <w:t>»</w:t>
      </w:r>
      <w:r w:rsidR="0094613D" w:rsidRPr="0094613D">
        <w:rPr>
          <w:bCs/>
          <w:sz w:val="28"/>
          <w:szCs w:val="28"/>
          <w:lang w:val="uk-UA"/>
        </w:rPr>
        <w:t xml:space="preserve"> щодо термінів встановлення лічильників споживачам природного газу</w:t>
      </w:r>
      <w:r w:rsidR="0094613D">
        <w:rPr>
          <w:bCs/>
          <w:sz w:val="28"/>
          <w:szCs w:val="28"/>
          <w:lang w:val="uk-UA"/>
        </w:rPr>
        <w:t xml:space="preserve"> </w:t>
      </w:r>
      <w:r w:rsidRPr="00C52D8B">
        <w:rPr>
          <w:rFonts w:eastAsia="Times New Roman"/>
          <w:sz w:val="27"/>
          <w:szCs w:val="27"/>
          <w:lang w:val="uk-UA"/>
        </w:rPr>
        <w:t>(</w:t>
      </w:r>
      <w:r w:rsidR="005D7484">
        <w:rPr>
          <w:rFonts w:eastAsia="Times New Roman"/>
          <w:sz w:val="28"/>
          <w:szCs w:val="28"/>
          <w:lang w:val="uk-UA"/>
        </w:rPr>
        <w:t>реєстр. № </w:t>
      </w:r>
      <w:r w:rsidR="0094613D">
        <w:rPr>
          <w:rFonts w:eastAsia="Times New Roman"/>
          <w:sz w:val="28"/>
          <w:szCs w:val="28"/>
          <w:lang w:val="uk-UA"/>
        </w:rPr>
        <w:t>4248</w:t>
      </w:r>
      <w:r w:rsidR="005D7484">
        <w:rPr>
          <w:rFonts w:eastAsia="Times New Roman"/>
          <w:sz w:val="28"/>
          <w:szCs w:val="28"/>
          <w:lang w:val="uk-UA"/>
        </w:rPr>
        <w:t xml:space="preserve"> від </w:t>
      </w:r>
      <w:r w:rsidR="0094613D">
        <w:rPr>
          <w:rFonts w:eastAsia="Times New Roman"/>
          <w:sz w:val="28"/>
          <w:szCs w:val="28"/>
          <w:lang w:val="uk-UA"/>
        </w:rPr>
        <w:t>22</w:t>
      </w:r>
      <w:r w:rsidR="009158ED">
        <w:rPr>
          <w:rFonts w:eastAsia="Times New Roman"/>
          <w:sz w:val="28"/>
          <w:szCs w:val="28"/>
          <w:lang w:val="uk-UA"/>
        </w:rPr>
        <w:t>.</w:t>
      </w:r>
      <w:r w:rsidR="0094613D">
        <w:rPr>
          <w:rFonts w:eastAsia="Times New Roman"/>
          <w:sz w:val="28"/>
          <w:szCs w:val="28"/>
          <w:lang w:val="uk-UA"/>
        </w:rPr>
        <w:t>1</w:t>
      </w:r>
      <w:r w:rsidR="009158ED">
        <w:rPr>
          <w:rFonts w:eastAsia="Times New Roman"/>
          <w:sz w:val="28"/>
          <w:szCs w:val="28"/>
          <w:lang w:val="uk-UA"/>
        </w:rPr>
        <w:t>0</w:t>
      </w:r>
      <w:r w:rsidRPr="00C52D8B">
        <w:rPr>
          <w:rFonts w:eastAsia="Times New Roman"/>
          <w:sz w:val="28"/>
          <w:szCs w:val="28"/>
          <w:lang w:val="uk-UA"/>
        </w:rPr>
        <w:t>.2020 р.)</w:t>
      </w:r>
      <w:r w:rsidRPr="00C52D8B">
        <w:rPr>
          <w:rFonts w:eastAsia="Times New Roman"/>
          <w:sz w:val="27"/>
          <w:szCs w:val="27"/>
          <w:lang w:val="uk-UA"/>
        </w:rPr>
        <w:t xml:space="preserve">, поданий </w:t>
      </w:r>
      <w:r w:rsidRPr="00C52D8B">
        <w:rPr>
          <w:rFonts w:eastAsia="Times New Roman"/>
          <w:sz w:val="28"/>
          <w:szCs w:val="28"/>
          <w:lang w:val="uk-UA"/>
        </w:rPr>
        <w:t>народним</w:t>
      </w:r>
      <w:r w:rsidR="005D7484">
        <w:rPr>
          <w:rFonts w:eastAsia="Times New Roman"/>
          <w:sz w:val="28"/>
          <w:szCs w:val="28"/>
          <w:lang w:val="uk-UA"/>
        </w:rPr>
        <w:t xml:space="preserve"> депутат</w:t>
      </w:r>
      <w:r w:rsidR="0094613D">
        <w:rPr>
          <w:rFonts w:eastAsia="Times New Roman"/>
          <w:sz w:val="28"/>
          <w:szCs w:val="28"/>
          <w:lang w:val="uk-UA"/>
        </w:rPr>
        <w:t>о</w:t>
      </w:r>
      <w:r w:rsidRPr="00C52D8B">
        <w:rPr>
          <w:rFonts w:eastAsia="Times New Roman"/>
          <w:sz w:val="28"/>
          <w:szCs w:val="28"/>
          <w:lang w:val="uk-UA"/>
        </w:rPr>
        <w:t xml:space="preserve">м України </w:t>
      </w:r>
      <w:proofErr w:type="spellStart"/>
      <w:r w:rsidR="0094613D">
        <w:rPr>
          <w:rFonts w:eastAsia="Times New Roman"/>
          <w:sz w:val="28"/>
          <w:szCs w:val="28"/>
          <w:lang w:val="uk-UA"/>
        </w:rPr>
        <w:t>Гривком</w:t>
      </w:r>
      <w:proofErr w:type="spellEnd"/>
      <w:r w:rsidR="0094613D">
        <w:rPr>
          <w:rFonts w:eastAsia="Times New Roman"/>
          <w:sz w:val="28"/>
          <w:szCs w:val="28"/>
          <w:lang w:val="uk-UA"/>
        </w:rPr>
        <w:t xml:space="preserve"> С.Д.</w:t>
      </w:r>
      <w:r w:rsidR="00642B9E">
        <w:rPr>
          <w:rFonts w:eastAsia="Times New Roman"/>
          <w:sz w:val="28"/>
          <w:szCs w:val="28"/>
          <w:lang w:val="uk-UA"/>
        </w:rPr>
        <w:t xml:space="preserve">, та </w:t>
      </w:r>
      <w:r w:rsidR="00642B9E" w:rsidRPr="00642B9E">
        <w:rPr>
          <w:rFonts w:eastAsia="Times New Roman"/>
          <w:sz w:val="28"/>
          <w:szCs w:val="28"/>
          <w:lang w:val="uk-UA"/>
        </w:rPr>
        <w:t>щодо перегляду термінів встановлення споживачам</w:t>
      </w:r>
      <w:r w:rsidR="00642B9E">
        <w:rPr>
          <w:rFonts w:eastAsia="Times New Roman"/>
          <w:sz w:val="28"/>
          <w:szCs w:val="28"/>
          <w:lang w:val="uk-UA"/>
        </w:rPr>
        <w:t xml:space="preserve"> </w:t>
      </w:r>
      <w:r w:rsidR="00642B9E" w:rsidRPr="00642B9E">
        <w:rPr>
          <w:rFonts w:eastAsia="Times New Roman"/>
          <w:sz w:val="28"/>
          <w:szCs w:val="28"/>
          <w:lang w:val="uk-UA"/>
        </w:rPr>
        <w:t>лічильників природного газу</w:t>
      </w:r>
      <w:r w:rsidR="00642B9E">
        <w:rPr>
          <w:rFonts w:eastAsia="Times New Roman"/>
          <w:sz w:val="28"/>
          <w:szCs w:val="28"/>
          <w:lang w:val="uk-UA"/>
        </w:rPr>
        <w:t xml:space="preserve"> </w:t>
      </w:r>
      <w:r w:rsidR="00642B9E" w:rsidRPr="00C52D8B">
        <w:rPr>
          <w:rFonts w:eastAsia="Times New Roman"/>
          <w:sz w:val="27"/>
          <w:szCs w:val="27"/>
          <w:lang w:val="uk-UA"/>
        </w:rPr>
        <w:t>(</w:t>
      </w:r>
      <w:r w:rsidR="00642B9E">
        <w:rPr>
          <w:rFonts w:eastAsia="Times New Roman"/>
          <w:sz w:val="28"/>
          <w:szCs w:val="28"/>
          <w:lang w:val="uk-UA"/>
        </w:rPr>
        <w:t>реєстр. № 4248-1 від 05.11.</w:t>
      </w:r>
      <w:r w:rsidR="00642B9E" w:rsidRPr="00C52D8B">
        <w:rPr>
          <w:rFonts w:eastAsia="Times New Roman"/>
          <w:sz w:val="28"/>
          <w:szCs w:val="28"/>
          <w:lang w:val="uk-UA"/>
        </w:rPr>
        <w:t>2020 р.)</w:t>
      </w:r>
      <w:r w:rsidR="00642B9E" w:rsidRPr="00642B9E">
        <w:rPr>
          <w:rFonts w:eastAsia="Times New Roman"/>
          <w:sz w:val="28"/>
          <w:szCs w:val="28"/>
          <w:lang w:val="uk-UA"/>
        </w:rPr>
        <w:t xml:space="preserve">, </w:t>
      </w:r>
      <w:r w:rsidR="00642B9E">
        <w:rPr>
          <w:rFonts w:eastAsia="Times New Roman"/>
          <w:sz w:val="28"/>
          <w:szCs w:val="28"/>
          <w:lang w:val="uk-UA"/>
        </w:rPr>
        <w:t xml:space="preserve">поданий  </w:t>
      </w:r>
      <w:r w:rsidR="00642B9E" w:rsidRPr="00642B9E">
        <w:rPr>
          <w:rFonts w:eastAsia="Times New Roman"/>
          <w:sz w:val="28"/>
          <w:szCs w:val="28"/>
          <w:lang w:val="uk-UA"/>
        </w:rPr>
        <w:t>народним депутатом України Шаховим С.В.</w:t>
      </w:r>
      <w:r w:rsidR="00642B9E">
        <w:rPr>
          <w:rFonts w:eastAsia="Times New Roman"/>
          <w:sz w:val="28"/>
          <w:szCs w:val="28"/>
          <w:lang w:val="uk-UA"/>
        </w:rPr>
        <w:t xml:space="preserve"> </w:t>
      </w:r>
    </w:p>
    <w:p w14:paraId="5B03695D" w14:textId="77777777" w:rsidR="00D6560C" w:rsidRDefault="009F0641" w:rsidP="00EB1BB7">
      <w:pPr>
        <w:ind w:firstLine="993"/>
        <w:jc w:val="both"/>
        <w:rPr>
          <w:sz w:val="27"/>
          <w:szCs w:val="27"/>
          <w:lang w:val="uk-UA"/>
        </w:rPr>
      </w:pPr>
      <w:r>
        <w:rPr>
          <w:sz w:val="28"/>
          <w:szCs w:val="28"/>
          <w:lang w:val="uk-UA"/>
        </w:rPr>
        <w:t>Суб’єктами права</w:t>
      </w:r>
      <w:r w:rsidR="00EB1BB7">
        <w:rPr>
          <w:sz w:val="28"/>
          <w:szCs w:val="28"/>
          <w:lang w:val="uk-UA"/>
        </w:rPr>
        <w:t xml:space="preserve"> законодавчої ініціативи пропонується </w:t>
      </w:r>
      <w:r w:rsidR="00533491" w:rsidRPr="00533491">
        <w:rPr>
          <w:sz w:val="27"/>
          <w:szCs w:val="27"/>
          <w:lang w:val="uk-UA"/>
        </w:rPr>
        <w:t xml:space="preserve">перенести </w:t>
      </w:r>
      <w:r w:rsidR="00EB1BB7">
        <w:rPr>
          <w:sz w:val="27"/>
          <w:szCs w:val="27"/>
          <w:lang w:val="uk-UA"/>
        </w:rPr>
        <w:t xml:space="preserve">кінцевий строк забезпечення комерційного обліку постачання природного газу, а також встановлення лічильників газу суб’єктами господарювання, що здійснюють розподіл природного газу, для населення, що проживає у квартирах та приватних будинках, в яких газ використовується тільки для приготування їжі: </w:t>
      </w:r>
    </w:p>
    <w:p w14:paraId="4C40EDA4" w14:textId="77777777" w:rsidR="00D6560C" w:rsidRDefault="00390480" w:rsidP="00EB1BB7">
      <w:pPr>
        <w:ind w:firstLine="993"/>
        <w:jc w:val="both"/>
        <w:rPr>
          <w:sz w:val="27"/>
          <w:szCs w:val="27"/>
          <w:lang w:val="uk-UA"/>
        </w:rPr>
      </w:pPr>
      <w:r>
        <w:rPr>
          <w:sz w:val="27"/>
          <w:szCs w:val="27"/>
          <w:lang w:val="uk-UA"/>
        </w:rPr>
        <w:t>з</w:t>
      </w:r>
      <w:r w:rsidR="0055210A">
        <w:rPr>
          <w:sz w:val="27"/>
          <w:szCs w:val="27"/>
          <w:lang w:val="uk-UA"/>
        </w:rPr>
        <w:t xml:space="preserve"> 1 </w:t>
      </w:r>
      <w:r>
        <w:rPr>
          <w:sz w:val="27"/>
          <w:szCs w:val="27"/>
          <w:lang w:val="uk-UA"/>
        </w:rPr>
        <w:t>січня</w:t>
      </w:r>
      <w:r w:rsidR="0055210A">
        <w:rPr>
          <w:sz w:val="27"/>
          <w:szCs w:val="27"/>
          <w:lang w:val="uk-UA"/>
        </w:rPr>
        <w:t xml:space="preserve"> 2021 року </w:t>
      </w:r>
      <w:r>
        <w:rPr>
          <w:sz w:val="27"/>
          <w:szCs w:val="27"/>
          <w:lang w:val="uk-UA"/>
        </w:rPr>
        <w:t>на 1 січня 2024 року</w:t>
      </w:r>
      <w:r w:rsidR="00D6560C" w:rsidRPr="00D6560C">
        <w:rPr>
          <w:sz w:val="28"/>
          <w:szCs w:val="28"/>
          <w:lang w:val="uk-UA"/>
        </w:rPr>
        <w:t xml:space="preserve"> </w:t>
      </w:r>
      <w:r w:rsidR="00D6560C">
        <w:rPr>
          <w:sz w:val="28"/>
          <w:szCs w:val="28"/>
          <w:lang w:val="uk-UA"/>
        </w:rPr>
        <w:t>(згідно із законопроектом за реєстр. №4248)</w:t>
      </w:r>
      <w:r w:rsidR="00D6560C">
        <w:rPr>
          <w:sz w:val="27"/>
          <w:szCs w:val="27"/>
          <w:lang w:val="uk-UA"/>
        </w:rPr>
        <w:t>;</w:t>
      </w:r>
    </w:p>
    <w:p w14:paraId="56C6E787" w14:textId="55E9341C" w:rsidR="00A07EA1" w:rsidRPr="00390480" w:rsidRDefault="00EB1BB7" w:rsidP="00EB1BB7">
      <w:pPr>
        <w:ind w:firstLine="993"/>
        <w:jc w:val="both"/>
        <w:rPr>
          <w:sz w:val="28"/>
          <w:szCs w:val="28"/>
          <w:lang w:val="uk-UA"/>
        </w:rPr>
      </w:pPr>
      <w:r>
        <w:rPr>
          <w:sz w:val="27"/>
          <w:szCs w:val="27"/>
          <w:lang w:val="uk-UA"/>
        </w:rPr>
        <w:t>з 1 січня 2021 року на 1 січня 2023 року</w:t>
      </w:r>
      <w:r w:rsidR="00D6560C" w:rsidRPr="00D6560C">
        <w:rPr>
          <w:sz w:val="27"/>
          <w:szCs w:val="27"/>
          <w:lang w:val="uk-UA"/>
        </w:rPr>
        <w:t xml:space="preserve"> </w:t>
      </w:r>
      <w:r w:rsidR="00D6560C">
        <w:rPr>
          <w:sz w:val="27"/>
          <w:szCs w:val="27"/>
          <w:lang w:val="uk-UA"/>
        </w:rPr>
        <w:t>(згідно із законопроектом 4248-1)</w:t>
      </w:r>
      <w:r>
        <w:rPr>
          <w:sz w:val="27"/>
          <w:szCs w:val="27"/>
          <w:lang w:val="uk-UA"/>
        </w:rPr>
        <w:t xml:space="preserve">. Крім того, законопроектом за реєстр. №4248-1 передбачається </w:t>
      </w:r>
      <w:r w:rsidR="001E2F10">
        <w:rPr>
          <w:sz w:val="27"/>
          <w:szCs w:val="27"/>
          <w:lang w:val="uk-UA"/>
        </w:rPr>
        <w:t>припинення розподілу природного газу зазначеній категорії населення у разі відмови від встановлення суб’єктами господарювання, що здійснюють розподіл природного газу лічильників газу починаючи з 1  січня 2023 року (на відміну від чинної норми – з 1 січня 2021 року).</w:t>
      </w:r>
    </w:p>
    <w:p w14:paraId="3E9857F3" w14:textId="2EB69269" w:rsidR="003447E9" w:rsidRDefault="00F86B0F" w:rsidP="003862B0">
      <w:pPr>
        <w:ind w:firstLine="900"/>
        <w:jc w:val="both"/>
        <w:rPr>
          <w:rFonts w:eastAsia="Times New Roman"/>
          <w:sz w:val="28"/>
          <w:szCs w:val="28"/>
          <w:lang w:val="uk-UA"/>
        </w:rPr>
      </w:pPr>
      <w:r>
        <w:rPr>
          <w:rFonts w:eastAsia="Times New Roman"/>
          <w:sz w:val="28"/>
          <w:szCs w:val="28"/>
          <w:lang w:val="uk-UA"/>
        </w:rPr>
        <w:t>Міністерство</w:t>
      </w:r>
      <w:r w:rsidR="006E49B0">
        <w:rPr>
          <w:rFonts w:eastAsia="Times New Roman"/>
          <w:sz w:val="28"/>
          <w:szCs w:val="28"/>
          <w:lang w:val="uk-UA"/>
        </w:rPr>
        <w:t xml:space="preserve"> фінансів України </w:t>
      </w:r>
      <w:r w:rsidR="003862B0">
        <w:rPr>
          <w:rFonts w:eastAsia="Times New Roman"/>
          <w:sz w:val="28"/>
          <w:szCs w:val="28"/>
          <w:lang w:val="uk-UA"/>
        </w:rPr>
        <w:t>у експертних висновках</w:t>
      </w:r>
      <w:r>
        <w:rPr>
          <w:rFonts w:eastAsia="Times New Roman"/>
          <w:sz w:val="28"/>
          <w:szCs w:val="28"/>
          <w:lang w:val="uk-UA"/>
        </w:rPr>
        <w:t xml:space="preserve"> </w:t>
      </w:r>
      <w:r w:rsidR="003862B0">
        <w:rPr>
          <w:rFonts w:eastAsia="Times New Roman"/>
          <w:sz w:val="28"/>
          <w:szCs w:val="28"/>
          <w:lang w:val="uk-UA"/>
        </w:rPr>
        <w:t>до даних</w:t>
      </w:r>
      <w:r w:rsidR="006E49B0">
        <w:rPr>
          <w:rFonts w:eastAsia="Times New Roman"/>
          <w:sz w:val="28"/>
          <w:szCs w:val="28"/>
          <w:lang w:val="uk-UA"/>
        </w:rPr>
        <w:t xml:space="preserve"> законопроект</w:t>
      </w:r>
      <w:r w:rsidR="003862B0">
        <w:rPr>
          <w:rFonts w:eastAsia="Times New Roman"/>
          <w:sz w:val="28"/>
          <w:szCs w:val="28"/>
          <w:lang w:val="uk-UA"/>
        </w:rPr>
        <w:t>ів</w:t>
      </w:r>
      <w:r w:rsidR="006E49B0">
        <w:rPr>
          <w:rFonts w:eastAsia="Times New Roman"/>
          <w:sz w:val="28"/>
          <w:szCs w:val="28"/>
          <w:lang w:val="uk-UA"/>
        </w:rPr>
        <w:t xml:space="preserve"> </w:t>
      </w:r>
      <w:r w:rsidR="003447E9">
        <w:rPr>
          <w:rFonts w:eastAsia="Times New Roman"/>
          <w:sz w:val="28"/>
          <w:szCs w:val="28"/>
          <w:lang w:val="uk-UA"/>
        </w:rPr>
        <w:t>зазначає</w:t>
      </w:r>
      <w:r w:rsidR="002026D9">
        <w:rPr>
          <w:rFonts w:eastAsia="Times New Roman"/>
          <w:sz w:val="28"/>
          <w:szCs w:val="28"/>
          <w:lang w:val="uk-UA"/>
        </w:rPr>
        <w:t xml:space="preserve"> </w:t>
      </w:r>
      <w:r w:rsidR="003447E9">
        <w:rPr>
          <w:rFonts w:eastAsia="Times New Roman"/>
          <w:sz w:val="28"/>
          <w:szCs w:val="28"/>
          <w:lang w:val="uk-UA"/>
        </w:rPr>
        <w:t>про таке:</w:t>
      </w:r>
    </w:p>
    <w:p w14:paraId="630B0B50" w14:textId="77777777" w:rsidR="001D5E7F" w:rsidRDefault="003447E9" w:rsidP="003447E9">
      <w:pPr>
        <w:ind w:firstLine="900"/>
        <w:jc w:val="both"/>
        <w:rPr>
          <w:rFonts w:eastAsia="Times New Roman"/>
          <w:sz w:val="28"/>
          <w:szCs w:val="28"/>
          <w:lang w:val="uk-UA"/>
        </w:rPr>
      </w:pPr>
      <w:r>
        <w:rPr>
          <w:rFonts w:eastAsia="Times New Roman"/>
          <w:sz w:val="28"/>
          <w:szCs w:val="28"/>
          <w:lang w:val="uk-UA"/>
        </w:rPr>
        <w:t>ч</w:t>
      </w:r>
      <w:r w:rsidRPr="003447E9">
        <w:rPr>
          <w:rFonts w:eastAsia="Times New Roman"/>
          <w:sz w:val="28"/>
          <w:szCs w:val="28"/>
          <w:lang w:val="uk-UA"/>
        </w:rPr>
        <w:t xml:space="preserve">астиною першою статті 3 Закону </w:t>
      </w:r>
      <w:r>
        <w:rPr>
          <w:bCs/>
          <w:sz w:val="28"/>
          <w:szCs w:val="28"/>
          <w:lang w:val="uk-UA"/>
        </w:rPr>
        <w:t>України «</w:t>
      </w:r>
      <w:r w:rsidRPr="0094613D">
        <w:rPr>
          <w:bCs/>
          <w:sz w:val="28"/>
          <w:szCs w:val="28"/>
          <w:lang w:val="uk-UA"/>
        </w:rPr>
        <w:t>Про забезпечення комерційного обліку природного газу</w:t>
      </w:r>
      <w:r>
        <w:rPr>
          <w:bCs/>
          <w:sz w:val="28"/>
          <w:szCs w:val="28"/>
          <w:lang w:val="uk-UA"/>
        </w:rPr>
        <w:t xml:space="preserve">» </w:t>
      </w:r>
      <w:r w:rsidRPr="003447E9">
        <w:rPr>
          <w:rFonts w:eastAsia="Times New Roman"/>
          <w:sz w:val="28"/>
          <w:szCs w:val="28"/>
          <w:lang w:val="uk-UA"/>
        </w:rPr>
        <w:t xml:space="preserve">встановлено, що фінансування робіт з оснащення лічильниками газу населення здійснюється за рахунок: коштів суб'єктів господарювання, що здійснюють розподіл природного газу на відповідній території; коштів відповідного бюджету, крім коштів місцевих бюджетів; інших джерел, не заборонених законодавством. Крім того, частиною другою статті 3 Закону встановлено, що побутові споживачі природного газу – фізичні особи (населення) можуть самостійно забезпечити встановлення </w:t>
      </w:r>
      <w:r w:rsidRPr="003447E9">
        <w:rPr>
          <w:rFonts w:eastAsia="Times New Roman"/>
          <w:sz w:val="28"/>
          <w:szCs w:val="28"/>
          <w:lang w:val="uk-UA"/>
        </w:rPr>
        <w:lastRenderedPageBreak/>
        <w:t>індивідуальних приладів обліку природного газу (індивідуальних лічильників) з подальшою компенсацією таких витрат за рахунок коштів, які ними сплачуються за тари</w:t>
      </w:r>
      <w:r w:rsidR="001D5E7F">
        <w:rPr>
          <w:rFonts w:eastAsia="Times New Roman"/>
          <w:sz w:val="28"/>
          <w:szCs w:val="28"/>
          <w:lang w:val="uk-UA"/>
        </w:rPr>
        <w:t>фом на розподіл природного газу;</w:t>
      </w:r>
    </w:p>
    <w:p w14:paraId="255065A4" w14:textId="77777777" w:rsidR="001D5E7F" w:rsidRDefault="002026D9" w:rsidP="003447E9">
      <w:pPr>
        <w:ind w:firstLine="900"/>
        <w:jc w:val="both"/>
        <w:rPr>
          <w:sz w:val="27"/>
          <w:szCs w:val="27"/>
          <w:lang w:val="uk-UA"/>
        </w:rPr>
      </w:pPr>
      <w:r>
        <w:rPr>
          <w:rFonts w:eastAsia="Times New Roman"/>
          <w:sz w:val="28"/>
          <w:szCs w:val="28"/>
          <w:lang w:val="uk-UA"/>
        </w:rPr>
        <w:t>відповідно до Закону України «Про ринок природного газу» оператор газорозподільної системи забезпечує</w:t>
      </w:r>
      <w:r w:rsidR="00BB6B2D">
        <w:rPr>
          <w:rFonts w:eastAsia="Times New Roman"/>
          <w:sz w:val="28"/>
          <w:szCs w:val="28"/>
          <w:lang w:val="uk-UA"/>
        </w:rPr>
        <w:t xml:space="preserve"> здійснення покладених на нього</w:t>
      </w:r>
      <w:r>
        <w:rPr>
          <w:rFonts w:eastAsia="Times New Roman"/>
          <w:sz w:val="28"/>
          <w:szCs w:val="28"/>
          <w:lang w:val="uk-UA"/>
        </w:rPr>
        <w:t xml:space="preserve"> </w:t>
      </w:r>
      <w:r w:rsidR="00BB6B2D">
        <w:rPr>
          <w:rFonts w:eastAsia="Times New Roman"/>
          <w:sz w:val="28"/>
          <w:szCs w:val="28"/>
          <w:lang w:val="uk-UA"/>
        </w:rPr>
        <w:t xml:space="preserve">функцій </w:t>
      </w:r>
      <w:r w:rsidR="0089506F">
        <w:rPr>
          <w:rFonts w:eastAsia="Times New Roman"/>
          <w:sz w:val="28"/>
          <w:szCs w:val="28"/>
          <w:lang w:val="uk-UA"/>
        </w:rPr>
        <w:t>за рахунок своїх фінансових, матеріально-технічних, людських та інших ресурсів</w:t>
      </w:r>
      <w:r w:rsidR="00BB6B2D">
        <w:rPr>
          <w:rFonts w:eastAsia="Times New Roman"/>
          <w:sz w:val="28"/>
          <w:szCs w:val="28"/>
          <w:lang w:val="uk-UA"/>
        </w:rPr>
        <w:t xml:space="preserve">, </w:t>
      </w:r>
      <w:r w:rsidR="003447E9">
        <w:rPr>
          <w:rFonts w:eastAsia="Times New Roman"/>
          <w:sz w:val="28"/>
          <w:szCs w:val="28"/>
          <w:lang w:val="uk-UA"/>
        </w:rPr>
        <w:t xml:space="preserve">а </w:t>
      </w:r>
      <w:r w:rsidR="00BB6B2D">
        <w:rPr>
          <w:rFonts w:eastAsia="Times New Roman"/>
          <w:sz w:val="28"/>
          <w:szCs w:val="28"/>
          <w:lang w:val="uk-UA"/>
        </w:rPr>
        <w:t>р</w:t>
      </w:r>
      <w:r w:rsidR="00BB6B2D" w:rsidRPr="00BB6B2D">
        <w:rPr>
          <w:rFonts w:eastAsia="Times New Roman"/>
          <w:sz w:val="28"/>
          <w:szCs w:val="28"/>
          <w:lang w:val="uk-UA"/>
        </w:rPr>
        <w:t>ішеннями НКРЕКП для кожного оператора газорозподільної системи визначено розміри джерел фінансування Плану розвитку газорозподільної системи, в тому числі розміри витрат на встановлення лічильників газу населенню</w:t>
      </w:r>
      <w:r w:rsidR="00BB6B2D">
        <w:rPr>
          <w:rFonts w:eastAsia="Times New Roman"/>
          <w:sz w:val="28"/>
          <w:szCs w:val="28"/>
          <w:lang w:val="uk-UA"/>
        </w:rPr>
        <w:t xml:space="preserve"> </w:t>
      </w:r>
      <w:r w:rsidR="00BB6B2D" w:rsidRPr="00BB6B2D">
        <w:rPr>
          <w:rFonts w:eastAsia="Times New Roman"/>
          <w:sz w:val="28"/>
          <w:szCs w:val="28"/>
          <w:lang w:val="uk-UA"/>
        </w:rPr>
        <w:t>за рахунок коштів, передбачених у тарифах на посл</w:t>
      </w:r>
      <w:r w:rsidR="00BB6B2D">
        <w:rPr>
          <w:rFonts w:eastAsia="Times New Roman"/>
          <w:sz w:val="28"/>
          <w:szCs w:val="28"/>
          <w:lang w:val="uk-UA"/>
        </w:rPr>
        <w:t>уги з розподілу природного газу</w:t>
      </w:r>
      <w:r w:rsidR="001D5E7F">
        <w:rPr>
          <w:sz w:val="27"/>
          <w:szCs w:val="27"/>
          <w:lang w:val="uk-UA"/>
        </w:rPr>
        <w:t>;</w:t>
      </w:r>
    </w:p>
    <w:p w14:paraId="5B7FB1AF" w14:textId="14732459" w:rsidR="003447E9" w:rsidRDefault="003447E9" w:rsidP="003447E9">
      <w:pPr>
        <w:ind w:firstLine="900"/>
        <w:jc w:val="both"/>
        <w:rPr>
          <w:sz w:val="27"/>
          <w:szCs w:val="27"/>
          <w:lang w:val="uk-UA"/>
        </w:rPr>
      </w:pPr>
      <w:r>
        <w:rPr>
          <w:sz w:val="27"/>
          <w:szCs w:val="27"/>
          <w:lang w:val="uk-UA"/>
        </w:rPr>
        <w:t xml:space="preserve">з огляду на наведене, </w:t>
      </w:r>
      <w:r w:rsidR="0089506F">
        <w:rPr>
          <w:sz w:val="27"/>
          <w:szCs w:val="27"/>
          <w:lang w:val="uk-UA"/>
        </w:rPr>
        <w:t xml:space="preserve">Мінфіном пропонується </w:t>
      </w:r>
      <w:proofErr w:type="spellStart"/>
      <w:r>
        <w:rPr>
          <w:sz w:val="27"/>
          <w:szCs w:val="27"/>
          <w:lang w:val="uk-UA"/>
        </w:rPr>
        <w:t>внести</w:t>
      </w:r>
      <w:proofErr w:type="spellEnd"/>
      <w:r>
        <w:rPr>
          <w:sz w:val="27"/>
          <w:szCs w:val="27"/>
          <w:lang w:val="uk-UA"/>
        </w:rPr>
        <w:t xml:space="preserve"> зміни до Закону України «Про забезпечення комерційного обліку природного газу», згідно з якими:</w:t>
      </w:r>
    </w:p>
    <w:p w14:paraId="7E224715" w14:textId="5992F3C5" w:rsidR="003447E9" w:rsidRDefault="00D90A40" w:rsidP="003862B0">
      <w:pPr>
        <w:ind w:firstLine="900"/>
        <w:jc w:val="both"/>
        <w:rPr>
          <w:color w:val="000000"/>
          <w:sz w:val="28"/>
          <w:szCs w:val="28"/>
          <w:lang w:val="uk-UA" w:eastAsia="uk-UA"/>
        </w:rPr>
      </w:pPr>
      <w:r>
        <w:rPr>
          <w:sz w:val="27"/>
          <w:szCs w:val="27"/>
          <w:lang w:val="uk-UA"/>
        </w:rPr>
        <w:t xml:space="preserve">виключити </w:t>
      </w:r>
      <w:r w:rsidRPr="00D90A40">
        <w:rPr>
          <w:color w:val="000000"/>
          <w:sz w:val="28"/>
          <w:szCs w:val="28"/>
          <w:lang w:val="uk-UA" w:eastAsia="uk-UA"/>
        </w:rPr>
        <w:t>норми щодо визначення</w:t>
      </w:r>
      <w:r>
        <w:rPr>
          <w:color w:val="000000"/>
          <w:sz w:val="28"/>
          <w:szCs w:val="28"/>
          <w:lang w:val="uk-UA" w:eastAsia="uk-UA"/>
        </w:rPr>
        <w:t xml:space="preserve"> коштів</w:t>
      </w:r>
      <w:r w:rsidRPr="00D90A40">
        <w:rPr>
          <w:color w:val="000000"/>
          <w:sz w:val="28"/>
          <w:szCs w:val="28"/>
          <w:lang w:val="uk-UA" w:eastAsia="uk-UA"/>
        </w:rPr>
        <w:t xml:space="preserve"> державного </w:t>
      </w:r>
      <w:r w:rsidR="003447E9">
        <w:rPr>
          <w:color w:val="000000"/>
          <w:sz w:val="28"/>
          <w:szCs w:val="28"/>
          <w:lang w:val="uk-UA" w:eastAsia="uk-UA"/>
        </w:rPr>
        <w:t xml:space="preserve">бюджету </w:t>
      </w:r>
      <w:r>
        <w:rPr>
          <w:color w:val="000000"/>
          <w:sz w:val="28"/>
          <w:szCs w:val="28"/>
          <w:lang w:val="uk-UA" w:eastAsia="uk-UA"/>
        </w:rPr>
        <w:t xml:space="preserve">джерелом фінансового забезпечення </w:t>
      </w:r>
      <w:r w:rsidRPr="00D90A40">
        <w:rPr>
          <w:color w:val="000000"/>
          <w:sz w:val="28"/>
          <w:szCs w:val="28"/>
          <w:lang w:val="uk-UA" w:eastAsia="uk-UA"/>
        </w:rPr>
        <w:t xml:space="preserve">оснащення лічильниками </w:t>
      </w:r>
      <w:r w:rsidR="00BB6B2D">
        <w:rPr>
          <w:color w:val="000000"/>
          <w:sz w:val="28"/>
          <w:szCs w:val="28"/>
          <w:lang w:val="uk-UA" w:eastAsia="uk-UA"/>
        </w:rPr>
        <w:t xml:space="preserve">природного </w:t>
      </w:r>
      <w:r w:rsidRPr="00D90A40">
        <w:rPr>
          <w:color w:val="000000"/>
          <w:sz w:val="28"/>
          <w:szCs w:val="28"/>
          <w:lang w:val="uk-UA" w:eastAsia="uk-UA"/>
        </w:rPr>
        <w:t xml:space="preserve">газу </w:t>
      </w:r>
      <w:r w:rsidR="00BB6B2D">
        <w:rPr>
          <w:color w:val="000000"/>
          <w:sz w:val="28"/>
          <w:szCs w:val="28"/>
          <w:lang w:val="uk-UA" w:eastAsia="uk-UA"/>
        </w:rPr>
        <w:t xml:space="preserve">для </w:t>
      </w:r>
      <w:r w:rsidRPr="00D90A40">
        <w:rPr>
          <w:color w:val="000000"/>
          <w:sz w:val="28"/>
          <w:szCs w:val="28"/>
          <w:lang w:val="uk-UA" w:eastAsia="uk-UA"/>
        </w:rPr>
        <w:t>населення</w:t>
      </w:r>
      <w:r w:rsidR="003447E9">
        <w:rPr>
          <w:color w:val="000000"/>
          <w:sz w:val="28"/>
          <w:szCs w:val="28"/>
          <w:lang w:val="uk-UA" w:eastAsia="uk-UA"/>
        </w:rPr>
        <w:t>;</w:t>
      </w:r>
      <w:r>
        <w:rPr>
          <w:color w:val="000000"/>
          <w:sz w:val="28"/>
          <w:szCs w:val="28"/>
          <w:lang w:val="uk-UA" w:eastAsia="uk-UA"/>
        </w:rPr>
        <w:t xml:space="preserve"> </w:t>
      </w:r>
    </w:p>
    <w:p w14:paraId="4B103037" w14:textId="7F24AD66" w:rsidR="00D90A40" w:rsidRPr="00D90A40" w:rsidRDefault="003862B0" w:rsidP="003447E9">
      <w:pPr>
        <w:ind w:firstLine="900"/>
        <w:jc w:val="both"/>
        <w:rPr>
          <w:color w:val="000000"/>
          <w:sz w:val="28"/>
          <w:szCs w:val="28"/>
          <w:lang w:val="uk-UA" w:eastAsia="uk-UA"/>
        </w:rPr>
      </w:pPr>
      <w:r w:rsidRPr="003447E9">
        <w:rPr>
          <w:color w:val="000000"/>
          <w:sz w:val="28"/>
          <w:szCs w:val="28"/>
          <w:lang w:val="uk-UA" w:eastAsia="uk-UA"/>
        </w:rPr>
        <w:t>доповнити нормами щодо забезпечення операторами газорозподільних систем щомісячного звітування перед Регулятором про результати фактичного виконання оснащення індивідуальними лічильниками природного газу населення та використання коштів на зазначені цілі за рахунок тарифу на послуги з розподілу природного газу;</w:t>
      </w:r>
      <w:r w:rsidR="003447E9">
        <w:rPr>
          <w:color w:val="000000"/>
          <w:sz w:val="28"/>
          <w:szCs w:val="28"/>
          <w:lang w:val="uk-UA" w:eastAsia="uk-UA"/>
        </w:rPr>
        <w:t xml:space="preserve"> </w:t>
      </w:r>
      <w:r w:rsidRPr="003447E9">
        <w:rPr>
          <w:color w:val="000000"/>
          <w:sz w:val="28"/>
          <w:szCs w:val="28"/>
          <w:lang w:val="uk-UA" w:eastAsia="uk-UA"/>
        </w:rPr>
        <w:t>у разі виявлення Регулятором порушень газорозподільними підприємствами в забезпеченні 100 % комерційного обліку природного газу побутових споживачів, Регулятор приймає у межах своїх повноважень рішення про накладення штрафів на вказаних суб’єктів ринку природного газу у відсотках від їх прибутку, запланованого у тарифі.</w:t>
      </w:r>
    </w:p>
    <w:p w14:paraId="2771C783" w14:textId="200D944B" w:rsidR="003270C9" w:rsidRPr="00A0364D" w:rsidRDefault="003270C9" w:rsidP="003270C9">
      <w:pPr>
        <w:ind w:firstLine="900"/>
        <w:jc w:val="both"/>
        <w:rPr>
          <w:rFonts w:eastAsia="Times New Roman"/>
          <w:bCs/>
          <w:iCs/>
          <w:sz w:val="27"/>
          <w:szCs w:val="27"/>
          <w:lang w:val="uk-UA"/>
        </w:rPr>
      </w:pPr>
      <w:r w:rsidRPr="00C52D8B">
        <w:rPr>
          <w:rFonts w:eastAsia="Times New Roman"/>
          <w:bCs/>
          <w:iCs/>
          <w:sz w:val="27"/>
          <w:szCs w:val="27"/>
          <w:lang w:val="uk-UA"/>
        </w:rPr>
        <w:t>За підсумками р</w:t>
      </w:r>
      <w:r>
        <w:rPr>
          <w:rFonts w:eastAsia="Times New Roman"/>
          <w:bCs/>
          <w:iCs/>
          <w:sz w:val="27"/>
          <w:szCs w:val="27"/>
          <w:lang w:val="uk-UA"/>
        </w:rPr>
        <w:t>озгляду Комітет ухвалив рішення, що п</w:t>
      </w:r>
      <w:r w:rsidRPr="00C52D8B">
        <w:rPr>
          <w:rFonts w:eastAsia="Times New Roman"/>
          <w:sz w:val="28"/>
          <w:szCs w:val="28"/>
          <w:lang w:val="uk-UA"/>
        </w:rPr>
        <w:t>роект</w:t>
      </w:r>
      <w:r w:rsidR="00B066C7">
        <w:rPr>
          <w:rFonts w:eastAsia="Times New Roman"/>
          <w:sz w:val="28"/>
          <w:szCs w:val="28"/>
          <w:lang w:val="uk-UA"/>
        </w:rPr>
        <w:t>и</w:t>
      </w:r>
      <w:r w:rsidRPr="00C52D8B">
        <w:rPr>
          <w:rFonts w:eastAsia="Times New Roman"/>
          <w:sz w:val="28"/>
          <w:szCs w:val="28"/>
          <w:lang w:val="uk-UA"/>
        </w:rPr>
        <w:t xml:space="preserve"> закон</w:t>
      </w:r>
      <w:r w:rsidR="00B066C7">
        <w:rPr>
          <w:rFonts w:eastAsia="Times New Roman"/>
          <w:sz w:val="28"/>
          <w:szCs w:val="28"/>
          <w:lang w:val="uk-UA"/>
        </w:rPr>
        <w:t>ів</w:t>
      </w:r>
      <w:r w:rsidRPr="00C52D8B">
        <w:rPr>
          <w:rFonts w:eastAsia="Times New Roman"/>
          <w:sz w:val="28"/>
          <w:szCs w:val="28"/>
          <w:lang w:val="uk-UA"/>
        </w:rPr>
        <w:t xml:space="preserve"> </w:t>
      </w:r>
      <w:r w:rsidR="00C153C0">
        <w:rPr>
          <w:rFonts w:eastAsia="Times New Roman"/>
          <w:sz w:val="28"/>
          <w:szCs w:val="28"/>
          <w:lang w:val="uk-UA"/>
        </w:rPr>
        <w:t xml:space="preserve">за </w:t>
      </w:r>
      <w:r>
        <w:rPr>
          <w:rFonts w:eastAsia="Times New Roman"/>
          <w:sz w:val="28"/>
          <w:szCs w:val="28"/>
          <w:lang w:val="uk-UA"/>
        </w:rPr>
        <w:t>реєстр. № 4248</w:t>
      </w:r>
      <w:r w:rsidR="00C153C0">
        <w:rPr>
          <w:rFonts w:eastAsia="Times New Roman"/>
          <w:sz w:val="28"/>
          <w:szCs w:val="28"/>
          <w:lang w:val="uk-UA"/>
        </w:rPr>
        <w:t xml:space="preserve"> та за реєстр №4248-1</w:t>
      </w:r>
      <w:r w:rsidRPr="00C52D8B">
        <w:rPr>
          <w:rFonts w:eastAsia="Times New Roman"/>
          <w:sz w:val="27"/>
          <w:szCs w:val="27"/>
          <w:lang w:val="uk-UA"/>
        </w:rPr>
        <w:t xml:space="preserve"> </w:t>
      </w:r>
      <w:r>
        <w:rPr>
          <w:rFonts w:eastAsia="Times New Roman"/>
          <w:sz w:val="27"/>
          <w:szCs w:val="27"/>
          <w:lang w:val="uk-UA"/>
        </w:rPr>
        <w:t xml:space="preserve">не </w:t>
      </w:r>
      <w:r w:rsidRPr="00C52D8B">
        <w:rPr>
          <w:rFonts w:eastAsia="Times New Roman"/>
          <w:sz w:val="28"/>
          <w:szCs w:val="28"/>
          <w:lang w:val="uk-UA"/>
        </w:rPr>
        <w:t>ма</w:t>
      </w:r>
      <w:r w:rsidR="00C153C0">
        <w:rPr>
          <w:rFonts w:eastAsia="Times New Roman"/>
          <w:sz w:val="28"/>
          <w:szCs w:val="28"/>
          <w:lang w:val="uk-UA"/>
        </w:rPr>
        <w:t>ють</w:t>
      </w:r>
      <w:r w:rsidRPr="00C52D8B">
        <w:rPr>
          <w:rFonts w:eastAsia="Times New Roman"/>
          <w:sz w:val="28"/>
          <w:szCs w:val="28"/>
          <w:lang w:val="uk-UA"/>
        </w:rPr>
        <w:t xml:space="preserve"> </w:t>
      </w:r>
      <w:r w:rsidR="003447E9">
        <w:rPr>
          <w:rFonts w:eastAsia="Times New Roman"/>
          <w:sz w:val="28"/>
          <w:szCs w:val="28"/>
          <w:lang w:val="uk-UA"/>
        </w:rPr>
        <w:t xml:space="preserve">прямого </w:t>
      </w:r>
      <w:r w:rsidRPr="00C52D8B">
        <w:rPr>
          <w:rFonts w:eastAsia="Times New Roman"/>
          <w:sz w:val="28"/>
          <w:szCs w:val="28"/>
          <w:lang w:val="uk-UA"/>
        </w:rPr>
        <w:t>вплив</w:t>
      </w:r>
      <w:r>
        <w:rPr>
          <w:rFonts w:eastAsia="Times New Roman"/>
          <w:sz w:val="28"/>
          <w:szCs w:val="28"/>
          <w:lang w:val="uk-UA"/>
        </w:rPr>
        <w:t>у</w:t>
      </w:r>
      <w:r w:rsidRPr="00C52D8B">
        <w:rPr>
          <w:rFonts w:eastAsia="Times New Roman"/>
          <w:sz w:val="28"/>
          <w:szCs w:val="28"/>
          <w:lang w:val="uk-UA"/>
        </w:rPr>
        <w:t xml:space="preserve"> на показник</w:t>
      </w:r>
      <w:r>
        <w:rPr>
          <w:rFonts w:eastAsia="Times New Roman"/>
          <w:sz w:val="28"/>
          <w:szCs w:val="28"/>
          <w:lang w:val="uk-UA"/>
        </w:rPr>
        <w:t>и бюджетів.</w:t>
      </w:r>
      <w:r w:rsidRPr="00C52D8B">
        <w:rPr>
          <w:rFonts w:eastAsia="Times New Roman"/>
          <w:sz w:val="28"/>
          <w:szCs w:val="28"/>
          <w:lang w:val="uk-UA"/>
        </w:rPr>
        <w:t xml:space="preserve"> </w:t>
      </w:r>
      <w:r w:rsidRPr="00C52D8B">
        <w:rPr>
          <w:rFonts w:eastAsia="Times New Roman"/>
          <w:spacing w:val="-2"/>
          <w:sz w:val="28"/>
          <w:szCs w:val="28"/>
          <w:lang w:val="uk-UA"/>
        </w:rPr>
        <w:t xml:space="preserve">У разі прийняття відповідного закону </w:t>
      </w:r>
      <w:r>
        <w:rPr>
          <w:rFonts w:eastAsia="Times New Roman"/>
          <w:sz w:val="28"/>
          <w:szCs w:val="28"/>
          <w:lang w:val="uk-UA"/>
        </w:rPr>
        <w:t>він може набирати чинності згідно із законодавством.</w:t>
      </w:r>
      <w:r w:rsidRPr="00C52D8B">
        <w:rPr>
          <w:rFonts w:eastAsia="Times New Roman"/>
          <w:sz w:val="28"/>
          <w:szCs w:val="28"/>
          <w:lang w:val="uk-UA"/>
        </w:rPr>
        <w:t xml:space="preserve"> </w:t>
      </w:r>
    </w:p>
    <w:p w14:paraId="068C5903" w14:textId="77777777" w:rsidR="00FB637C" w:rsidRDefault="00FB637C" w:rsidP="000D4B81">
      <w:pPr>
        <w:jc w:val="both"/>
        <w:rPr>
          <w:rFonts w:eastAsia="Times New Roman"/>
          <w:b/>
          <w:sz w:val="27"/>
          <w:szCs w:val="27"/>
          <w:lang w:val="uk-UA"/>
        </w:rPr>
      </w:pPr>
    </w:p>
    <w:p w14:paraId="007B5E02" w14:textId="543EC159" w:rsidR="000D4B81" w:rsidRPr="00C52D8B" w:rsidRDefault="000D4B81" w:rsidP="000D4B81">
      <w:pPr>
        <w:jc w:val="both"/>
        <w:rPr>
          <w:rFonts w:eastAsia="Times New Roman"/>
          <w:b/>
          <w:sz w:val="27"/>
          <w:szCs w:val="27"/>
          <w:lang w:val="uk-UA"/>
        </w:rPr>
      </w:pPr>
      <w:r w:rsidRPr="00C52D8B">
        <w:rPr>
          <w:rFonts w:eastAsia="Times New Roman"/>
          <w:b/>
          <w:sz w:val="27"/>
          <w:szCs w:val="27"/>
          <w:lang w:val="uk-UA"/>
        </w:rPr>
        <w:t xml:space="preserve">Голова Комітету </w:t>
      </w:r>
      <w:r w:rsidRPr="00C52D8B">
        <w:rPr>
          <w:rFonts w:eastAsia="Times New Roman"/>
          <w:b/>
          <w:sz w:val="27"/>
          <w:szCs w:val="27"/>
          <w:lang w:val="uk-UA"/>
        </w:rPr>
        <w:tab/>
      </w:r>
      <w:r w:rsidRPr="00C52D8B">
        <w:rPr>
          <w:rFonts w:eastAsia="Times New Roman"/>
          <w:b/>
          <w:sz w:val="27"/>
          <w:szCs w:val="27"/>
          <w:lang w:val="uk-UA"/>
        </w:rPr>
        <w:tab/>
      </w:r>
      <w:r w:rsidRPr="00C52D8B">
        <w:rPr>
          <w:rFonts w:eastAsia="Times New Roman"/>
          <w:b/>
          <w:sz w:val="27"/>
          <w:szCs w:val="27"/>
          <w:lang w:val="uk-UA"/>
        </w:rPr>
        <w:tab/>
      </w:r>
      <w:r w:rsidRPr="00C52D8B">
        <w:rPr>
          <w:rFonts w:eastAsia="Times New Roman"/>
          <w:b/>
          <w:sz w:val="27"/>
          <w:szCs w:val="27"/>
          <w:lang w:val="uk-UA"/>
        </w:rPr>
        <w:tab/>
      </w:r>
      <w:r w:rsidRPr="00C52D8B">
        <w:rPr>
          <w:rFonts w:eastAsia="Times New Roman"/>
          <w:b/>
          <w:sz w:val="27"/>
          <w:szCs w:val="27"/>
          <w:lang w:val="uk-UA"/>
        </w:rPr>
        <w:tab/>
      </w:r>
      <w:r w:rsidRPr="00C52D8B">
        <w:rPr>
          <w:rFonts w:eastAsia="Times New Roman"/>
          <w:b/>
          <w:sz w:val="27"/>
          <w:szCs w:val="27"/>
          <w:lang w:val="uk-UA"/>
        </w:rPr>
        <w:tab/>
      </w:r>
      <w:r w:rsidRPr="00C52D8B">
        <w:rPr>
          <w:rFonts w:eastAsia="Times New Roman"/>
          <w:b/>
          <w:sz w:val="27"/>
          <w:szCs w:val="27"/>
          <w:lang w:val="uk-UA"/>
        </w:rPr>
        <w:tab/>
      </w:r>
      <w:r w:rsidRPr="00C52D8B">
        <w:rPr>
          <w:rFonts w:eastAsia="Times New Roman"/>
          <w:b/>
          <w:sz w:val="27"/>
          <w:szCs w:val="27"/>
          <w:lang w:val="uk-UA"/>
        </w:rPr>
        <w:tab/>
      </w:r>
      <w:r w:rsidRPr="00C52D8B">
        <w:rPr>
          <w:rFonts w:eastAsia="Times New Roman"/>
          <w:b/>
          <w:sz w:val="27"/>
          <w:szCs w:val="27"/>
          <w:lang w:val="uk-UA"/>
        </w:rPr>
        <w:tab/>
        <w:t>Ю.Ю. Арістов</w:t>
      </w:r>
    </w:p>
    <w:p w14:paraId="1233DCCD" w14:textId="12241015" w:rsidR="003270C9" w:rsidRDefault="003270C9" w:rsidP="000D4B81">
      <w:pPr>
        <w:jc w:val="both"/>
        <w:rPr>
          <w:rFonts w:eastAsia="Times New Roman"/>
          <w:sz w:val="18"/>
          <w:szCs w:val="18"/>
          <w:lang w:val="uk-UA"/>
        </w:rPr>
      </w:pPr>
    </w:p>
    <w:p w14:paraId="0C89B8B2" w14:textId="13754986" w:rsidR="00C153C0" w:rsidRDefault="00C153C0" w:rsidP="000D4B81">
      <w:pPr>
        <w:jc w:val="both"/>
        <w:rPr>
          <w:rFonts w:eastAsia="Times New Roman"/>
          <w:sz w:val="18"/>
          <w:szCs w:val="18"/>
          <w:lang w:val="uk-UA"/>
        </w:rPr>
      </w:pPr>
    </w:p>
    <w:p w14:paraId="15924E9F" w14:textId="06981957" w:rsidR="00C153C0" w:rsidRDefault="00C153C0" w:rsidP="000D4B81">
      <w:pPr>
        <w:jc w:val="both"/>
        <w:rPr>
          <w:rFonts w:eastAsia="Times New Roman"/>
          <w:sz w:val="18"/>
          <w:szCs w:val="18"/>
          <w:lang w:val="uk-UA"/>
        </w:rPr>
      </w:pPr>
    </w:p>
    <w:p w14:paraId="1410CC0D" w14:textId="06B5F994" w:rsidR="00C153C0" w:rsidRDefault="00C153C0" w:rsidP="000D4B81">
      <w:pPr>
        <w:jc w:val="both"/>
        <w:rPr>
          <w:rFonts w:eastAsia="Times New Roman"/>
          <w:sz w:val="18"/>
          <w:szCs w:val="18"/>
          <w:lang w:val="uk-UA"/>
        </w:rPr>
      </w:pPr>
    </w:p>
    <w:p w14:paraId="0E346754" w14:textId="4A5CEB25" w:rsidR="002764EC" w:rsidRDefault="002764EC" w:rsidP="000D4B81">
      <w:pPr>
        <w:jc w:val="both"/>
        <w:rPr>
          <w:rFonts w:eastAsia="Times New Roman"/>
          <w:sz w:val="18"/>
          <w:szCs w:val="18"/>
          <w:lang w:val="uk-UA"/>
        </w:rPr>
      </w:pPr>
    </w:p>
    <w:p w14:paraId="69B5D763" w14:textId="079F5945" w:rsidR="002764EC" w:rsidRDefault="002764EC" w:rsidP="000D4B81">
      <w:pPr>
        <w:jc w:val="both"/>
        <w:rPr>
          <w:rFonts w:eastAsia="Times New Roman"/>
          <w:sz w:val="18"/>
          <w:szCs w:val="18"/>
          <w:lang w:val="uk-UA"/>
        </w:rPr>
      </w:pPr>
    </w:p>
    <w:p w14:paraId="073062C5" w14:textId="16262A09" w:rsidR="002764EC" w:rsidRDefault="002764EC" w:rsidP="000D4B81">
      <w:pPr>
        <w:jc w:val="both"/>
        <w:rPr>
          <w:rFonts w:eastAsia="Times New Roman"/>
          <w:sz w:val="18"/>
          <w:szCs w:val="18"/>
          <w:lang w:val="uk-UA"/>
        </w:rPr>
      </w:pPr>
    </w:p>
    <w:p w14:paraId="5127690B" w14:textId="0285F481" w:rsidR="002764EC" w:rsidRDefault="002764EC" w:rsidP="000D4B81">
      <w:pPr>
        <w:jc w:val="both"/>
        <w:rPr>
          <w:rFonts w:eastAsia="Times New Roman"/>
          <w:sz w:val="18"/>
          <w:szCs w:val="18"/>
          <w:lang w:val="uk-UA"/>
        </w:rPr>
      </w:pPr>
    </w:p>
    <w:p w14:paraId="6801BC26" w14:textId="3C67B90E" w:rsidR="002764EC" w:rsidRDefault="002764EC" w:rsidP="000D4B81">
      <w:pPr>
        <w:jc w:val="both"/>
        <w:rPr>
          <w:rFonts w:eastAsia="Times New Roman"/>
          <w:sz w:val="18"/>
          <w:szCs w:val="18"/>
          <w:lang w:val="uk-UA"/>
        </w:rPr>
      </w:pPr>
    </w:p>
    <w:p w14:paraId="7233339C" w14:textId="1D095D3A" w:rsidR="002764EC" w:rsidRDefault="002764EC" w:rsidP="000D4B81">
      <w:pPr>
        <w:jc w:val="both"/>
        <w:rPr>
          <w:rFonts w:eastAsia="Times New Roman"/>
          <w:sz w:val="18"/>
          <w:szCs w:val="18"/>
          <w:lang w:val="uk-UA"/>
        </w:rPr>
      </w:pPr>
    </w:p>
    <w:p w14:paraId="0B4A453A" w14:textId="29DD860D" w:rsidR="002764EC" w:rsidRDefault="002764EC" w:rsidP="000D4B81">
      <w:pPr>
        <w:jc w:val="both"/>
        <w:rPr>
          <w:rFonts w:eastAsia="Times New Roman"/>
          <w:sz w:val="18"/>
          <w:szCs w:val="18"/>
          <w:lang w:val="uk-UA"/>
        </w:rPr>
      </w:pPr>
    </w:p>
    <w:p w14:paraId="326C6BE0" w14:textId="504EB8AB" w:rsidR="002764EC" w:rsidRDefault="002764EC" w:rsidP="000D4B81">
      <w:pPr>
        <w:jc w:val="both"/>
        <w:rPr>
          <w:rFonts w:eastAsia="Times New Roman"/>
          <w:sz w:val="18"/>
          <w:szCs w:val="18"/>
          <w:lang w:val="uk-UA"/>
        </w:rPr>
      </w:pPr>
    </w:p>
    <w:p w14:paraId="770F69EF" w14:textId="56AE0608" w:rsidR="002764EC" w:rsidRDefault="002764EC" w:rsidP="000D4B81">
      <w:pPr>
        <w:jc w:val="both"/>
        <w:rPr>
          <w:rFonts w:eastAsia="Times New Roman"/>
          <w:sz w:val="18"/>
          <w:szCs w:val="18"/>
          <w:lang w:val="uk-UA"/>
        </w:rPr>
      </w:pPr>
    </w:p>
    <w:p w14:paraId="6D2A3C8B" w14:textId="247FDDF1" w:rsidR="002764EC" w:rsidRDefault="002764EC" w:rsidP="000D4B81">
      <w:pPr>
        <w:jc w:val="both"/>
        <w:rPr>
          <w:rFonts w:eastAsia="Times New Roman"/>
          <w:sz w:val="18"/>
          <w:szCs w:val="18"/>
          <w:lang w:val="uk-UA"/>
        </w:rPr>
      </w:pPr>
    </w:p>
    <w:p w14:paraId="58722244" w14:textId="77777777" w:rsidR="002764EC" w:rsidRDefault="002764EC" w:rsidP="000D4B81">
      <w:pPr>
        <w:jc w:val="both"/>
        <w:rPr>
          <w:rFonts w:eastAsia="Times New Roman"/>
          <w:sz w:val="18"/>
          <w:szCs w:val="18"/>
          <w:lang w:val="uk-UA"/>
        </w:rPr>
      </w:pPr>
      <w:bookmarkStart w:id="0" w:name="_GoBack"/>
      <w:bookmarkEnd w:id="0"/>
    </w:p>
    <w:p w14:paraId="71C0A263" w14:textId="32561D79" w:rsidR="00C153C0" w:rsidRDefault="00C153C0" w:rsidP="000D4B81">
      <w:pPr>
        <w:jc w:val="both"/>
        <w:rPr>
          <w:rFonts w:eastAsia="Times New Roman"/>
          <w:sz w:val="18"/>
          <w:szCs w:val="18"/>
          <w:lang w:val="uk-UA"/>
        </w:rPr>
      </w:pPr>
    </w:p>
    <w:p w14:paraId="2CB57A4F" w14:textId="3BE05733" w:rsidR="00C153C0" w:rsidRDefault="00C153C0" w:rsidP="000D4B81">
      <w:pPr>
        <w:jc w:val="both"/>
        <w:rPr>
          <w:rFonts w:eastAsia="Times New Roman"/>
          <w:sz w:val="18"/>
          <w:szCs w:val="18"/>
          <w:lang w:val="uk-UA"/>
        </w:rPr>
      </w:pPr>
    </w:p>
    <w:p w14:paraId="287E0596" w14:textId="0E3C74E9" w:rsidR="00C153C0" w:rsidRDefault="00C153C0" w:rsidP="000D4B81">
      <w:pPr>
        <w:jc w:val="both"/>
        <w:rPr>
          <w:rFonts w:eastAsia="Times New Roman"/>
          <w:sz w:val="18"/>
          <w:szCs w:val="18"/>
          <w:lang w:val="uk-UA"/>
        </w:rPr>
      </w:pPr>
    </w:p>
    <w:p w14:paraId="405DBD07" w14:textId="6AF1F06A" w:rsidR="00C153C0" w:rsidRDefault="00C153C0" w:rsidP="000D4B81">
      <w:pPr>
        <w:jc w:val="both"/>
        <w:rPr>
          <w:rFonts w:eastAsia="Times New Roman"/>
          <w:sz w:val="18"/>
          <w:szCs w:val="18"/>
          <w:lang w:val="uk-UA"/>
        </w:rPr>
      </w:pPr>
    </w:p>
    <w:p w14:paraId="5EA10DEA" w14:textId="15252612" w:rsidR="00C153C0" w:rsidRDefault="00C153C0" w:rsidP="000D4B81">
      <w:pPr>
        <w:jc w:val="both"/>
        <w:rPr>
          <w:rFonts w:eastAsia="Times New Roman"/>
          <w:sz w:val="18"/>
          <w:szCs w:val="18"/>
          <w:lang w:val="uk-UA"/>
        </w:rPr>
      </w:pPr>
    </w:p>
    <w:p w14:paraId="7C6A80F0" w14:textId="1DAD08B5" w:rsidR="000D4B81" w:rsidRPr="00C52D8B" w:rsidRDefault="000D4B81" w:rsidP="000D4B81">
      <w:pPr>
        <w:jc w:val="both"/>
        <w:rPr>
          <w:rFonts w:eastAsia="Times New Roman"/>
          <w:sz w:val="18"/>
          <w:szCs w:val="18"/>
          <w:lang w:val="uk-UA"/>
        </w:rPr>
      </w:pPr>
      <w:r w:rsidRPr="00C52D8B">
        <w:rPr>
          <w:rFonts w:eastAsia="Times New Roman"/>
          <w:sz w:val="18"/>
          <w:szCs w:val="18"/>
          <w:lang w:val="uk-UA"/>
        </w:rPr>
        <w:t>Криволап М.К.</w:t>
      </w:r>
    </w:p>
    <w:p w14:paraId="0FB9B425" w14:textId="1669AFED" w:rsidR="00FE560D" w:rsidRPr="00F777BC" w:rsidRDefault="000D4B81" w:rsidP="00F777BC">
      <w:pPr>
        <w:jc w:val="both"/>
        <w:rPr>
          <w:rFonts w:eastAsia="Times New Roman"/>
          <w:sz w:val="18"/>
          <w:szCs w:val="18"/>
          <w:lang w:val="uk-UA"/>
        </w:rPr>
      </w:pPr>
      <w:r w:rsidRPr="00C52D8B">
        <w:rPr>
          <w:rFonts w:eastAsia="Times New Roman"/>
          <w:sz w:val="18"/>
          <w:szCs w:val="18"/>
          <w:lang w:val="uk-UA"/>
        </w:rPr>
        <w:t>2554456</w:t>
      </w:r>
    </w:p>
    <w:sectPr w:rsidR="00FE560D" w:rsidRPr="00F777BC" w:rsidSect="003270C9">
      <w:headerReference w:type="default" r:id="rId6"/>
      <w:footerReference w:type="default" r:id="rId7"/>
      <w:headerReference w:type="first" r:id="rId8"/>
      <w:footerReference w:type="first" r:id="rId9"/>
      <w:pgSz w:w="11906" w:h="16838"/>
      <w:pgMar w:top="1134" w:right="849" w:bottom="1134" w:left="1276"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0E2C" w14:textId="77777777" w:rsidR="00143585" w:rsidRDefault="00143585">
      <w:r>
        <w:separator/>
      </w:r>
    </w:p>
  </w:endnote>
  <w:endnote w:type="continuationSeparator" w:id="0">
    <w:p w14:paraId="0E0E18B4" w14:textId="77777777" w:rsidR="00143585" w:rsidRDefault="0014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09705"/>
      <w:docPartObj>
        <w:docPartGallery w:val="Page Numbers (Bottom of Page)"/>
        <w:docPartUnique/>
      </w:docPartObj>
    </w:sdtPr>
    <w:sdtEndPr/>
    <w:sdtContent>
      <w:p w14:paraId="64E3FC2F" w14:textId="0370EA28" w:rsidR="00C52D8B" w:rsidRDefault="00F044E2">
        <w:pPr>
          <w:pStyle w:val="a5"/>
          <w:jc w:val="right"/>
        </w:pPr>
        <w:r>
          <w:fldChar w:fldCharType="begin"/>
        </w:r>
        <w:r>
          <w:instrText>PAGE   \* MERGEFORMAT</w:instrText>
        </w:r>
        <w:r>
          <w:fldChar w:fldCharType="separate"/>
        </w:r>
        <w:r w:rsidR="002764EC" w:rsidRPr="002764EC">
          <w:rPr>
            <w:noProof/>
            <w:lang w:val="uk-UA"/>
          </w:rPr>
          <w:t>2</w:t>
        </w:r>
        <w:r>
          <w:fldChar w:fldCharType="end"/>
        </w:r>
      </w:p>
    </w:sdtContent>
  </w:sdt>
  <w:p w14:paraId="194E732A" w14:textId="77777777" w:rsidR="00C52D8B" w:rsidRDefault="001435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5834"/>
      <w:docPartObj>
        <w:docPartGallery w:val="Page Numbers (Bottom of Page)"/>
        <w:docPartUnique/>
      </w:docPartObj>
    </w:sdtPr>
    <w:sdtEndPr/>
    <w:sdtContent>
      <w:p w14:paraId="4E2484A1" w14:textId="77777777" w:rsidR="00A7635E" w:rsidRDefault="00143585">
        <w:pPr>
          <w:pStyle w:val="a5"/>
          <w:jc w:val="center"/>
        </w:pPr>
      </w:p>
    </w:sdtContent>
  </w:sdt>
  <w:p w14:paraId="6A00FD63" w14:textId="77777777" w:rsidR="00A7635E" w:rsidRDefault="001435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761B" w14:textId="77777777" w:rsidR="00143585" w:rsidRDefault="00143585">
      <w:r>
        <w:separator/>
      </w:r>
    </w:p>
  </w:footnote>
  <w:footnote w:type="continuationSeparator" w:id="0">
    <w:p w14:paraId="3BE1DC0C" w14:textId="77777777" w:rsidR="00143585" w:rsidRDefault="0014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FAAC9" w14:textId="77777777" w:rsidR="00CE6A4B" w:rsidRDefault="00F044E2"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14:paraId="42486881" w14:textId="77777777" w:rsidTr="00C52D8B">
      <w:tc>
        <w:tcPr>
          <w:tcW w:w="11957" w:type="dxa"/>
          <w:tcBorders>
            <w:top w:val="nil"/>
            <w:left w:val="nil"/>
            <w:bottom w:val="nil"/>
            <w:right w:val="nil"/>
          </w:tcBorders>
        </w:tcPr>
        <w:p w14:paraId="5A9E5F52" w14:textId="77777777" w:rsidR="00CE6A4B" w:rsidRPr="00AD7F82" w:rsidRDefault="00143585" w:rsidP="00AD7F82">
          <w:pPr>
            <w:pStyle w:val="a3"/>
            <w:tabs>
              <w:tab w:val="clear" w:pos="4677"/>
              <w:tab w:val="clear" w:pos="9355"/>
            </w:tabs>
            <w:rPr>
              <w:rFonts w:ascii="Times New Roman" w:hAnsi="Times New Roman"/>
              <w:color w:val="002060"/>
              <w:sz w:val="32"/>
              <w:szCs w:val="32"/>
            </w:rPr>
          </w:pPr>
        </w:p>
        <w:p w14:paraId="08BBA655" w14:textId="77777777" w:rsidR="00CE6A4B" w:rsidRPr="00AD7F82" w:rsidRDefault="00143585" w:rsidP="00AD7F82">
          <w:pPr>
            <w:pStyle w:val="a3"/>
            <w:tabs>
              <w:tab w:val="clear" w:pos="4677"/>
              <w:tab w:val="clear" w:pos="9355"/>
            </w:tabs>
            <w:rPr>
              <w:rFonts w:ascii="Times New Roman" w:hAnsi="Times New Roman"/>
              <w:color w:val="002060"/>
              <w:sz w:val="32"/>
              <w:szCs w:val="32"/>
            </w:rPr>
          </w:pPr>
        </w:p>
        <w:p w14:paraId="21E8C0AE" w14:textId="77777777" w:rsidR="00CE6A4B" w:rsidRPr="00AD7F82" w:rsidRDefault="00143585" w:rsidP="00AD7F82">
          <w:pPr>
            <w:pStyle w:val="a3"/>
            <w:tabs>
              <w:tab w:val="clear" w:pos="4677"/>
              <w:tab w:val="clear" w:pos="9355"/>
            </w:tabs>
            <w:rPr>
              <w:rFonts w:ascii="Times New Roman" w:hAnsi="Times New Roman"/>
              <w:color w:val="002060"/>
              <w:sz w:val="32"/>
              <w:szCs w:val="32"/>
            </w:rPr>
          </w:pPr>
        </w:p>
        <w:p w14:paraId="793496B8" w14:textId="77777777" w:rsidR="00CE6A4B" w:rsidRPr="0021032F" w:rsidRDefault="00F044E2"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59264" behindDoc="0" locked="0" layoutInCell="1" allowOverlap="1" wp14:anchorId="56FB786E" wp14:editId="0847F4B2">
                <wp:simplePos x="0" y="0"/>
                <wp:positionH relativeFrom="margin">
                  <wp:posOffset>3474085</wp:posOffset>
                </wp:positionH>
                <wp:positionV relativeFrom="paragraph">
                  <wp:posOffset>-801370</wp:posOffset>
                </wp:positionV>
                <wp:extent cx="461010" cy="636905"/>
                <wp:effectExtent l="0" t="0" r="0" b="0"/>
                <wp:wrapSquare wrapText="bothSides"/>
                <wp:docPr id="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lang w:val="uk-UA"/>
            </w:rPr>
            <w:t>ВЕРХОВНА РАДА УКРАЇНИ</w:t>
          </w:r>
        </w:p>
        <w:p w14:paraId="718703EE" w14:textId="77777777" w:rsidR="00CE6A4B" w:rsidRPr="008D7BBE" w:rsidRDefault="00F044E2"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Pr>
              <w:rFonts w:ascii="Times New Roman" w:hAnsi="Times New Roman"/>
              <w:b/>
              <w:color w:val="1829A8"/>
              <w:spacing w:val="20"/>
              <w:sz w:val="24"/>
              <w:szCs w:val="24"/>
              <w:lang w:val="uk-UA"/>
            </w:rPr>
            <w:t xml:space="preserve"> бюджету</w:t>
          </w:r>
        </w:p>
        <w:p w14:paraId="63AEC1A9" w14:textId="77777777" w:rsidR="00C27AE9" w:rsidRPr="007B31A3" w:rsidRDefault="00F044E2" w:rsidP="00C52D8B">
          <w:pPr>
            <w:pStyle w:val="a3"/>
            <w:tabs>
              <w:tab w:val="clear" w:pos="4677"/>
              <w:tab w:val="clear" w:pos="9355"/>
            </w:tabs>
            <w:spacing w:before="160" w:after="60"/>
            <w:ind w:left="180" w:hanging="180"/>
            <w:jc w:val="center"/>
            <w:rPr>
              <w:color w:val="002060"/>
              <w:sz w:val="20"/>
              <w:szCs w:val="20"/>
            </w:rPr>
          </w:pPr>
          <w:r>
            <w:rPr>
              <w:rFonts w:ascii="Times New Roman" w:hAnsi="Times New Roman"/>
              <w:color w:val="1829A8"/>
              <w:sz w:val="20"/>
              <w:szCs w:val="20"/>
              <w:lang w:val="uk-UA"/>
            </w:rPr>
            <w:t>0</w:t>
          </w:r>
          <w:r w:rsidRPr="00A833C8">
            <w:rPr>
              <w:rFonts w:ascii="Times New Roman" w:hAnsi="Times New Roman"/>
              <w:color w:val="1829A8"/>
              <w:sz w:val="20"/>
              <w:szCs w:val="20"/>
              <w:lang w:val="uk-UA"/>
            </w:rPr>
            <w:t>1008, м.Київ-8, вул. М. Грушевського, 5</w:t>
          </w:r>
          <w:r>
            <w:rPr>
              <w:rFonts w:ascii="Times New Roman" w:hAnsi="Times New Roman"/>
              <w:color w:val="1829A8"/>
              <w:sz w:val="20"/>
              <w:szCs w:val="20"/>
              <w:lang w:val="uk-UA"/>
            </w:rPr>
            <w:t xml:space="preserve">, </w:t>
          </w:r>
          <w:proofErr w:type="spellStart"/>
          <w:r>
            <w:rPr>
              <w:rFonts w:ascii="Times New Roman" w:hAnsi="Times New Roman"/>
              <w:color w:val="1829A8"/>
              <w:sz w:val="20"/>
              <w:szCs w:val="20"/>
              <w:lang w:val="uk-UA"/>
            </w:rPr>
            <w:t>тел</w:t>
          </w:r>
          <w:proofErr w:type="spellEnd"/>
          <w:r>
            <w:rPr>
              <w:rFonts w:ascii="Times New Roman" w:hAnsi="Times New Roman"/>
              <w:color w:val="1829A8"/>
              <w:sz w:val="20"/>
              <w:szCs w:val="20"/>
              <w:lang w:val="uk-UA"/>
            </w:rPr>
            <w:t>.: 255-40-29, 255-43-61, факс: 255-41-23</w:t>
          </w:r>
        </w:p>
      </w:tc>
    </w:tr>
  </w:tbl>
  <w:tbl>
    <w:tblPr>
      <w:tblStyle w:val="a7"/>
      <w:tblW w:w="12338"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9714"/>
      <w:gridCol w:w="1086"/>
    </w:tblGrid>
    <w:tr w:rsidR="00811821" w:rsidRPr="00053776" w14:paraId="4E8DCEA0" w14:textId="77777777" w:rsidTr="00C52D8B">
      <w:tc>
        <w:tcPr>
          <w:tcW w:w="1538" w:type="dxa"/>
          <w:tcBorders>
            <w:top w:val="nil"/>
          </w:tcBorders>
        </w:tcPr>
        <w:p w14:paraId="6EDDFD38" w14:textId="77777777" w:rsidR="00811821" w:rsidRPr="00053776" w:rsidRDefault="00143585" w:rsidP="00811821">
          <w:pPr>
            <w:pStyle w:val="a3"/>
            <w:tabs>
              <w:tab w:val="clear" w:pos="4677"/>
              <w:tab w:val="clear" w:pos="9355"/>
            </w:tabs>
            <w:rPr>
              <w:color w:val="002060"/>
              <w:lang w:val="uk-UA"/>
            </w:rPr>
          </w:pPr>
        </w:p>
      </w:tc>
      <w:tc>
        <w:tcPr>
          <w:tcW w:w="9714" w:type="dxa"/>
        </w:tcPr>
        <w:p w14:paraId="55483DCF" w14:textId="77777777" w:rsidR="00811821" w:rsidRPr="00053776" w:rsidRDefault="00143585" w:rsidP="00811821">
          <w:pPr>
            <w:pStyle w:val="a3"/>
            <w:tabs>
              <w:tab w:val="clear" w:pos="4677"/>
              <w:tab w:val="clear" w:pos="9355"/>
            </w:tabs>
            <w:rPr>
              <w:color w:val="002060"/>
              <w:lang w:val="uk-UA"/>
            </w:rPr>
          </w:pPr>
        </w:p>
      </w:tc>
      <w:tc>
        <w:tcPr>
          <w:tcW w:w="1086" w:type="dxa"/>
          <w:tcBorders>
            <w:top w:val="nil"/>
          </w:tcBorders>
        </w:tcPr>
        <w:p w14:paraId="4F7820C4" w14:textId="77777777" w:rsidR="00811821" w:rsidRPr="00053776" w:rsidRDefault="00143585" w:rsidP="00811821">
          <w:pPr>
            <w:pStyle w:val="a3"/>
            <w:tabs>
              <w:tab w:val="clear" w:pos="4677"/>
              <w:tab w:val="clear" w:pos="9355"/>
            </w:tabs>
            <w:rPr>
              <w:color w:val="002060"/>
              <w:lang w:val="uk-UA"/>
            </w:rPr>
          </w:pPr>
        </w:p>
      </w:tc>
    </w:tr>
  </w:tbl>
  <w:p w14:paraId="313CBEA5" w14:textId="77777777" w:rsidR="00F91DD3" w:rsidRPr="004F7B8A" w:rsidRDefault="00143585"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81"/>
    <w:rsid w:val="00001CEA"/>
    <w:rsid w:val="000048E7"/>
    <w:rsid w:val="00050A50"/>
    <w:rsid w:val="00060695"/>
    <w:rsid w:val="00061CBC"/>
    <w:rsid w:val="0008417F"/>
    <w:rsid w:val="00085DA0"/>
    <w:rsid w:val="000932A0"/>
    <w:rsid w:val="000B118F"/>
    <w:rsid w:val="000B7CC8"/>
    <w:rsid w:val="000D4B81"/>
    <w:rsid w:val="00111419"/>
    <w:rsid w:val="00143585"/>
    <w:rsid w:val="00147C3D"/>
    <w:rsid w:val="00161690"/>
    <w:rsid w:val="001A0B60"/>
    <w:rsid w:val="001C6E7C"/>
    <w:rsid w:val="001D2605"/>
    <w:rsid w:val="001D5E7F"/>
    <w:rsid w:val="001E19DC"/>
    <w:rsid w:val="001E2F10"/>
    <w:rsid w:val="001F1819"/>
    <w:rsid w:val="002026D9"/>
    <w:rsid w:val="00210198"/>
    <w:rsid w:val="002700F6"/>
    <w:rsid w:val="00273D45"/>
    <w:rsid w:val="002764EC"/>
    <w:rsid w:val="002A0A0F"/>
    <w:rsid w:val="002E2B0A"/>
    <w:rsid w:val="003270C9"/>
    <w:rsid w:val="003447E9"/>
    <w:rsid w:val="00346ECE"/>
    <w:rsid w:val="00371930"/>
    <w:rsid w:val="00374C9D"/>
    <w:rsid w:val="003862B0"/>
    <w:rsid w:val="00390480"/>
    <w:rsid w:val="003D346B"/>
    <w:rsid w:val="0044177F"/>
    <w:rsid w:val="00443A98"/>
    <w:rsid w:val="00451EE7"/>
    <w:rsid w:val="00460EEA"/>
    <w:rsid w:val="00496257"/>
    <w:rsid w:val="004A1FCA"/>
    <w:rsid w:val="00533491"/>
    <w:rsid w:val="005376C3"/>
    <w:rsid w:val="0055210A"/>
    <w:rsid w:val="005B4B68"/>
    <w:rsid w:val="005C1BD3"/>
    <w:rsid w:val="005D7484"/>
    <w:rsid w:val="005E1A08"/>
    <w:rsid w:val="005E6ACF"/>
    <w:rsid w:val="00607F6B"/>
    <w:rsid w:val="00612DFA"/>
    <w:rsid w:val="00642599"/>
    <w:rsid w:val="00642B9E"/>
    <w:rsid w:val="0064557A"/>
    <w:rsid w:val="00677984"/>
    <w:rsid w:val="00693950"/>
    <w:rsid w:val="006A0143"/>
    <w:rsid w:val="006A6DA1"/>
    <w:rsid w:val="006B11CA"/>
    <w:rsid w:val="006C47A0"/>
    <w:rsid w:val="006C6CD2"/>
    <w:rsid w:val="006E49B0"/>
    <w:rsid w:val="006E63B2"/>
    <w:rsid w:val="006F1D93"/>
    <w:rsid w:val="0070172F"/>
    <w:rsid w:val="007147AB"/>
    <w:rsid w:val="00786D57"/>
    <w:rsid w:val="00787310"/>
    <w:rsid w:val="00787792"/>
    <w:rsid w:val="007B4EA2"/>
    <w:rsid w:val="007D2E42"/>
    <w:rsid w:val="00851724"/>
    <w:rsid w:val="008776F7"/>
    <w:rsid w:val="0089506F"/>
    <w:rsid w:val="008B58A3"/>
    <w:rsid w:val="008E56AD"/>
    <w:rsid w:val="008F7614"/>
    <w:rsid w:val="009158ED"/>
    <w:rsid w:val="0092640E"/>
    <w:rsid w:val="00926EF7"/>
    <w:rsid w:val="0094613D"/>
    <w:rsid w:val="00967FC3"/>
    <w:rsid w:val="00974557"/>
    <w:rsid w:val="00991B36"/>
    <w:rsid w:val="009A1B7D"/>
    <w:rsid w:val="009C1F07"/>
    <w:rsid w:val="009C3410"/>
    <w:rsid w:val="009E7049"/>
    <w:rsid w:val="009F0641"/>
    <w:rsid w:val="009F7418"/>
    <w:rsid w:val="00A0364D"/>
    <w:rsid w:val="00A07EA1"/>
    <w:rsid w:val="00A1241A"/>
    <w:rsid w:val="00A418A6"/>
    <w:rsid w:val="00A55447"/>
    <w:rsid w:val="00A6423C"/>
    <w:rsid w:val="00A7250E"/>
    <w:rsid w:val="00A9245D"/>
    <w:rsid w:val="00AA1E3F"/>
    <w:rsid w:val="00AB2AA6"/>
    <w:rsid w:val="00AF52F8"/>
    <w:rsid w:val="00B066C7"/>
    <w:rsid w:val="00B22986"/>
    <w:rsid w:val="00B51F19"/>
    <w:rsid w:val="00B53A6E"/>
    <w:rsid w:val="00B62F2E"/>
    <w:rsid w:val="00B92483"/>
    <w:rsid w:val="00B96746"/>
    <w:rsid w:val="00BA5711"/>
    <w:rsid w:val="00BB64F7"/>
    <w:rsid w:val="00BB6B2D"/>
    <w:rsid w:val="00BD4515"/>
    <w:rsid w:val="00BD4DEB"/>
    <w:rsid w:val="00BD6A43"/>
    <w:rsid w:val="00BD6CE7"/>
    <w:rsid w:val="00C02BCB"/>
    <w:rsid w:val="00C153C0"/>
    <w:rsid w:val="00C4604E"/>
    <w:rsid w:val="00C507FE"/>
    <w:rsid w:val="00C52A10"/>
    <w:rsid w:val="00CA100E"/>
    <w:rsid w:val="00CB7E32"/>
    <w:rsid w:val="00CC2D63"/>
    <w:rsid w:val="00CD18AC"/>
    <w:rsid w:val="00D04D66"/>
    <w:rsid w:val="00D1000B"/>
    <w:rsid w:val="00D20416"/>
    <w:rsid w:val="00D37760"/>
    <w:rsid w:val="00D6560C"/>
    <w:rsid w:val="00D86A79"/>
    <w:rsid w:val="00D90A40"/>
    <w:rsid w:val="00DA7F01"/>
    <w:rsid w:val="00DB395C"/>
    <w:rsid w:val="00DD01C1"/>
    <w:rsid w:val="00DD361A"/>
    <w:rsid w:val="00DD45C8"/>
    <w:rsid w:val="00DE5E65"/>
    <w:rsid w:val="00DE639F"/>
    <w:rsid w:val="00DF4042"/>
    <w:rsid w:val="00E10FD2"/>
    <w:rsid w:val="00E128C2"/>
    <w:rsid w:val="00E338ED"/>
    <w:rsid w:val="00E4261B"/>
    <w:rsid w:val="00E44079"/>
    <w:rsid w:val="00E5268A"/>
    <w:rsid w:val="00E65E33"/>
    <w:rsid w:val="00E707F4"/>
    <w:rsid w:val="00E80DC4"/>
    <w:rsid w:val="00E963EC"/>
    <w:rsid w:val="00EA1EC5"/>
    <w:rsid w:val="00EB1BB7"/>
    <w:rsid w:val="00EC3263"/>
    <w:rsid w:val="00EC60C1"/>
    <w:rsid w:val="00ED2D71"/>
    <w:rsid w:val="00ED5ECC"/>
    <w:rsid w:val="00F044E2"/>
    <w:rsid w:val="00F26A51"/>
    <w:rsid w:val="00F613ED"/>
    <w:rsid w:val="00F777BC"/>
    <w:rsid w:val="00F83540"/>
    <w:rsid w:val="00F86B0F"/>
    <w:rsid w:val="00F90D8B"/>
    <w:rsid w:val="00FB296F"/>
    <w:rsid w:val="00FB637C"/>
    <w:rsid w:val="00FC2A71"/>
    <w:rsid w:val="00FD1DD0"/>
    <w:rsid w:val="00FE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A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FD2"/>
    <w:rPr>
      <w:rFonts w:ascii="Times New Roman" w:hAnsi="Times New Roman" w:cs="Times New Roman"/>
      <w:lang w:eastAsia="ru-RU"/>
    </w:rPr>
  </w:style>
  <w:style w:type="paragraph" w:styleId="3">
    <w:name w:val="heading 3"/>
    <w:basedOn w:val="a"/>
    <w:next w:val="a"/>
    <w:link w:val="30"/>
    <w:uiPriority w:val="9"/>
    <w:semiHidden/>
    <w:unhideWhenUsed/>
    <w:qFormat/>
    <w:rsid w:val="0094613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4B81"/>
    <w:pPr>
      <w:tabs>
        <w:tab w:val="center" w:pos="4677"/>
        <w:tab w:val="right" w:pos="9355"/>
      </w:tabs>
    </w:pPr>
    <w:rPr>
      <w:rFonts w:ascii="Calibri" w:eastAsia="Calibri" w:hAnsi="Calibri"/>
      <w:sz w:val="22"/>
      <w:szCs w:val="22"/>
      <w:lang w:eastAsia="en-US"/>
    </w:rPr>
  </w:style>
  <w:style w:type="character" w:customStyle="1" w:styleId="a4">
    <w:name w:val="Верхній колонтитул Знак"/>
    <w:basedOn w:val="a0"/>
    <w:link w:val="a3"/>
    <w:uiPriority w:val="99"/>
    <w:rsid w:val="000D4B81"/>
    <w:rPr>
      <w:rFonts w:ascii="Calibri" w:eastAsia="Calibri" w:hAnsi="Calibri" w:cs="Times New Roman"/>
      <w:sz w:val="22"/>
      <w:szCs w:val="22"/>
    </w:rPr>
  </w:style>
  <w:style w:type="paragraph" w:styleId="a5">
    <w:name w:val="footer"/>
    <w:basedOn w:val="a"/>
    <w:link w:val="a6"/>
    <w:uiPriority w:val="99"/>
    <w:rsid w:val="000D4B81"/>
    <w:pPr>
      <w:tabs>
        <w:tab w:val="center" w:pos="4677"/>
        <w:tab w:val="right" w:pos="9355"/>
      </w:tabs>
    </w:pPr>
    <w:rPr>
      <w:rFonts w:ascii="Calibri" w:eastAsia="Calibri" w:hAnsi="Calibri"/>
      <w:sz w:val="22"/>
      <w:szCs w:val="22"/>
      <w:lang w:eastAsia="en-US"/>
    </w:rPr>
  </w:style>
  <w:style w:type="character" w:customStyle="1" w:styleId="a6">
    <w:name w:val="Нижній колонтитул Знак"/>
    <w:basedOn w:val="a0"/>
    <w:link w:val="a5"/>
    <w:uiPriority w:val="99"/>
    <w:rsid w:val="000D4B81"/>
    <w:rPr>
      <w:rFonts w:ascii="Calibri" w:eastAsia="Calibri" w:hAnsi="Calibri" w:cs="Times New Roman"/>
      <w:sz w:val="22"/>
      <w:szCs w:val="22"/>
    </w:rPr>
  </w:style>
  <w:style w:type="table" w:styleId="a7">
    <w:name w:val="Table Grid"/>
    <w:basedOn w:val="a1"/>
    <w:uiPriority w:val="99"/>
    <w:rsid w:val="000D4B81"/>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91B36"/>
    <w:pPr>
      <w:ind w:left="720"/>
      <w:contextualSpacing/>
    </w:pPr>
  </w:style>
  <w:style w:type="paragraph" w:customStyle="1" w:styleId="Default">
    <w:name w:val="Default"/>
    <w:rsid w:val="00533491"/>
    <w:pPr>
      <w:autoSpaceDE w:val="0"/>
      <w:autoSpaceDN w:val="0"/>
      <w:adjustRightInd w:val="0"/>
    </w:pPr>
    <w:rPr>
      <w:rFonts w:ascii="Times New Roman" w:hAnsi="Times New Roman" w:cs="Times New Roman"/>
      <w:color w:val="000000"/>
      <w:lang w:val="uk-UA"/>
    </w:rPr>
  </w:style>
  <w:style w:type="paragraph" w:customStyle="1" w:styleId="rvps2">
    <w:name w:val="rvps2"/>
    <w:basedOn w:val="a"/>
    <w:rsid w:val="00533491"/>
    <w:pPr>
      <w:spacing w:before="100" w:beforeAutospacing="1" w:after="100" w:afterAutospacing="1"/>
    </w:pPr>
    <w:rPr>
      <w:rFonts w:eastAsia="Times New Roman"/>
      <w:lang w:val="uk-UA" w:eastAsia="uk-UA"/>
    </w:rPr>
  </w:style>
  <w:style w:type="character" w:styleId="a9">
    <w:name w:val="Hyperlink"/>
    <w:basedOn w:val="a0"/>
    <w:uiPriority w:val="99"/>
    <w:semiHidden/>
    <w:unhideWhenUsed/>
    <w:rsid w:val="00533491"/>
    <w:rPr>
      <w:color w:val="0000FF"/>
      <w:u w:val="single"/>
    </w:rPr>
  </w:style>
  <w:style w:type="character" w:customStyle="1" w:styleId="rvts46">
    <w:name w:val="rvts46"/>
    <w:basedOn w:val="a0"/>
    <w:rsid w:val="00533491"/>
  </w:style>
  <w:style w:type="character" w:customStyle="1" w:styleId="rvts0">
    <w:name w:val="rvts0"/>
    <w:rsid w:val="006A0143"/>
    <w:rPr>
      <w:rFonts w:cs="Times New Roman"/>
    </w:rPr>
  </w:style>
  <w:style w:type="paragraph" w:styleId="aa">
    <w:name w:val="Balloon Text"/>
    <w:basedOn w:val="a"/>
    <w:link w:val="ab"/>
    <w:uiPriority w:val="99"/>
    <w:semiHidden/>
    <w:unhideWhenUsed/>
    <w:rsid w:val="0044177F"/>
    <w:rPr>
      <w:rFonts w:ascii="Segoe UI" w:hAnsi="Segoe UI" w:cs="Segoe UI"/>
      <w:sz w:val="18"/>
      <w:szCs w:val="18"/>
    </w:rPr>
  </w:style>
  <w:style w:type="character" w:customStyle="1" w:styleId="ab">
    <w:name w:val="Текст у виносці Знак"/>
    <w:basedOn w:val="a0"/>
    <w:link w:val="aa"/>
    <w:uiPriority w:val="99"/>
    <w:semiHidden/>
    <w:rsid w:val="0044177F"/>
    <w:rPr>
      <w:rFonts w:ascii="Segoe UI" w:hAnsi="Segoe UI" w:cs="Segoe UI"/>
      <w:sz w:val="18"/>
      <w:szCs w:val="18"/>
      <w:lang w:eastAsia="ru-RU"/>
    </w:rPr>
  </w:style>
  <w:style w:type="character" w:customStyle="1" w:styleId="30">
    <w:name w:val="Заголовок 3 Знак"/>
    <w:basedOn w:val="a0"/>
    <w:link w:val="3"/>
    <w:uiPriority w:val="9"/>
    <w:semiHidden/>
    <w:rsid w:val="0094613D"/>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5079">
      <w:bodyDiv w:val="1"/>
      <w:marLeft w:val="0"/>
      <w:marRight w:val="0"/>
      <w:marTop w:val="0"/>
      <w:marBottom w:val="0"/>
      <w:divBdr>
        <w:top w:val="none" w:sz="0" w:space="0" w:color="auto"/>
        <w:left w:val="none" w:sz="0" w:space="0" w:color="auto"/>
        <w:bottom w:val="none" w:sz="0" w:space="0" w:color="auto"/>
        <w:right w:val="none" w:sz="0" w:space="0" w:color="auto"/>
      </w:divBdr>
    </w:div>
    <w:div w:id="418257878">
      <w:bodyDiv w:val="1"/>
      <w:marLeft w:val="0"/>
      <w:marRight w:val="0"/>
      <w:marTop w:val="0"/>
      <w:marBottom w:val="0"/>
      <w:divBdr>
        <w:top w:val="none" w:sz="0" w:space="0" w:color="auto"/>
        <w:left w:val="none" w:sz="0" w:space="0" w:color="auto"/>
        <w:bottom w:val="none" w:sz="0" w:space="0" w:color="auto"/>
        <w:right w:val="none" w:sz="0" w:space="0" w:color="auto"/>
      </w:divBdr>
    </w:div>
    <w:div w:id="1068040966">
      <w:bodyDiv w:val="1"/>
      <w:marLeft w:val="0"/>
      <w:marRight w:val="0"/>
      <w:marTop w:val="0"/>
      <w:marBottom w:val="0"/>
      <w:divBdr>
        <w:top w:val="none" w:sz="0" w:space="0" w:color="auto"/>
        <w:left w:val="none" w:sz="0" w:space="0" w:color="auto"/>
        <w:bottom w:val="none" w:sz="0" w:space="0" w:color="auto"/>
        <w:right w:val="none" w:sz="0" w:space="0" w:color="auto"/>
      </w:divBdr>
    </w:div>
    <w:div w:id="1148473931">
      <w:bodyDiv w:val="1"/>
      <w:marLeft w:val="0"/>
      <w:marRight w:val="0"/>
      <w:marTop w:val="0"/>
      <w:marBottom w:val="0"/>
      <w:divBdr>
        <w:top w:val="none" w:sz="0" w:space="0" w:color="auto"/>
        <w:left w:val="none" w:sz="0" w:space="0" w:color="auto"/>
        <w:bottom w:val="none" w:sz="0" w:space="0" w:color="auto"/>
        <w:right w:val="none" w:sz="0" w:space="0" w:color="auto"/>
      </w:divBdr>
      <w:divsChild>
        <w:div w:id="782463498">
          <w:marLeft w:val="0"/>
          <w:marRight w:val="0"/>
          <w:marTop w:val="0"/>
          <w:marBottom w:val="0"/>
          <w:divBdr>
            <w:top w:val="none" w:sz="0" w:space="0" w:color="auto"/>
            <w:left w:val="none" w:sz="0" w:space="0" w:color="auto"/>
            <w:bottom w:val="none" w:sz="0" w:space="0" w:color="auto"/>
            <w:right w:val="none" w:sz="0" w:space="0" w:color="auto"/>
          </w:divBdr>
        </w:div>
        <w:div w:id="22173397">
          <w:marLeft w:val="0"/>
          <w:marRight w:val="0"/>
          <w:marTop w:val="0"/>
          <w:marBottom w:val="0"/>
          <w:divBdr>
            <w:top w:val="none" w:sz="0" w:space="0" w:color="auto"/>
            <w:left w:val="none" w:sz="0" w:space="0" w:color="auto"/>
            <w:bottom w:val="none" w:sz="0" w:space="0" w:color="auto"/>
            <w:right w:val="none" w:sz="0" w:space="0" w:color="auto"/>
          </w:divBdr>
        </w:div>
      </w:divsChild>
    </w:div>
    <w:div w:id="1299258738">
      <w:bodyDiv w:val="1"/>
      <w:marLeft w:val="0"/>
      <w:marRight w:val="0"/>
      <w:marTop w:val="0"/>
      <w:marBottom w:val="0"/>
      <w:divBdr>
        <w:top w:val="none" w:sz="0" w:space="0" w:color="auto"/>
        <w:left w:val="none" w:sz="0" w:space="0" w:color="auto"/>
        <w:bottom w:val="none" w:sz="0" w:space="0" w:color="auto"/>
        <w:right w:val="none" w:sz="0" w:space="0" w:color="auto"/>
      </w:divBdr>
    </w:div>
    <w:div w:id="1487626769">
      <w:bodyDiv w:val="1"/>
      <w:marLeft w:val="0"/>
      <w:marRight w:val="0"/>
      <w:marTop w:val="0"/>
      <w:marBottom w:val="0"/>
      <w:divBdr>
        <w:top w:val="none" w:sz="0" w:space="0" w:color="auto"/>
        <w:left w:val="none" w:sz="0" w:space="0" w:color="auto"/>
        <w:bottom w:val="none" w:sz="0" w:space="0" w:color="auto"/>
        <w:right w:val="none" w:sz="0" w:space="0" w:color="auto"/>
      </w:divBdr>
    </w:div>
    <w:div w:id="2091270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2714</Words>
  <Characters>1548</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Марія Костянтинівна Криволап</cp:lastModifiedBy>
  <cp:revision>21</cp:revision>
  <cp:lastPrinted>2020-08-26T16:36:00Z</cp:lastPrinted>
  <dcterms:created xsi:type="dcterms:W3CDTF">2021-01-12T09:42:00Z</dcterms:created>
  <dcterms:modified xsi:type="dcterms:W3CDTF">2021-02-01T09:49:00Z</dcterms:modified>
</cp:coreProperties>
</file>