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0D" w:rsidRPr="00D55F2B" w:rsidRDefault="00C40E14" w:rsidP="00D55F2B">
      <w:pPr>
        <w:spacing w:after="0" w:line="240" w:lineRule="auto"/>
        <w:jc w:val="right"/>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Прое</w:t>
      </w:r>
      <w:r w:rsidR="00D55F2B" w:rsidRPr="00D55F2B">
        <w:rPr>
          <w:rFonts w:ascii="Times New Roman" w:hAnsi="Times New Roman" w:cs="Times New Roman"/>
          <w:sz w:val="28"/>
          <w:szCs w:val="28"/>
          <w:lang w:val="uk-UA"/>
        </w:rPr>
        <w:t>кт</w:t>
      </w:r>
    </w:p>
    <w:p w:rsidR="00D55F2B" w:rsidRPr="00D55F2B" w:rsidRDefault="00BF0A59" w:rsidP="00D55F2B">
      <w:pPr>
        <w:spacing w:after="0" w:line="240" w:lineRule="auto"/>
        <w:jc w:val="right"/>
        <w:rPr>
          <w:rFonts w:ascii="Times New Roman" w:hAnsi="Times New Roman" w:cs="Times New Roman"/>
          <w:sz w:val="28"/>
          <w:szCs w:val="28"/>
          <w:lang w:val="uk-UA"/>
        </w:rPr>
      </w:pPr>
      <w:r w:rsidRPr="00BF0A59">
        <w:rPr>
          <w:rFonts w:ascii="Times New Roman" w:hAnsi="Times New Roman" w:cs="Times New Roman"/>
          <w:sz w:val="28"/>
          <w:szCs w:val="28"/>
        </w:rPr>
        <w:t>в</w:t>
      </w:r>
      <w:r w:rsidR="00D55F2B" w:rsidRPr="00D55F2B">
        <w:rPr>
          <w:rFonts w:ascii="Times New Roman" w:hAnsi="Times New Roman" w:cs="Times New Roman"/>
          <w:sz w:val="28"/>
          <w:szCs w:val="28"/>
          <w:lang w:val="uk-UA"/>
        </w:rPr>
        <w:t xml:space="preserve">носиться народними депутатами України </w:t>
      </w:r>
    </w:p>
    <w:p w:rsidR="00D55F2B" w:rsidRDefault="00D55F2B" w:rsidP="00D55F2B">
      <w:pPr>
        <w:jc w:val="right"/>
        <w:rPr>
          <w:rFonts w:ascii="Times New Roman" w:hAnsi="Times New Roman" w:cs="Times New Roman"/>
          <w:sz w:val="28"/>
          <w:szCs w:val="28"/>
          <w:lang w:val="uk-UA"/>
        </w:rPr>
      </w:pPr>
    </w:p>
    <w:p w:rsidR="002F78E8" w:rsidRPr="00D55F2B" w:rsidRDefault="002F78E8" w:rsidP="00D55F2B">
      <w:pPr>
        <w:jc w:val="right"/>
        <w:rPr>
          <w:rFonts w:ascii="Times New Roman" w:hAnsi="Times New Roman" w:cs="Times New Roman"/>
          <w:sz w:val="28"/>
          <w:szCs w:val="28"/>
          <w:lang w:val="uk-UA"/>
        </w:rPr>
      </w:pPr>
    </w:p>
    <w:p w:rsidR="00D55F2B" w:rsidRPr="00D55F2B" w:rsidRDefault="00D55F2B" w:rsidP="00D55F2B">
      <w:pPr>
        <w:spacing w:after="0" w:line="240" w:lineRule="auto"/>
        <w:jc w:val="center"/>
        <w:rPr>
          <w:rFonts w:ascii="Times New Roman" w:hAnsi="Times New Roman" w:cs="Times New Roman"/>
          <w:b/>
          <w:sz w:val="28"/>
          <w:szCs w:val="28"/>
          <w:lang w:val="uk-UA"/>
        </w:rPr>
      </w:pPr>
      <w:r w:rsidRPr="00D55F2B">
        <w:rPr>
          <w:rFonts w:ascii="Times New Roman" w:hAnsi="Times New Roman" w:cs="Times New Roman"/>
          <w:b/>
          <w:sz w:val="28"/>
          <w:szCs w:val="28"/>
          <w:lang w:val="uk-UA"/>
        </w:rPr>
        <w:t xml:space="preserve">ЗАКОН УКРАЇНИ </w:t>
      </w:r>
    </w:p>
    <w:p w:rsidR="00D55F2B" w:rsidRDefault="0089341A" w:rsidP="002E6598">
      <w:pPr>
        <w:spacing w:after="0" w:line="240" w:lineRule="auto"/>
        <w:jc w:val="center"/>
        <w:rPr>
          <w:rFonts w:ascii="Times New Roman" w:eastAsia="Times New Roman" w:hAnsi="Times New Roman" w:cs="Times New Roman"/>
          <w:b/>
          <w:bCs/>
          <w:kern w:val="1"/>
          <w:sz w:val="28"/>
          <w:szCs w:val="28"/>
          <w:lang w:val="uk-UA" w:eastAsia="zh-CN"/>
        </w:rPr>
      </w:pPr>
      <w:r w:rsidRPr="0089341A">
        <w:rPr>
          <w:rFonts w:ascii="Times New Roman" w:eastAsia="Times New Roman" w:hAnsi="Times New Roman" w:cs="Times New Roman"/>
          <w:b/>
          <w:bCs/>
          <w:iCs/>
          <w:sz w:val="28"/>
          <w:szCs w:val="28"/>
          <w:lang w:val="uk-UA" w:eastAsia="ru-RU"/>
        </w:rPr>
        <w:t>Про внесення змін до деяких законодавчих актів України щодо реструктуризації зобов’язань за кредитами в іноземній валюті та адаптації процедур неплатоспроможності фізичних осіб</w:t>
      </w:r>
    </w:p>
    <w:p w:rsidR="00E37A25" w:rsidRDefault="00E37A25" w:rsidP="00E37A25">
      <w:pPr>
        <w:pStyle w:val="a8"/>
        <w:spacing w:before="120" w:after="120"/>
        <w:rPr>
          <w:rFonts w:ascii="Times New Roman" w:hAnsi="Times New Roman"/>
          <w:b w:val="0"/>
          <w:sz w:val="28"/>
          <w:szCs w:val="28"/>
        </w:rPr>
      </w:pPr>
      <w:r>
        <w:rPr>
          <w:rFonts w:ascii="Times New Roman" w:hAnsi="Times New Roman"/>
          <w:b w:val="0"/>
          <w:sz w:val="28"/>
          <w:szCs w:val="28"/>
        </w:rPr>
        <w:t>_______________________________________________________</w:t>
      </w:r>
    </w:p>
    <w:p w:rsidR="00D55F2B" w:rsidRDefault="00D55F2B" w:rsidP="00D55F2B">
      <w:pPr>
        <w:spacing w:after="0" w:line="240" w:lineRule="auto"/>
        <w:jc w:val="center"/>
        <w:rPr>
          <w:rFonts w:ascii="Times New Roman" w:eastAsia="Times New Roman" w:hAnsi="Times New Roman" w:cs="Times New Roman"/>
          <w:b/>
          <w:bCs/>
          <w:kern w:val="1"/>
          <w:sz w:val="28"/>
          <w:szCs w:val="28"/>
          <w:lang w:val="uk-UA" w:eastAsia="zh-CN"/>
        </w:rPr>
      </w:pPr>
    </w:p>
    <w:p w:rsidR="004D342F" w:rsidRDefault="004D342F" w:rsidP="00C40E14">
      <w:pPr>
        <w:shd w:val="clear" w:color="auto" w:fill="FFFFFF"/>
        <w:spacing w:before="240"/>
        <w:ind w:firstLine="450"/>
        <w:jc w:val="both"/>
        <w:rPr>
          <w:rFonts w:ascii="Times New Roman" w:hAnsi="Times New Roman"/>
          <w:b/>
          <w:bCs/>
          <w:spacing w:val="30"/>
          <w:sz w:val="28"/>
          <w:szCs w:val="28"/>
          <w:lang w:val="uk-UA" w:eastAsia="ru-RU"/>
        </w:rPr>
      </w:pPr>
      <w:r w:rsidRPr="00F555E1">
        <w:rPr>
          <w:rFonts w:ascii="Times New Roman" w:hAnsi="Times New Roman"/>
          <w:sz w:val="28"/>
          <w:szCs w:val="28"/>
          <w:lang w:val="uk-UA" w:eastAsia="ru-RU"/>
        </w:rPr>
        <w:t>Верховна Рада України </w:t>
      </w:r>
      <w:r w:rsidRPr="00F555E1">
        <w:rPr>
          <w:rFonts w:ascii="Times New Roman" w:hAnsi="Times New Roman"/>
          <w:b/>
          <w:bCs/>
          <w:spacing w:val="30"/>
          <w:sz w:val="28"/>
          <w:szCs w:val="28"/>
          <w:lang w:val="uk-UA" w:eastAsia="ru-RU"/>
        </w:rPr>
        <w:t>постановляє:</w:t>
      </w:r>
    </w:p>
    <w:p w:rsidR="00EB041B" w:rsidRPr="00F555E1" w:rsidRDefault="002E6598" w:rsidP="00D24837">
      <w:pPr>
        <w:spacing w:before="150" w:after="150" w:line="240" w:lineRule="auto"/>
        <w:ind w:firstLine="426"/>
        <w:jc w:val="both"/>
        <w:outlineLvl w:val="0"/>
        <w:rPr>
          <w:rFonts w:ascii="Times New Roman" w:hAnsi="Times New Roman"/>
          <w:sz w:val="28"/>
          <w:szCs w:val="28"/>
          <w:lang w:val="uk-UA"/>
        </w:rPr>
      </w:pPr>
      <w:bookmarkStart w:id="1" w:name="n5"/>
      <w:bookmarkEnd w:id="1"/>
      <w:r>
        <w:rPr>
          <w:rFonts w:ascii="Times New Roman" w:hAnsi="Times New Roman"/>
          <w:sz w:val="28"/>
          <w:szCs w:val="28"/>
          <w:lang w:val="uk-UA"/>
        </w:rPr>
        <w:t>І. </w:t>
      </w:r>
      <w:proofErr w:type="spellStart"/>
      <w:r w:rsidR="004D342F" w:rsidRPr="002E6598">
        <w:rPr>
          <w:rFonts w:ascii="Times New Roman" w:hAnsi="Times New Roman"/>
          <w:sz w:val="28"/>
          <w:szCs w:val="28"/>
          <w:lang w:val="uk-UA"/>
        </w:rPr>
        <w:t>Внести</w:t>
      </w:r>
      <w:proofErr w:type="spellEnd"/>
      <w:r w:rsidR="004D342F" w:rsidRPr="002E6598">
        <w:rPr>
          <w:rFonts w:ascii="Times New Roman" w:hAnsi="Times New Roman"/>
          <w:sz w:val="28"/>
          <w:szCs w:val="28"/>
          <w:lang w:val="uk-UA"/>
        </w:rPr>
        <w:t xml:space="preserve"> до </w:t>
      </w:r>
      <w:r w:rsidR="004D342F" w:rsidRPr="00D24837">
        <w:rPr>
          <w:rFonts w:ascii="Times New Roman" w:hAnsi="Times New Roman"/>
          <w:sz w:val="28"/>
          <w:szCs w:val="28"/>
          <w:lang w:val="uk-UA"/>
        </w:rPr>
        <w:t>Кодексу України з процедур банкрутства</w:t>
      </w:r>
      <w:r w:rsidR="004D342F" w:rsidRPr="002E6598">
        <w:rPr>
          <w:rFonts w:ascii="Times New Roman" w:hAnsi="Times New Roman"/>
          <w:bCs/>
          <w:color w:val="000000"/>
          <w:sz w:val="28"/>
          <w:szCs w:val="28"/>
          <w:lang w:val="uk-UA"/>
        </w:rPr>
        <w:t xml:space="preserve"> (Голос України від 20.04.2019 - № 77)</w:t>
      </w:r>
      <w:r w:rsidR="00EB041B" w:rsidRPr="002E6598">
        <w:rPr>
          <w:rFonts w:ascii="Times New Roman" w:hAnsi="Times New Roman"/>
          <w:sz w:val="28"/>
          <w:szCs w:val="28"/>
          <w:lang w:val="uk-UA"/>
        </w:rPr>
        <w:t xml:space="preserve"> такі зміни:</w:t>
      </w:r>
    </w:p>
    <w:p w:rsidR="004D342F" w:rsidRPr="00F555E1" w:rsidRDefault="004D342F" w:rsidP="00F555E1">
      <w:pPr>
        <w:pStyle w:val="a3"/>
        <w:numPr>
          <w:ilvl w:val="0"/>
          <w:numId w:val="2"/>
        </w:numPr>
        <w:spacing w:before="150" w:after="150" w:line="240" w:lineRule="auto"/>
        <w:ind w:left="0" w:firstLine="426"/>
        <w:jc w:val="both"/>
        <w:outlineLvl w:val="0"/>
        <w:rPr>
          <w:rFonts w:ascii="Times New Roman" w:hAnsi="Times New Roman"/>
          <w:sz w:val="28"/>
          <w:szCs w:val="28"/>
          <w:lang w:val="uk-UA"/>
        </w:rPr>
      </w:pPr>
      <w:r w:rsidRPr="00F555E1">
        <w:rPr>
          <w:rFonts w:ascii="Times New Roman" w:hAnsi="Times New Roman"/>
          <w:sz w:val="28"/>
          <w:szCs w:val="28"/>
          <w:lang w:val="uk-UA"/>
        </w:rPr>
        <w:t>Пункт четвертий частини сьомої статті 123  виключити.</w:t>
      </w:r>
    </w:p>
    <w:p w:rsidR="00EB041B" w:rsidRPr="00F555E1" w:rsidRDefault="00EB041B" w:rsidP="00F555E1">
      <w:pPr>
        <w:pStyle w:val="a3"/>
        <w:spacing w:before="150" w:after="150" w:line="240" w:lineRule="auto"/>
        <w:ind w:left="0" w:firstLine="426"/>
        <w:jc w:val="both"/>
        <w:outlineLvl w:val="0"/>
        <w:rPr>
          <w:rFonts w:ascii="Times New Roman" w:hAnsi="Times New Roman"/>
          <w:sz w:val="28"/>
          <w:szCs w:val="28"/>
          <w:lang w:val="uk-UA"/>
        </w:rPr>
      </w:pPr>
    </w:p>
    <w:p w:rsidR="00BF0A59" w:rsidRPr="00F555E1" w:rsidRDefault="00BF0A59" w:rsidP="00F555E1">
      <w:pPr>
        <w:pStyle w:val="a3"/>
        <w:widowControl w:val="0"/>
        <w:numPr>
          <w:ilvl w:val="0"/>
          <w:numId w:val="2"/>
        </w:numPr>
        <w:suppressAutoHyphens/>
        <w:spacing w:after="60" w:line="252" w:lineRule="auto"/>
        <w:ind w:left="0" w:right="-57" w:firstLine="426"/>
        <w:jc w:val="both"/>
        <w:rPr>
          <w:rFonts w:ascii="Times New Roman" w:eastAsia="Times New Roman" w:hAnsi="Times New Roman" w:cs="Times New Roman"/>
          <w:bCs/>
          <w:sz w:val="28"/>
          <w:szCs w:val="28"/>
          <w:shd w:val="clear" w:color="auto" w:fill="FFFFFF"/>
          <w:lang w:val="uk-UA" w:eastAsia="zh-CN"/>
        </w:rPr>
      </w:pPr>
      <w:r w:rsidRPr="00F555E1">
        <w:rPr>
          <w:rFonts w:ascii="Times New Roman" w:hAnsi="Times New Roman"/>
          <w:sz w:val="28"/>
          <w:szCs w:val="28"/>
          <w:lang w:val="uk-UA"/>
        </w:rPr>
        <w:t>Ч</w:t>
      </w:r>
      <w:r w:rsidR="004D342F" w:rsidRPr="00F555E1">
        <w:rPr>
          <w:rFonts w:ascii="Times New Roman" w:hAnsi="Times New Roman"/>
          <w:sz w:val="28"/>
          <w:szCs w:val="28"/>
          <w:lang w:val="uk-UA"/>
        </w:rPr>
        <w:t>астин</w:t>
      </w:r>
      <w:r w:rsidRPr="00F555E1">
        <w:rPr>
          <w:rFonts w:ascii="Times New Roman" w:hAnsi="Times New Roman"/>
          <w:sz w:val="28"/>
          <w:szCs w:val="28"/>
          <w:lang w:val="uk-UA"/>
        </w:rPr>
        <w:t>у</w:t>
      </w:r>
      <w:r w:rsidR="004D342F" w:rsidRPr="00F555E1">
        <w:rPr>
          <w:rFonts w:ascii="Times New Roman" w:hAnsi="Times New Roman"/>
          <w:sz w:val="28"/>
          <w:szCs w:val="28"/>
          <w:lang w:val="uk-UA"/>
        </w:rPr>
        <w:t xml:space="preserve"> </w:t>
      </w:r>
      <w:r w:rsidRPr="00F555E1">
        <w:rPr>
          <w:rFonts w:ascii="Times New Roman" w:hAnsi="Times New Roman"/>
          <w:sz w:val="28"/>
          <w:szCs w:val="28"/>
          <w:lang w:val="uk-UA"/>
        </w:rPr>
        <w:t>третю статті 132</w:t>
      </w:r>
      <w:r w:rsidR="004D342F" w:rsidRPr="00F555E1">
        <w:rPr>
          <w:rFonts w:ascii="Times New Roman" w:hAnsi="Times New Roman"/>
          <w:sz w:val="28"/>
          <w:szCs w:val="28"/>
          <w:lang w:val="uk-UA"/>
        </w:rPr>
        <w:t xml:space="preserve"> </w:t>
      </w:r>
      <w:r w:rsidRPr="00F555E1">
        <w:rPr>
          <w:rFonts w:ascii="Times New Roman" w:hAnsi="Times New Roman"/>
          <w:sz w:val="28"/>
          <w:szCs w:val="28"/>
          <w:lang w:val="uk-UA"/>
        </w:rPr>
        <w:t>після слів «…</w:t>
      </w:r>
      <w:r w:rsidRPr="00F555E1">
        <w:rPr>
          <w:rFonts w:ascii="Times New Roman" w:eastAsia="Times New Roman" w:hAnsi="Times New Roman" w:cs="Times New Roman"/>
          <w:bCs/>
          <w:sz w:val="28"/>
          <w:szCs w:val="28"/>
          <w:shd w:val="clear" w:color="auto" w:fill="FFFFFF"/>
          <w:lang w:val="uk-UA" w:eastAsia="zh-CN"/>
        </w:rPr>
        <w:t xml:space="preserve">не може перевищувати 30 розмірів мінімальної заробітної плати» </w:t>
      </w:r>
      <w:r w:rsidRPr="00F555E1">
        <w:rPr>
          <w:rFonts w:ascii="Times New Roman" w:hAnsi="Times New Roman"/>
          <w:sz w:val="28"/>
          <w:szCs w:val="28"/>
          <w:lang w:val="uk-UA"/>
        </w:rPr>
        <w:t xml:space="preserve">доповнити </w:t>
      </w:r>
      <w:r w:rsidR="004D342F" w:rsidRPr="00F555E1">
        <w:rPr>
          <w:rFonts w:ascii="Times New Roman" w:hAnsi="Times New Roman"/>
          <w:sz w:val="28"/>
          <w:szCs w:val="28"/>
          <w:lang w:val="uk-UA"/>
        </w:rPr>
        <w:t>слова</w:t>
      </w:r>
      <w:r w:rsidRPr="00F555E1">
        <w:rPr>
          <w:rFonts w:ascii="Times New Roman" w:hAnsi="Times New Roman"/>
          <w:sz w:val="28"/>
          <w:szCs w:val="28"/>
          <w:lang w:val="uk-UA"/>
        </w:rPr>
        <w:t>ми</w:t>
      </w:r>
      <w:r w:rsidR="004D342F" w:rsidRPr="00F555E1">
        <w:rPr>
          <w:rFonts w:ascii="Times New Roman" w:hAnsi="Times New Roman"/>
          <w:sz w:val="28"/>
          <w:szCs w:val="28"/>
          <w:lang w:val="uk-UA"/>
        </w:rPr>
        <w:t xml:space="preserve"> «</w:t>
      </w:r>
      <w:r w:rsidRPr="00F555E1">
        <w:rPr>
          <w:rFonts w:ascii="Times New Roman" w:eastAsia="Times New Roman" w:hAnsi="Times New Roman" w:cs="Times New Roman"/>
          <w:bCs/>
          <w:sz w:val="28"/>
          <w:szCs w:val="28"/>
          <w:shd w:val="clear" w:color="auto" w:fill="FFFFFF"/>
          <w:lang w:val="uk-UA" w:eastAsia="zh-CN"/>
        </w:rPr>
        <w:t>за винятком виключення зі складу ліквідаційної маси майна боржника, що складається з житла, яке є єдиним місцем проживання сім’ї боржника (квартира загальною площею не більше 60 квадратних метрів або житловою площею не більше 13,65 квадратного метра на кожного члена сім’ї боржника чи житловий будинок загальною площею не більше 120 квадратних метрів).».</w:t>
      </w:r>
    </w:p>
    <w:p w:rsidR="00EB041B" w:rsidRPr="00F555E1" w:rsidRDefault="00EB041B" w:rsidP="00F555E1">
      <w:pPr>
        <w:pStyle w:val="a3"/>
        <w:spacing w:before="150" w:after="150" w:line="240" w:lineRule="auto"/>
        <w:ind w:left="0" w:firstLine="426"/>
        <w:jc w:val="both"/>
        <w:outlineLvl w:val="0"/>
        <w:rPr>
          <w:rFonts w:ascii="Times New Roman" w:hAnsi="Times New Roman"/>
          <w:sz w:val="28"/>
          <w:szCs w:val="28"/>
          <w:lang w:val="uk-UA"/>
        </w:rPr>
      </w:pPr>
    </w:p>
    <w:p w:rsidR="00BB42C8" w:rsidRPr="00F555E1" w:rsidRDefault="004D342F" w:rsidP="00F555E1">
      <w:pPr>
        <w:pStyle w:val="a3"/>
        <w:widowControl w:val="0"/>
        <w:numPr>
          <w:ilvl w:val="0"/>
          <w:numId w:val="2"/>
        </w:numPr>
        <w:suppressAutoHyphens/>
        <w:spacing w:after="60" w:line="252" w:lineRule="auto"/>
        <w:ind w:left="0" w:right="-57" w:firstLine="426"/>
        <w:jc w:val="both"/>
        <w:rPr>
          <w:rFonts w:ascii="Times New Roman" w:eastAsia="Times New Roman" w:hAnsi="Times New Roman" w:cs="Times New Roman"/>
          <w:bCs/>
          <w:sz w:val="28"/>
          <w:szCs w:val="28"/>
          <w:shd w:val="clear" w:color="auto" w:fill="FFFFFF"/>
          <w:lang w:val="uk-UA" w:eastAsia="zh-CN"/>
        </w:rPr>
      </w:pPr>
      <w:r w:rsidRPr="00F555E1">
        <w:rPr>
          <w:rFonts w:ascii="Times New Roman" w:hAnsi="Times New Roman"/>
          <w:sz w:val="28"/>
          <w:szCs w:val="28"/>
          <w:lang w:val="uk-UA"/>
        </w:rPr>
        <w:t xml:space="preserve">Доповнити пункт 5 Прикінцевих та Перехідних положень абзацом другим </w:t>
      </w:r>
      <w:r w:rsidR="00BB42C8" w:rsidRPr="00F555E1">
        <w:rPr>
          <w:rFonts w:ascii="Times New Roman" w:hAnsi="Times New Roman"/>
          <w:sz w:val="28"/>
          <w:szCs w:val="28"/>
          <w:lang w:val="uk-UA"/>
        </w:rPr>
        <w:t>такого</w:t>
      </w:r>
      <w:r w:rsidRPr="00F555E1">
        <w:rPr>
          <w:rFonts w:ascii="Times New Roman" w:hAnsi="Times New Roman"/>
          <w:sz w:val="28"/>
          <w:szCs w:val="28"/>
          <w:lang w:val="uk-UA"/>
        </w:rPr>
        <w:t xml:space="preserve"> змісту: </w:t>
      </w:r>
      <w:r w:rsidR="00BB42C8" w:rsidRPr="00F555E1">
        <w:rPr>
          <w:rFonts w:ascii="Times New Roman" w:hAnsi="Times New Roman"/>
          <w:sz w:val="28"/>
          <w:szCs w:val="28"/>
          <w:lang w:val="uk-UA"/>
        </w:rPr>
        <w:t>«</w:t>
      </w:r>
      <w:r w:rsidR="00BB42C8" w:rsidRPr="00F555E1">
        <w:rPr>
          <w:rFonts w:ascii="Times New Roman" w:eastAsia="Times New Roman" w:hAnsi="Times New Roman" w:cs="Times New Roman"/>
          <w:bCs/>
          <w:sz w:val="28"/>
          <w:szCs w:val="28"/>
          <w:shd w:val="clear" w:color="auto" w:fill="FFFFFF"/>
          <w:lang w:val="uk-UA" w:eastAsia="zh-CN"/>
        </w:rPr>
        <w:t>У разі якщо єдиним кредитором в процедурі неплатоспроможності фізичної особи є забезпечений кредитор, а боржник не має інших активів окрім квартири або житлового будинку, що є єдиним місцем проживання сім’ї боржника, що перебувають в іпотеці забезпеченого кредитора, такий боржник має право подати заяву про відкриття провадження у справі про неплатоспроможність, в порядку ст.116 цього Кодексу, без визначення особи арбітражного керуючого, зазначивши, що проект плану реструктуризації має бути погоджений єдиним забезпеченим кредитором в порядку передбаченим цим пунктом Прикінцевих та перехідних положень цього кодексу і в такому випадку Господарський суд затверджує план реструктуризації без застосування ст.126 цього Кодексу, за умови відповідності плану реструктуризації вимогам цього пункту»</w:t>
      </w:r>
      <w:r w:rsidR="0090715C" w:rsidRPr="00F555E1">
        <w:rPr>
          <w:rFonts w:ascii="Times New Roman" w:eastAsia="Times New Roman" w:hAnsi="Times New Roman" w:cs="Times New Roman"/>
          <w:bCs/>
          <w:sz w:val="28"/>
          <w:szCs w:val="28"/>
          <w:shd w:val="clear" w:color="auto" w:fill="FFFFFF"/>
          <w:lang w:val="uk-UA" w:eastAsia="zh-CN"/>
        </w:rPr>
        <w:t>.</w:t>
      </w:r>
    </w:p>
    <w:p w:rsidR="00BB42C8" w:rsidRPr="00F555E1" w:rsidRDefault="00BB42C8" w:rsidP="00F555E1">
      <w:pPr>
        <w:widowControl w:val="0"/>
        <w:suppressAutoHyphens/>
        <w:spacing w:after="60" w:line="252" w:lineRule="auto"/>
        <w:ind w:right="-57" w:firstLine="426"/>
        <w:jc w:val="both"/>
        <w:rPr>
          <w:rFonts w:ascii="Times New Roman" w:eastAsia="Times New Roman" w:hAnsi="Times New Roman" w:cs="Times New Roman"/>
          <w:bCs/>
          <w:sz w:val="28"/>
          <w:szCs w:val="28"/>
          <w:shd w:val="clear" w:color="auto" w:fill="FFFFFF"/>
          <w:lang w:val="uk-UA" w:eastAsia="zh-CN"/>
        </w:rPr>
      </w:pPr>
      <w:r w:rsidRPr="00F555E1">
        <w:rPr>
          <w:rFonts w:ascii="Times New Roman" w:eastAsia="Times New Roman" w:hAnsi="Times New Roman" w:cs="Times New Roman"/>
          <w:bCs/>
          <w:sz w:val="28"/>
          <w:szCs w:val="28"/>
          <w:shd w:val="clear" w:color="auto" w:fill="FFFFFF"/>
          <w:lang w:val="uk-UA" w:eastAsia="zh-CN"/>
        </w:rPr>
        <w:t>Відповідно абзаци 2-15 вважати 3-16.</w:t>
      </w:r>
    </w:p>
    <w:p w:rsidR="004D342F" w:rsidRPr="00F555E1" w:rsidRDefault="00EB041B" w:rsidP="00C40E14">
      <w:pPr>
        <w:pStyle w:val="a3"/>
        <w:numPr>
          <w:ilvl w:val="0"/>
          <w:numId w:val="2"/>
        </w:numPr>
        <w:spacing w:before="150" w:after="150" w:line="240" w:lineRule="auto"/>
        <w:ind w:left="0" w:firstLine="425"/>
        <w:contextualSpacing w:val="0"/>
        <w:jc w:val="both"/>
        <w:outlineLvl w:val="0"/>
        <w:rPr>
          <w:rFonts w:ascii="Times New Roman" w:hAnsi="Times New Roman"/>
          <w:sz w:val="28"/>
          <w:szCs w:val="28"/>
          <w:lang w:val="uk-UA"/>
        </w:rPr>
      </w:pPr>
      <w:r w:rsidRPr="00F555E1">
        <w:rPr>
          <w:rFonts w:ascii="Times New Roman" w:hAnsi="Times New Roman"/>
          <w:sz w:val="28"/>
          <w:szCs w:val="28"/>
          <w:lang w:val="uk-UA"/>
        </w:rPr>
        <w:lastRenderedPageBreak/>
        <w:t>Абзац четвертий пункту</w:t>
      </w:r>
      <w:r w:rsidR="004F0407">
        <w:rPr>
          <w:rFonts w:ascii="Times New Roman" w:hAnsi="Times New Roman"/>
          <w:sz w:val="28"/>
          <w:szCs w:val="28"/>
          <w:lang w:val="uk-UA"/>
        </w:rPr>
        <w:t xml:space="preserve"> 5 Прикінцевих та п</w:t>
      </w:r>
      <w:r w:rsidRPr="00F555E1">
        <w:rPr>
          <w:rFonts w:ascii="Times New Roman" w:hAnsi="Times New Roman"/>
          <w:sz w:val="28"/>
          <w:szCs w:val="28"/>
          <w:lang w:val="uk-UA"/>
        </w:rPr>
        <w:t xml:space="preserve">ерехідних положень після слів «…частково погасив кредит» доповнити словами </w:t>
      </w:r>
      <w:r w:rsidR="00F419A0" w:rsidRPr="00F555E1">
        <w:rPr>
          <w:rFonts w:ascii="Times New Roman" w:hAnsi="Times New Roman"/>
          <w:sz w:val="28"/>
          <w:szCs w:val="28"/>
          <w:lang w:val="uk-UA"/>
        </w:rPr>
        <w:t>«</w:t>
      </w:r>
      <w:r w:rsidR="00F419A0" w:rsidRPr="00F555E1">
        <w:rPr>
          <w:rFonts w:ascii="Times New Roman" w:eastAsia="Times New Roman" w:hAnsi="Times New Roman" w:cs="Times New Roman"/>
          <w:bCs/>
          <w:sz w:val="28"/>
          <w:szCs w:val="28"/>
          <w:shd w:val="clear" w:color="auto" w:fill="FFFFFF"/>
          <w:lang w:val="uk-UA" w:eastAsia="zh-CN"/>
        </w:rPr>
        <w:t>(суму основного боргу та нарахованих процентів),»</w:t>
      </w:r>
      <w:r w:rsidR="0032299F" w:rsidRPr="00F555E1">
        <w:rPr>
          <w:rFonts w:ascii="Times New Roman" w:eastAsia="Times New Roman" w:hAnsi="Times New Roman" w:cs="Times New Roman"/>
          <w:bCs/>
          <w:sz w:val="28"/>
          <w:szCs w:val="28"/>
          <w:shd w:val="clear" w:color="auto" w:fill="FFFFFF"/>
          <w:lang w:val="uk-UA" w:eastAsia="zh-CN"/>
        </w:rPr>
        <w:t>.</w:t>
      </w:r>
    </w:p>
    <w:p w:rsidR="00ED43DC" w:rsidRPr="00F555E1" w:rsidRDefault="00ED43DC" w:rsidP="00C40E14">
      <w:pPr>
        <w:pStyle w:val="a3"/>
        <w:widowControl w:val="0"/>
        <w:numPr>
          <w:ilvl w:val="0"/>
          <w:numId w:val="2"/>
        </w:numPr>
        <w:suppressAutoHyphens/>
        <w:spacing w:before="120" w:after="60" w:line="252" w:lineRule="auto"/>
        <w:ind w:left="0" w:right="-57" w:firstLine="425"/>
        <w:contextualSpacing w:val="0"/>
        <w:jc w:val="both"/>
        <w:rPr>
          <w:rFonts w:ascii="Times New Roman" w:eastAsia="Times New Roman" w:hAnsi="Times New Roman" w:cs="Times New Roman"/>
          <w:bCs/>
          <w:sz w:val="28"/>
          <w:szCs w:val="28"/>
          <w:shd w:val="clear" w:color="auto" w:fill="FFFFFF"/>
          <w:lang w:val="uk-UA" w:eastAsia="zh-CN"/>
        </w:rPr>
      </w:pPr>
      <w:r w:rsidRPr="00F555E1">
        <w:rPr>
          <w:rFonts w:ascii="Times New Roman" w:eastAsia="Times New Roman" w:hAnsi="Times New Roman" w:cs="Times New Roman"/>
          <w:bCs/>
          <w:sz w:val="28"/>
          <w:szCs w:val="28"/>
          <w:shd w:val="clear" w:color="auto" w:fill="FFFFFF"/>
          <w:lang w:val="uk-UA" w:eastAsia="zh-CN"/>
        </w:rPr>
        <w:t xml:space="preserve">Абзац дванадцятий </w:t>
      </w:r>
      <w:r w:rsidR="004F0407">
        <w:rPr>
          <w:rFonts w:ascii="Times New Roman" w:hAnsi="Times New Roman"/>
          <w:sz w:val="28"/>
          <w:szCs w:val="28"/>
          <w:lang w:val="uk-UA"/>
        </w:rPr>
        <w:t>пункту 5 Прикінцевих та п</w:t>
      </w:r>
      <w:r w:rsidRPr="00F555E1">
        <w:rPr>
          <w:rFonts w:ascii="Times New Roman" w:hAnsi="Times New Roman"/>
          <w:sz w:val="28"/>
          <w:szCs w:val="28"/>
          <w:lang w:val="uk-UA"/>
        </w:rPr>
        <w:t>ерехідних положень доповнити реченнями такого змісту:</w:t>
      </w:r>
      <w:r w:rsidRPr="00F555E1">
        <w:rPr>
          <w:rFonts w:ascii="Times New Roman" w:eastAsia="Times New Roman" w:hAnsi="Times New Roman" w:cs="Times New Roman"/>
          <w:b/>
          <w:bCs/>
          <w:sz w:val="28"/>
          <w:szCs w:val="28"/>
          <w:shd w:val="clear" w:color="auto" w:fill="FFFFFF"/>
          <w:lang w:val="uk-UA" w:eastAsia="zh-CN"/>
        </w:rPr>
        <w:t xml:space="preserve"> </w:t>
      </w:r>
      <w:r w:rsidR="009C4FCE" w:rsidRPr="00F555E1">
        <w:rPr>
          <w:rFonts w:ascii="Times New Roman" w:eastAsia="Times New Roman" w:hAnsi="Times New Roman" w:cs="Times New Roman"/>
          <w:bCs/>
          <w:sz w:val="28"/>
          <w:szCs w:val="28"/>
          <w:shd w:val="clear" w:color="auto" w:fill="FFFFFF"/>
          <w:lang w:val="uk-UA" w:eastAsia="zh-CN"/>
        </w:rPr>
        <w:t>«</w:t>
      </w:r>
      <w:r w:rsidRPr="00F555E1">
        <w:rPr>
          <w:rFonts w:ascii="Times New Roman" w:eastAsia="Times New Roman" w:hAnsi="Times New Roman" w:cs="Times New Roman"/>
          <w:bCs/>
          <w:sz w:val="28"/>
          <w:szCs w:val="28"/>
          <w:shd w:val="clear" w:color="auto" w:fill="FFFFFF"/>
          <w:lang w:val="uk-UA" w:eastAsia="zh-CN"/>
        </w:rPr>
        <w:t xml:space="preserve">У разі недостатності доходів боржника для виконання умов реструктуризації та проживання боржника в квартирі, площа якої не перевищує 60 квадратних метрів або житлова площа такої квартири не перевищує 13,65 квадратних метрів на кожного члена сім’ї боржника, або проживання боржника в житловому будинку, площа якого не перевищує 120 квадратних метрів, за рішенням господарського суду може бути встановлена мінімальна сума щомісячного виконання плану реструктуризації. Зобов’язання з доведення недостатності доходів покладається на боржника. </w:t>
      </w:r>
      <w:r w:rsidR="001D5F7F" w:rsidRPr="00F555E1">
        <w:rPr>
          <w:rFonts w:ascii="Times New Roman" w:eastAsia="Times New Roman" w:hAnsi="Times New Roman" w:cs="Times New Roman"/>
          <w:bCs/>
          <w:sz w:val="28"/>
          <w:szCs w:val="28"/>
          <w:shd w:val="clear" w:color="auto" w:fill="FFFFFF"/>
          <w:lang w:val="uk-UA" w:eastAsia="zh-CN"/>
        </w:rPr>
        <w:t>Р</w:t>
      </w:r>
      <w:r w:rsidRPr="00F555E1">
        <w:rPr>
          <w:rFonts w:ascii="Times New Roman" w:eastAsia="Times New Roman" w:hAnsi="Times New Roman" w:cs="Times New Roman"/>
          <w:bCs/>
          <w:sz w:val="28"/>
          <w:szCs w:val="28"/>
          <w:shd w:val="clear" w:color="auto" w:fill="FFFFFF"/>
          <w:lang w:val="uk-UA" w:eastAsia="zh-CN"/>
        </w:rPr>
        <w:t>инкова вартість майна, що знаходиться у власності або у спільній сумісній власності боржника, яке не є забезпеченням за кредитом, що підлягає реструктуризації, та на яке може бути звернення стягнення, вважається для цілей цієї статті доходом боржника.</w:t>
      </w:r>
    </w:p>
    <w:p w:rsidR="003940FD" w:rsidRPr="00F555E1" w:rsidRDefault="003940FD" w:rsidP="00C40E14">
      <w:pPr>
        <w:pStyle w:val="a3"/>
        <w:widowControl w:val="0"/>
        <w:numPr>
          <w:ilvl w:val="0"/>
          <w:numId w:val="2"/>
        </w:numPr>
        <w:suppressAutoHyphens/>
        <w:spacing w:before="120" w:after="120" w:line="252" w:lineRule="auto"/>
        <w:ind w:left="0" w:right="-57" w:firstLine="425"/>
        <w:contextualSpacing w:val="0"/>
        <w:jc w:val="both"/>
        <w:rPr>
          <w:rFonts w:ascii="Times New Roman" w:eastAsia="Times New Roman" w:hAnsi="Times New Roman" w:cs="Times New Roman"/>
          <w:bCs/>
          <w:sz w:val="28"/>
          <w:szCs w:val="28"/>
          <w:shd w:val="clear" w:color="auto" w:fill="FFFFFF"/>
          <w:lang w:val="uk-UA" w:eastAsia="zh-CN"/>
        </w:rPr>
      </w:pPr>
      <w:r w:rsidRPr="00F555E1">
        <w:rPr>
          <w:rFonts w:ascii="Times New Roman" w:eastAsia="Times New Roman" w:hAnsi="Times New Roman" w:cs="Times New Roman"/>
          <w:bCs/>
          <w:sz w:val="28"/>
          <w:szCs w:val="28"/>
          <w:shd w:val="clear" w:color="auto" w:fill="FFFFFF"/>
          <w:lang w:val="uk-UA" w:eastAsia="zh-CN"/>
        </w:rPr>
        <w:t xml:space="preserve">Абзац тринадцятий </w:t>
      </w:r>
      <w:r w:rsidR="004F0407">
        <w:rPr>
          <w:rFonts w:ascii="Times New Roman" w:hAnsi="Times New Roman"/>
          <w:sz w:val="28"/>
          <w:szCs w:val="28"/>
          <w:lang w:val="uk-UA"/>
        </w:rPr>
        <w:t>пункту 5 Прикінцевих та п</w:t>
      </w:r>
      <w:r w:rsidRPr="00F555E1">
        <w:rPr>
          <w:rFonts w:ascii="Times New Roman" w:hAnsi="Times New Roman"/>
          <w:sz w:val="28"/>
          <w:szCs w:val="28"/>
          <w:lang w:val="uk-UA"/>
        </w:rPr>
        <w:t>ерехідних положень після слів «…</w:t>
      </w:r>
      <w:r w:rsidRPr="00F555E1">
        <w:rPr>
          <w:rFonts w:ascii="Times New Roman" w:eastAsia="Times New Roman" w:hAnsi="Times New Roman" w:cs="Times New Roman"/>
          <w:bCs/>
          <w:sz w:val="28"/>
          <w:szCs w:val="28"/>
          <w:shd w:val="clear" w:color="auto" w:fill="FFFFFF"/>
          <w:lang w:val="uk-UA" w:eastAsia="zh-CN"/>
        </w:rPr>
        <w:t xml:space="preserve">за </w:t>
      </w:r>
      <w:proofErr w:type="spellStart"/>
      <w:r w:rsidRPr="00F555E1">
        <w:rPr>
          <w:rFonts w:ascii="Times New Roman" w:eastAsia="Times New Roman" w:hAnsi="Times New Roman" w:cs="Times New Roman"/>
          <w:bCs/>
          <w:sz w:val="28"/>
          <w:szCs w:val="28"/>
          <w:shd w:val="clear" w:color="auto" w:fill="FFFFFF"/>
          <w:lang w:val="uk-UA" w:eastAsia="zh-CN"/>
        </w:rPr>
        <w:t>реструктуризованим</w:t>
      </w:r>
      <w:proofErr w:type="spellEnd"/>
      <w:r w:rsidRPr="00F555E1">
        <w:rPr>
          <w:rFonts w:ascii="Times New Roman" w:eastAsia="Times New Roman" w:hAnsi="Times New Roman" w:cs="Times New Roman"/>
          <w:bCs/>
          <w:sz w:val="28"/>
          <w:szCs w:val="28"/>
          <w:shd w:val="clear" w:color="auto" w:fill="FFFFFF"/>
          <w:lang w:val="uk-UA" w:eastAsia="zh-CN"/>
        </w:rPr>
        <w:t xml:space="preserve"> зобов’язанням»</w:t>
      </w:r>
      <w:r w:rsidRPr="00F555E1">
        <w:rPr>
          <w:rFonts w:ascii="Times New Roman" w:hAnsi="Times New Roman"/>
          <w:sz w:val="28"/>
          <w:szCs w:val="28"/>
          <w:lang w:val="uk-UA"/>
        </w:rPr>
        <w:t xml:space="preserve"> доповнити словами такого змісту: «</w:t>
      </w:r>
      <w:r w:rsidRPr="00F555E1">
        <w:rPr>
          <w:rFonts w:ascii="Times New Roman" w:eastAsia="Times New Roman" w:hAnsi="Times New Roman" w:cs="Times New Roman"/>
          <w:bCs/>
          <w:sz w:val="28"/>
          <w:szCs w:val="28"/>
          <w:shd w:val="clear" w:color="auto" w:fill="FFFFFF"/>
          <w:lang w:val="uk-UA" w:eastAsia="zh-CN"/>
        </w:rPr>
        <w:t>на підставі рішення господарського суду, визначеного частиною третьою статті 129 цього Кодексу.».</w:t>
      </w:r>
    </w:p>
    <w:p w:rsidR="00142A31" w:rsidRPr="00F555E1" w:rsidRDefault="00DE21FD" w:rsidP="00F555E1">
      <w:pPr>
        <w:pStyle w:val="a3"/>
        <w:widowControl w:val="0"/>
        <w:numPr>
          <w:ilvl w:val="0"/>
          <w:numId w:val="2"/>
        </w:numPr>
        <w:suppressAutoHyphens/>
        <w:spacing w:after="60" w:line="252" w:lineRule="auto"/>
        <w:ind w:left="0" w:right="-57" w:firstLine="426"/>
        <w:jc w:val="both"/>
        <w:rPr>
          <w:rFonts w:ascii="Times New Roman" w:eastAsia="Times New Roman" w:hAnsi="Times New Roman" w:cs="Times New Roman"/>
          <w:bCs/>
          <w:sz w:val="28"/>
          <w:szCs w:val="28"/>
          <w:shd w:val="clear" w:color="auto" w:fill="FFFFFF"/>
          <w:lang w:val="uk-UA" w:eastAsia="zh-CN"/>
        </w:rPr>
      </w:pPr>
      <w:r w:rsidRPr="00F555E1">
        <w:rPr>
          <w:rFonts w:ascii="Times New Roman" w:eastAsia="Times New Roman" w:hAnsi="Times New Roman" w:cs="Times New Roman"/>
          <w:bCs/>
          <w:sz w:val="28"/>
          <w:szCs w:val="28"/>
          <w:shd w:val="clear" w:color="auto" w:fill="FFFFFF"/>
          <w:lang w:val="uk-UA" w:eastAsia="zh-CN"/>
        </w:rPr>
        <w:t xml:space="preserve">Абзац чотирнадцятий </w:t>
      </w:r>
      <w:r w:rsidR="004F0407">
        <w:rPr>
          <w:rFonts w:ascii="Times New Roman" w:hAnsi="Times New Roman"/>
          <w:sz w:val="28"/>
          <w:szCs w:val="28"/>
          <w:lang w:val="uk-UA"/>
        </w:rPr>
        <w:t>пункту 5 Прикінцевих та п</w:t>
      </w:r>
      <w:r w:rsidRPr="00F555E1">
        <w:rPr>
          <w:rFonts w:ascii="Times New Roman" w:hAnsi="Times New Roman"/>
          <w:sz w:val="28"/>
          <w:szCs w:val="28"/>
          <w:lang w:val="uk-UA"/>
        </w:rPr>
        <w:t>ерехідних положень</w:t>
      </w:r>
      <w:r w:rsidR="00142A31" w:rsidRPr="00F555E1">
        <w:rPr>
          <w:rFonts w:ascii="Times New Roman" w:hAnsi="Times New Roman"/>
          <w:sz w:val="28"/>
          <w:szCs w:val="28"/>
          <w:lang w:val="uk-UA"/>
        </w:rPr>
        <w:t xml:space="preserve"> після слів «…</w:t>
      </w:r>
      <w:r w:rsidR="00142A31" w:rsidRPr="00F555E1">
        <w:rPr>
          <w:rFonts w:ascii="Times New Roman" w:eastAsia="Times New Roman" w:hAnsi="Times New Roman" w:cs="Times New Roman"/>
          <w:bCs/>
          <w:sz w:val="28"/>
          <w:szCs w:val="28"/>
          <w:shd w:val="clear" w:color="auto" w:fill="FFFFFF"/>
          <w:lang w:val="uk-UA" w:eastAsia="zh-CN"/>
        </w:rPr>
        <w:t xml:space="preserve">суд за клопотанням боржника» доповнити словами «встановлює мінімальну суму щомісячного виконання плану реструктуризації до моменту повного погашення </w:t>
      </w:r>
      <w:proofErr w:type="spellStart"/>
      <w:r w:rsidR="00142A31" w:rsidRPr="00F555E1">
        <w:rPr>
          <w:rFonts w:ascii="Times New Roman" w:eastAsia="Times New Roman" w:hAnsi="Times New Roman" w:cs="Times New Roman"/>
          <w:bCs/>
          <w:sz w:val="28"/>
          <w:szCs w:val="28"/>
          <w:shd w:val="clear" w:color="auto" w:fill="FFFFFF"/>
          <w:lang w:val="uk-UA" w:eastAsia="zh-CN"/>
        </w:rPr>
        <w:t>реструктуризованого</w:t>
      </w:r>
      <w:proofErr w:type="spellEnd"/>
      <w:r w:rsidR="00142A31" w:rsidRPr="00F555E1">
        <w:rPr>
          <w:rFonts w:ascii="Times New Roman" w:eastAsia="Times New Roman" w:hAnsi="Times New Roman" w:cs="Times New Roman"/>
          <w:bCs/>
          <w:sz w:val="28"/>
          <w:szCs w:val="28"/>
          <w:shd w:val="clear" w:color="auto" w:fill="FFFFFF"/>
          <w:lang w:val="uk-UA" w:eastAsia="zh-CN"/>
        </w:rPr>
        <w:t xml:space="preserve"> зобов’язання або переходить до наступної процедури.».</w:t>
      </w:r>
    </w:p>
    <w:p w:rsidR="00627CA7" w:rsidRPr="00F555E1" w:rsidRDefault="00627CA7" w:rsidP="00627CA7">
      <w:pPr>
        <w:widowControl w:val="0"/>
        <w:suppressAutoHyphens/>
        <w:spacing w:after="60" w:line="252" w:lineRule="auto"/>
        <w:ind w:right="-57"/>
        <w:jc w:val="both"/>
        <w:rPr>
          <w:rFonts w:ascii="Times New Roman" w:eastAsia="Times New Roman" w:hAnsi="Times New Roman" w:cs="Times New Roman"/>
          <w:bCs/>
          <w:sz w:val="28"/>
          <w:szCs w:val="28"/>
          <w:shd w:val="clear" w:color="auto" w:fill="FFFFFF"/>
          <w:lang w:val="uk-UA" w:eastAsia="zh-CN"/>
        </w:rPr>
      </w:pPr>
    </w:p>
    <w:p w:rsidR="00627CA7" w:rsidRPr="00F555E1" w:rsidRDefault="008F3CD5" w:rsidP="008F3CD5">
      <w:pPr>
        <w:shd w:val="clear" w:color="auto" w:fill="FFFFFF"/>
        <w:spacing w:before="150" w:beforeAutospacing="1" w:after="150" w:afterAutospacing="1" w:line="240" w:lineRule="auto"/>
        <w:ind w:firstLine="426"/>
        <w:jc w:val="both"/>
        <w:outlineLvl w:val="0"/>
        <w:rPr>
          <w:rFonts w:ascii="Times New Roman" w:hAnsi="Times New Roman"/>
          <w:sz w:val="28"/>
          <w:szCs w:val="28"/>
          <w:lang w:val="uk-UA"/>
        </w:rPr>
      </w:pPr>
      <w:r>
        <w:rPr>
          <w:rFonts w:ascii="Times New Roman" w:hAnsi="Times New Roman"/>
          <w:sz w:val="28"/>
          <w:szCs w:val="28"/>
          <w:lang w:val="uk-UA"/>
        </w:rPr>
        <w:t>ІІ. </w:t>
      </w:r>
      <w:proofErr w:type="spellStart"/>
      <w:r w:rsidR="00627CA7" w:rsidRPr="00F555E1">
        <w:rPr>
          <w:rFonts w:ascii="Times New Roman" w:hAnsi="Times New Roman"/>
          <w:sz w:val="28"/>
          <w:szCs w:val="28"/>
          <w:lang w:val="uk-UA"/>
        </w:rPr>
        <w:t>Внести</w:t>
      </w:r>
      <w:proofErr w:type="spellEnd"/>
      <w:r w:rsidR="00627CA7" w:rsidRPr="00F555E1">
        <w:rPr>
          <w:rFonts w:ascii="Times New Roman" w:hAnsi="Times New Roman"/>
          <w:sz w:val="28"/>
          <w:szCs w:val="28"/>
          <w:lang w:val="uk-UA"/>
        </w:rPr>
        <w:t xml:space="preserve"> до </w:t>
      </w:r>
      <w:r w:rsidR="00547D4A" w:rsidRPr="008F3CD5">
        <w:rPr>
          <w:rFonts w:ascii="Times New Roman" w:eastAsia="Times New Roman" w:hAnsi="Times New Roman" w:cs="Times New Roman"/>
          <w:sz w:val="28"/>
          <w:szCs w:val="28"/>
          <w:lang w:val="uk-UA" w:eastAsia="zh-CN"/>
        </w:rPr>
        <w:t>Закону України «Про систему гарантування вкладів фізичних осіб</w:t>
      </w:r>
      <w:r w:rsidR="00547D4A" w:rsidRPr="008F3CD5">
        <w:rPr>
          <w:rFonts w:ascii="Times New Roman" w:hAnsi="Times New Roman"/>
          <w:sz w:val="28"/>
          <w:szCs w:val="28"/>
          <w:lang w:val="uk-UA"/>
        </w:rPr>
        <w:t xml:space="preserve">» </w:t>
      </w:r>
      <w:r w:rsidR="00547D4A" w:rsidRPr="00F555E1">
        <w:rPr>
          <w:rFonts w:ascii="Times New Roman" w:hAnsi="Times New Roman"/>
          <w:sz w:val="28"/>
          <w:szCs w:val="28"/>
          <w:lang w:val="uk-UA"/>
        </w:rPr>
        <w:t xml:space="preserve">(Голос України від 21.03.2012 — № 51) </w:t>
      </w:r>
      <w:r w:rsidR="00627CA7" w:rsidRPr="00F555E1">
        <w:rPr>
          <w:rFonts w:ascii="Times New Roman" w:hAnsi="Times New Roman"/>
          <w:sz w:val="28"/>
          <w:szCs w:val="28"/>
          <w:lang w:val="uk-UA"/>
        </w:rPr>
        <w:t xml:space="preserve"> такі зміни:</w:t>
      </w:r>
    </w:p>
    <w:p w:rsidR="00DE21FD" w:rsidRPr="003431A1" w:rsidRDefault="00382827" w:rsidP="003431A1">
      <w:pPr>
        <w:pStyle w:val="a3"/>
        <w:numPr>
          <w:ilvl w:val="0"/>
          <w:numId w:val="3"/>
        </w:numPr>
        <w:shd w:val="clear" w:color="auto" w:fill="FFFFFF"/>
        <w:spacing w:before="150" w:after="150" w:line="240" w:lineRule="auto"/>
        <w:ind w:left="0" w:firstLine="426"/>
        <w:jc w:val="both"/>
        <w:outlineLvl w:val="0"/>
        <w:rPr>
          <w:rFonts w:ascii="Times New Roman" w:hAnsi="Times New Roman"/>
          <w:sz w:val="28"/>
          <w:szCs w:val="28"/>
          <w:lang w:val="uk-UA"/>
        </w:rPr>
      </w:pPr>
      <w:r w:rsidRPr="00F555E1">
        <w:rPr>
          <w:rFonts w:ascii="Times New Roman" w:hAnsi="Times New Roman"/>
          <w:sz w:val="28"/>
          <w:szCs w:val="28"/>
          <w:lang w:val="uk-UA"/>
        </w:rPr>
        <w:t>Доповнити статтю 51 частиною 19 такого змісту: «</w:t>
      </w:r>
      <w:r w:rsidR="00646B17" w:rsidRPr="00F555E1">
        <w:rPr>
          <w:rFonts w:ascii="Times New Roman" w:eastAsia="Times New Roman" w:hAnsi="Times New Roman" w:cs="Times New Roman"/>
          <w:bCs/>
          <w:sz w:val="28"/>
          <w:szCs w:val="28"/>
          <w:shd w:val="clear" w:color="auto" w:fill="FFFFFF"/>
          <w:lang w:val="uk-UA" w:eastAsia="zh-CN"/>
        </w:rPr>
        <w:t xml:space="preserve">Фонд зобов’язаний не пізніше ніж за 30 (тридцять) календарних днів до публікації оголошення про відкриті торги запропонувати позичальнику погасити заборгованість за сумою не меншою від оціночної вартості активу шляхом направлення повідомлення на адресу позичальника зазначену у кредитному договорі або шляхом оприлюднення інформації про майно (активи), що продаються, у друкованих засобах масової інформації, визначених виконавчою дирекцією Фонду, на веб-сайті банку та офіційному веб-сайті Фонду. Вимоги до змісту та строків оприлюднення інформації про </w:t>
      </w:r>
      <w:r w:rsidR="008F3CD5">
        <w:rPr>
          <w:rFonts w:ascii="Times New Roman" w:eastAsia="Times New Roman" w:hAnsi="Times New Roman" w:cs="Times New Roman"/>
          <w:bCs/>
          <w:sz w:val="28"/>
          <w:szCs w:val="28"/>
          <w:shd w:val="clear" w:color="auto" w:fill="FFFFFF"/>
          <w:lang w:val="uk-UA" w:eastAsia="zh-CN"/>
        </w:rPr>
        <w:t xml:space="preserve">продаж майна </w:t>
      </w:r>
      <w:r w:rsidR="00646B17" w:rsidRPr="00F555E1">
        <w:rPr>
          <w:rFonts w:ascii="Times New Roman" w:eastAsia="Times New Roman" w:hAnsi="Times New Roman" w:cs="Times New Roman"/>
          <w:bCs/>
          <w:sz w:val="28"/>
          <w:szCs w:val="28"/>
          <w:shd w:val="clear" w:color="auto" w:fill="FFFFFF"/>
          <w:lang w:val="uk-UA" w:eastAsia="zh-CN"/>
        </w:rPr>
        <w:t xml:space="preserve">банків регламентуються нормативно-правовими актами Фонду. Позичальник має право укласти попередню угоду з Фондом (уповноваженою особою Фонду на ліквідацію банку) про виконання зобов’язань, визначених в письмовому </w:t>
      </w:r>
      <w:r w:rsidR="00646B17" w:rsidRPr="00F555E1">
        <w:rPr>
          <w:rFonts w:ascii="Times New Roman" w:eastAsia="Times New Roman" w:hAnsi="Times New Roman" w:cs="Times New Roman"/>
          <w:bCs/>
          <w:sz w:val="28"/>
          <w:szCs w:val="28"/>
          <w:shd w:val="clear" w:color="auto" w:fill="FFFFFF"/>
          <w:lang w:val="uk-UA" w:eastAsia="zh-CN"/>
        </w:rPr>
        <w:lastRenderedPageBreak/>
        <w:t>повідомленні Фонду до моменту публічного оголошення про відкриті торги шляхом надсилання письмового повідомлення погасити заборгованість  за сумою не меншою від оціночної вартості активу.».</w:t>
      </w:r>
    </w:p>
    <w:p w:rsidR="003431A1" w:rsidRPr="003431A1" w:rsidRDefault="003431A1" w:rsidP="003431A1">
      <w:pPr>
        <w:pStyle w:val="a3"/>
        <w:shd w:val="clear" w:color="auto" w:fill="FFFFFF"/>
        <w:spacing w:before="150" w:after="150" w:line="240" w:lineRule="auto"/>
        <w:ind w:left="426"/>
        <w:jc w:val="both"/>
        <w:outlineLvl w:val="0"/>
        <w:rPr>
          <w:rFonts w:ascii="Times New Roman" w:hAnsi="Times New Roman"/>
          <w:sz w:val="28"/>
          <w:szCs w:val="28"/>
          <w:lang w:val="uk-UA"/>
        </w:rPr>
      </w:pPr>
    </w:p>
    <w:p w:rsidR="00ED43DC" w:rsidRPr="00F555E1" w:rsidRDefault="00ED43DC" w:rsidP="00ED43DC">
      <w:pPr>
        <w:pStyle w:val="a3"/>
        <w:widowControl w:val="0"/>
        <w:suppressAutoHyphens/>
        <w:spacing w:after="60" w:line="252" w:lineRule="auto"/>
        <w:ind w:left="0" w:right="-57"/>
        <w:jc w:val="both"/>
        <w:rPr>
          <w:rFonts w:ascii="Times New Roman" w:eastAsia="Times New Roman" w:hAnsi="Times New Roman" w:cs="Times New Roman"/>
          <w:bCs/>
          <w:sz w:val="28"/>
          <w:szCs w:val="28"/>
          <w:shd w:val="clear" w:color="auto" w:fill="FFFFFF"/>
          <w:lang w:val="uk-UA" w:eastAsia="zh-CN"/>
        </w:rPr>
      </w:pPr>
    </w:p>
    <w:p w:rsidR="002E6598" w:rsidRPr="002E6598" w:rsidRDefault="008F3CD5" w:rsidP="00C40E14">
      <w:pPr>
        <w:pStyle w:val="a6"/>
        <w:widowControl/>
        <w:tabs>
          <w:tab w:val="left" w:pos="851"/>
        </w:tabs>
        <w:spacing w:after="0"/>
        <w:ind w:leftChars="0" w:left="0" w:firstLineChars="0" w:firstLine="567"/>
        <w:jc w:val="both"/>
        <w:rPr>
          <w:rFonts w:cs="Times New Roman"/>
          <w:sz w:val="28"/>
          <w:szCs w:val="28"/>
        </w:rPr>
      </w:pPr>
      <w:r>
        <w:rPr>
          <w:sz w:val="28"/>
          <w:szCs w:val="28"/>
        </w:rPr>
        <w:t>ІІІ. </w:t>
      </w:r>
      <w:r w:rsidR="002E6598" w:rsidRPr="002E6598">
        <w:rPr>
          <w:sz w:val="28"/>
          <w:szCs w:val="28"/>
        </w:rPr>
        <w:t>Цей Закон набирає чинності з дня, наступного за днем його опублікування.</w:t>
      </w:r>
    </w:p>
    <w:p w:rsidR="002E17B7" w:rsidRDefault="002E17B7" w:rsidP="002E6598">
      <w:pPr>
        <w:pStyle w:val="3"/>
        <w:widowControl/>
        <w:spacing w:before="0" w:after="0"/>
        <w:ind w:leftChars="0" w:left="0" w:firstLineChars="0" w:firstLine="0"/>
        <w:rPr>
          <w:rFonts w:ascii="Times New Roman" w:hAnsi="Times New Roman"/>
          <w:sz w:val="28"/>
          <w:szCs w:val="28"/>
        </w:rPr>
      </w:pPr>
    </w:p>
    <w:p w:rsidR="002E17B7" w:rsidRDefault="002E17B7" w:rsidP="002E17B7">
      <w:pPr>
        <w:pStyle w:val="3"/>
        <w:widowControl/>
        <w:spacing w:before="0" w:after="0"/>
        <w:ind w:leftChars="0" w:left="0" w:firstLineChars="0" w:hanging="3"/>
        <w:rPr>
          <w:rFonts w:ascii="Times New Roman" w:hAnsi="Times New Roman"/>
          <w:sz w:val="28"/>
          <w:szCs w:val="28"/>
        </w:rPr>
      </w:pPr>
    </w:p>
    <w:p w:rsidR="002E17B7" w:rsidRDefault="002E17B7" w:rsidP="002E17B7">
      <w:pPr>
        <w:pStyle w:val="3"/>
        <w:widowControl/>
        <w:spacing w:before="0" w:after="0"/>
        <w:ind w:leftChars="0" w:left="0" w:firstLineChars="0" w:hanging="3"/>
        <w:rPr>
          <w:rFonts w:ascii="Times New Roman" w:hAnsi="Times New Roman"/>
          <w:sz w:val="28"/>
          <w:szCs w:val="28"/>
        </w:rPr>
      </w:pPr>
    </w:p>
    <w:p w:rsidR="002E6598" w:rsidRDefault="002E6598" w:rsidP="002E17B7">
      <w:pPr>
        <w:pStyle w:val="3"/>
        <w:widowControl/>
        <w:spacing w:before="0" w:after="0"/>
        <w:ind w:leftChars="0" w:left="0" w:firstLineChars="0" w:hanging="3"/>
        <w:rPr>
          <w:rFonts w:ascii="Times New Roman" w:hAnsi="Times New Roman"/>
          <w:sz w:val="28"/>
          <w:szCs w:val="28"/>
        </w:rPr>
      </w:pPr>
      <w:r>
        <w:rPr>
          <w:rFonts w:ascii="Times New Roman" w:hAnsi="Times New Roman"/>
          <w:sz w:val="28"/>
          <w:szCs w:val="28"/>
        </w:rPr>
        <w:t xml:space="preserve">               </w:t>
      </w:r>
      <w:r w:rsidR="002E17B7" w:rsidRPr="002D6951">
        <w:rPr>
          <w:rFonts w:ascii="Times New Roman" w:hAnsi="Times New Roman"/>
          <w:sz w:val="28"/>
          <w:szCs w:val="28"/>
        </w:rPr>
        <w:t xml:space="preserve">Голова </w:t>
      </w:r>
    </w:p>
    <w:p w:rsidR="002E17B7" w:rsidRPr="002D6951" w:rsidRDefault="002E17B7" w:rsidP="002E17B7">
      <w:pPr>
        <w:pStyle w:val="3"/>
        <w:widowControl/>
        <w:spacing w:before="0" w:after="0"/>
        <w:ind w:leftChars="0" w:left="0" w:firstLineChars="0" w:hanging="3"/>
        <w:rPr>
          <w:rFonts w:ascii="Times New Roman" w:hAnsi="Times New Roman"/>
          <w:b w:val="0"/>
          <w:sz w:val="28"/>
          <w:szCs w:val="28"/>
        </w:rPr>
      </w:pPr>
      <w:r w:rsidRPr="002D6951">
        <w:rPr>
          <w:rFonts w:ascii="Times New Roman" w:hAnsi="Times New Roman"/>
          <w:sz w:val="28"/>
          <w:szCs w:val="28"/>
        </w:rPr>
        <w:t>Верховної Ради України</w:t>
      </w:r>
      <w:r>
        <w:rPr>
          <w:rFonts w:ascii="Times New Roman" w:hAnsi="Times New Roman"/>
          <w:sz w:val="28"/>
          <w:szCs w:val="28"/>
        </w:rPr>
        <w:t xml:space="preserve">                                      </w:t>
      </w:r>
    </w:p>
    <w:p w:rsidR="0032299F" w:rsidRPr="002E17B7" w:rsidRDefault="0032299F" w:rsidP="002E17B7">
      <w:pPr>
        <w:pStyle w:val="a3"/>
        <w:spacing w:before="150" w:after="150" w:line="240" w:lineRule="auto"/>
        <w:ind w:left="927"/>
        <w:jc w:val="both"/>
        <w:outlineLvl w:val="0"/>
        <w:rPr>
          <w:rFonts w:ascii="Times New Roman" w:hAnsi="Times New Roman"/>
          <w:sz w:val="28"/>
          <w:szCs w:val="28"/>
          <w:lang w:val="uk-UA"/>
        </w:rPr>
      </w:pPr>
    </w:p>
    <w:p w:rsidR="00D55F2B" w:rsidRPr="004D342F" w:rsidRDefault="00D55F2B" w:rsidP="00EB041B">
      <w:pPr>
        <w:spacing w:after="0" w:line="240" w:lineRule="auto"/>
        <w:jc w:val="both"/>
        <w:rPr>
          <w:rFonts w:ascii="Times New Roman" w:hAnsi="Times New Roman" w:cs="Times New Roman"/>
          <w:sz w:val="28"/>
          <w:szCs w:val="28"/>
        </w:rPr>
      </w:pPr>
    </w:p>
    <w:sectPr w:rsidR="00D55F2B" w:rsidRPr="004D3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C55"/>
    <w:multiLevelType w:val="multilevel"/>
    <w:tmpl w:val="E0B8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8205A"/>
    <w:multiLevelType w:val="hybridMultilevel"/>
    <w:tmpl w:val="0F720F3E"/>
    <w:lvl w:ilvl="0" w:tplc="DE32C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B9F4D5D"/>
    <w:multiLevelType w:val="hybridMultilevel"/>
    <w:tmpl w:val="76A2ACE4"/>
    <w:lvl w:ilvl="0" w:tplc="6EC847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2E60C6B"/>
    <w:multiLevelType w:val="hybridMultilevel"/>
    <w:tmpl w:val="9AB6A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2B"/>
    <w:rsid w:val="00142A31"/>
    <w:rsid w:val="001D5F7F"/>
    <w:rsid w:val="002949EB"/>
    <w:rsid w:val="002B460D"/>
    <w:rsid w:val="002E17B7"/>
    <w:rsid w:val="002E6598"/>
    <w:rsid w:val="002F78E8"/>
    <w:rsid w:val="0032299F"/>
    <w:rsid w:val="003431A1"/>
    <w:rsid w:val="00382827"/>
    <w:rsid w:val="003940FD"/>
    <w:rsid w:val="004D342F"/>
    <w:rsid w:val="004F0407"/>
    <w:rsid w:val="00547D4A"/>
    <w:rsid w:val="00627CA7"/>
    <w:rsid w:val="00646B17"/>
    <w:rsid w:val="0075096A"/>
    <w:rsid w:val="00795E0F"/>
    <w:rsid w:val="0089341A"/>
    <w:rsid w:val="008C7A7E"/>
    <w:rsid w:val="008F3CD5"/>
    <w:rsid w:val="0090715C"/>
    <w:rsid w:val="0098677A"/>
    <w:rsid w:val="009C4FCE"/>
    <w:rsid w:val="00B546C2"/>
    <w:rsid w:val="00BB42C8"/>
    <w:rsid w:val="00BF0A59"/>
    <w:rsid w:val="00C40E14"/>
    <w:rsid w:val="00D24837"/>
    <w:rsid w:val="00D55F2B"/>
    <w:rsid w:val="00DE21FD"/>
    <w:rsid w:val="00E37A25"/>
    <w:rsid w:val="00EB041B"/>
    <w:rsid w:val="00ED43DC"/>
    <w:rsid w:val="00F419A0"/>
    <w:rsid w:val="00F5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A17A4-7E31-447B-B48F-D81D8AF9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Heading 3 Char"/>
    <w:basedOn w:val="a"/>
    <w:next w:val="a"/>
    <w:link w:val="30"/>
    <w:uiPriority w:val="9"/>
    <w:rsid w:val="002E17B7"/>
    <w:pPr>
      <w:keepNext/>
      <w:widowControl w:val="0"/>
      <w:suppressAutoHyphens/>
      <w:autoSpaceDE w:val="0"/>
      <w:autoSpaceDN w:val="0"/>
      <w:adjustRightInd w:val="0"/>
      <w:spacing w:before="240" w:after="60" w:line="240" w:lineRule="auto"/>
      <w:ind w:leftChars="-1" w:left="-1" w:hangingChars="1" w:hanging="1"/>
      <w:textDirection w:val="btLr"/>
      <w:textAlignment w:val="top"/>
      <w:outlineLvl w:val="2"/>
    </w:pPr>
    <w:rPr>
      <w:rFonts w:ascii="Arial" w:eastAsia="Times New Roman" w:hAnsi="Arial" w:cs="Times New Roman"/>
      <w:b/>
      <w:bCs/>
      <w:position w:val="-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42F"/>
    <w:pPr>
      <w:ind w:left="720"/>
      <w:contextualSpacing/>
    </w:pPr>
  </w:style>
  <w:style w:type="paragraph" w:styleId="a4">
    <w:name w:val="header"/>
    <w:basedOn w:val="a"/>
    <w:link w:val="a5"/>
    <w:uiPriority w:val="99"/>
    <w:unhideWhenUsed/>
    <w:rsid w:val="0038282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82827"/>
  </w:style>
  <w:style w:type="paragraph" w:styleId="a6">
    <w:name w:val="Body Text"/>
    <w:basedOn w:val="a"/>
    <w:link w:val="a7"/>
    <w:uiPriority w:val="99"/>
    <w:rsid w:val="002E17B7"/>
    <w:pPr>
      <w:widowControl w:val="0"/>
      <w:spacing w:after="120" w:line="240" w:lineRule="auto"/>
      <w:ind w:leftChars="-1" w:left="-1" w:hangingChars="1" w:hanging="1"/>
      <w:textDirection w:val="btLr"/>
      <w:textAlignment w:val="top"/>
      <w:outlineLvl w:val="0"/>
    </w:pPr>
    <w:rPr>
      <w:rFonts w:ascii="Times New Roman" w:eastAsia="SimSun" w:hAnsi="Times New Roman" w:cs="Mangal"/>
      <w:position w:val="-1"/>
      <w:sz w:val="24"/>
      <w:szCs w:val="24"/>
      <w:lang w:val="uk-UA" w:eastAsia="hi-IN" w:bidi="hi-IN"/>
    </w:rPr>
  </w:style>
  <w:style w:type="character" w:customStyle="1" w:styleId="a7">
    <w:name w:val="Основний текст Знак"/>
    <w:basedOn w:val="a0"/>
    <w:link w:val="a6"/>
    <w:uiPriority w:val="99"/>
    <w:rsid w:val="002E17B7"/>
    <w:rPr>
      <w:rFonts w:ascii="Times New Roman" w:eastAsia="SimSun" w:hAnsi="Times New Roman" w:cs="Mangal"/>
      <w:position w:val="-1"/>
      <w:sz w:val="24"/>
      <w:szCs w:val="24"/>
      <w:lang w:val="uk-UA" w:eastAsia="hi-IN" w:bidi="hi-IN"/>
    </w:rPr>
  </w:style>
  <w:style w:type="character" w:customStyle="1" w:styleId="30">
    <w:name w:val="Заголовок 3 Знак"/>
    <w:aliases w:val="Heading 3 Char Знак"/>
    <w:basedOn w:val="a0"/>
    <w:link w:val="3"/>
    <w:uiPriority w:val="9"/>
    <w:rsid w:val="002E17B7"/>
    <w:rPr>
      <w:rFonts w:ascii="Arial" w:eastAsia="Times New Roman" w:hAnsi="Arial" w:cs="Times New Roman"/>
      <w:b/>
      <w:bCs/>
      <w:position w:val="-1"/>
      <w:sz w:val="26"/>
      <w:szCs w:val="26"/>
      <w:lang w:val="uk-UA" w:eastAsia="uk-UA"/>
    </w:rPr>
  </w:style>
  <w:style w:type="paragraph" w:customStyle="1" w:styleId="a8">
    <w:name w:val="Назва документа"/>
    <w:basedOn w:val="a"/>
    <w:next w:val="a"/>
    <w:uiPriority w:val="99"/>
    <w:rsid w:val="00E37A25"/>
    <w:pPr>
      <w:keepNext/>
      <w:keepLines/>
      <w:spacing w:before="360" w:after="36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17587">
      <w:bodyDiv w:val="1"/>
      <w:marLeft w:val="0"/>
      <w:marRight w:val="0"/>
      <w:marTop w:val="0"/>
      <w:marBottom w:val="0"/>
      <w:divBdr>
        <w:top w:val="none" w:sz="0" w:space="0" w:color="auto"/>
        <w:left w:val="none" w:sz="0" w:space="0" w:color="auto"/>
        <w:bottom w:val="none" w:sz="0" w:space="0" w:color="auto"/>
        <w:right w:val="none" w:sz="0" w:space="0" w:color="auto"/>
      </w:divBdr>
    </w:div>
    <w:div w:id="18359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89219-2ED8-466E-9987-87F61177F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49A37-E2E3-4067-BD08-A25BE7D271DB}">
  <ds:schemaRefs>
    <ds:schemaRef ds:uri="http://schemas.microsoft.com/sharepoint/v3/contenttype/forms"/>
  </ds:schemaRefs>
</ds:datastoreItem>
</file>

<file path=customXml/itemProps3.xml><?xml version="1.0" encoding="utf-8"?>
<ds:datastoreItem xmlns:ds="http://schemas.openxmlformats.org/officeDocument/2006/customXml" ds:itemID="{C77B9ED8-ABDC-4937-8C53-FCC33CB4F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3060</Words>
  <Characters>1745</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2020-11-18T15:18:00Z</dcterms:created>
  <dcterms:modified xsi:type="dcterms:W3CDTF">2020-11-18T15:18:00Z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