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77" w:rsidRPr="00230EF1" w:rsidRDefault="00562C77" w:rsidP="00562C77">
      <w:pPr>
        <w:contextualSpacing/>
        <w:jc w:val="center"/>
        <w:rPr>
          <w:b/>
          <w:bCs/>
          <w:sz w:val="28"/>
          <w:szCs w:val="28"/>
          <w:lang w:val="uk-UA"/>
        </w:rPr>
      </w:pPr>
      <w:bookmarkStart w:id="0" w:name="_GoBack"/>
      <w:bookmarkEnd w:id="0"/>
      <w:r w:rsidRPr="00230EF1">
        <w:rPr>
          <w:b/>
          <w:bCs/>
          <w:sz w:val="28"/>
          <w:szCs w:val="28"/>
          <w:lang w:val="uk-UA"/>
        </w:rPr>
        <w:t>ПОЯСНЮВАЛЬНА ЗАПИСКА</w:t>
      </w:r>
    </w:p>
    <w:p w:rsidR="00562C77" w:rsidRPr="00230EF1" w:rsidRDefault="00562C77" w:rsidP="00562C77">
      <w:pPr>
        <w:pStyle w:val="a7"/>
        <w:spacing w:before="0" w:after="0"/>
        <w:ind w:firstLine="284"/>
        <w:rPr>
          <w:rFonts w:ascii="Times New Roman" w:hAnsi="Times New Roman"/>
          <w:sz w:val="28"/>
          <w:szCs w:val="28"/>
        </w:rPr>
      </w:pPr>
      <w:r w:rsidRPr="00230EF1">
        <w:rPr>
          <w:rFonts w:ascii="Times New Roman" w:hAnsi="Times New Roman"/>
          <w:bCs/>
          <w:sz w:val="28"/>
          <w:szCs w:val="28"/>
        </w:rPr>
        <w:t xml:space="preserve">до проекту Закону України </w:t>
      </w:r>
      <w:r w:rsidRPr="00230EF1">
        <w:rPr>
          <w:rFonts w:ascii="Times New Roman" w:hAnsi="Times New Roman"/>
          <w:sz w:val="28"/>
          <w:szCs w:val="28"/>
        </w:rPr>
        <w:t>«</w:t>
      </w:r>
      <w:r w:rsidRPr="00230EF1">
        <w:rPr>
          <w:rFonts w:ascii="Times New Roman" w:hAnsi="Times New Roman"/>
          <w:color w:val="000000"/>
          <w:sz w:val="28"/>
          <w:szCs w:val="28"/>
          <w:lang w:eastAsia="uk-UA"/>
        </w:rPr>
        <w:t xml:space="preserve">Про внесення змін до деяких законів України у зв’язку з впорядкуванням діяльності у сфері державної реєстрації речових прав на нерухоме майно та їх обтяжень та у сфері </w:t>
      </w:r>
      <w:r w:rsidRPr="00230EF1">
        <w:rPr>
          <w:rFonts w:ascii="Times New Roman" w:hAnsi="Times New Roman"/>
          <w:bCs/>
          <w:color w:val="000000"/>
          <w:sz w:val="28"/>
          <w:szCs w:val="28"/>
          <w:bdr w:val="none" w:sz="0" w:space="0" w:color="auto" w:frame="1"/>
          <w:lang w:eastAsia="uk-UA"/>
        </w:rPr>
        <w:t xml:space="preserve">державної реєстрації юридичних осіб, фізичних осіб - підприємців та громадських формувань </w:t>
      </w:r>
      <w:r w:rsidRPr="00230EF1">
        <w:rPr>
          <w:rFonts w:ascii="Times New Roman" w:hAnsi="Times New Roman"/>
          <w:bCs/>
          <w:color w:val="000000"/>
          <w:sz w:val="28"/>
          <w:szCs w:val="28"/>
          <w:bdr w:val="none" w:sz="0" w:space="0" w:color="auto" w:frame="1"/>
        </w:rPr>
        <w:t>(щодо судового контролю в сфері державної реєстрації)</w:t>
      </w:r>
      <w:r w:rsidRPr="00230EF1">
        <w:rPr>
          <w:rFonts w:ascii="Times New Roman" w:hAnsi="Times New Roman"/>
          <w:sz w:val="28"/>
          <w:szCs w:val="28"/>
        </w:rPr>
        <w:t>»</w:t>
      </w:r>
    </w:p>
    <w:p w:rsidR="00562C77" w:rsidRPr="00230EF1" w:rsidRDefault="00562C77" w:rsidP="00562C77">
      <w:pPr>
        <w:jc w:val="center"/>
        <w:rPr>
          <w:b/>
          <w:sz w:val="28"/>
          <w:szCs w:val="28"/>
          <w:lang w:val="uk-UA"/>
        </w:rPr>
      </w:pPr>
    </w:p>
    <w:p w:rsidR="00562C77" w:rsidRPr="00230EF1" w:rsidRDefault="00562C77" w:rsidP="00562C77">
      <w:pPr>
        <w:pStyle w:val="a6"/>
        <w:spacing w:before="120" w:beforeAutospacing="0" w:after="0" w:afterAutospacing="0"/>
        <w:ind w:firstLine="709"/>
        <w:jc w:val="both"/>
        <w:rPr>
          <w:b/>
          <w:bCs/>
          <w:sz w:val="28"/>
          <w:szCs w:val="28"/>
        </w:rPr>
      </w:pPr>
      <w:r w:rsidRPr="00230EF1">
        <w:rPr>
          <w:b/>
          <w:bCs/>
          <w:sz w:val="28"/>
          <w:szCs w:val="28"/>
        </w:rPr>
        <w:t>1. Обґрунтування необхідності прийняття законопроекту</w:t>
      </w:r>
    </w:p>
    <w:p w:rsidR="00562C77" w:rsidRPr="00230EF1" w:rsidRDefault="00562C77" w:rsidP="00562C77">
      <w:pPr>
        <w:pStyle w:val="a7"/>
        <w:spacing w:before="0" w:after="0"/>
        <w:ind w:firstLine="284"/>
        <w:jc w:val="both"/>
        <w:rPr>
          <w:rFonts w:ascii="Times New Roman" w:hAnsi="Times New Roman"/>
          <w:b w:val="0"/>
          <w:sz w:val="28"/>
          <w:szCs w:val="28"/>
        </w:rPr>
      </w:pPr>
      <w:r w:rsidRPr="00230EF1">
        <w:rPr>
          <w:rFonts w:ascii="Times New Roman" w:hAnsi="Times New Roman"/>
          <w:b w:val="0"/>
          <w:sz w:val="28"/>
          <w:szCs w:val="28"/>
        </w:rPr>
        <w:t>Проект Закону України «</w:t>
      </w:r>
      <w:r w:rsidRPr="00230EF1">
        <w:rPr>
          <w:rFonts w:ascii="Times New Roman" w:hAnsi="Times New Roman"/>
          <w:b w:val="0"/>
          <w:color w:val="000000"/>
          <w:sz w:val="28"/>
          <w:szCs w:val="28"/>
          <w:lang w:eastAsia="uk-UA"/>
        </w:rPr>
        <w:t xml:space="preserve">Про внесення змін до деяких законів України» у зв’язку з впорядкуванням діяльності у сфері державної реєстрації речових прав на нерухоме майно та їх обтяжень та у сфері </w:t>
      </w:r>
      <w:r w:rsidRPr="00230EF1">
        <w:rPr>
          <w:rFonts w:ascii="Times New Roman" w:hAnsi="Times New Roman"/>
          <w:b w:val="0"/>
          <w:bCs/>
          <w:color w:val="000000"/>
          <w:sz w:val="28"/>
          <w:szCs w:val="28"/>
          <w:bdr w:val="none" w:sz="0" w:space="0" w:color="auto" w:frame="1"/>
          <w:lang w:eastAsia="uk-UA"/>
        </w:rPr>
        <w:t xml:space="preserve">державної реєстрації юридичних осіб, фізичних осіб - підприємців та громадських формувань </w:t>
      </w:r>
      <w:r w:rsidRPr="00230EF1">
        <w:rPr>
          <w:rFonts w:ascii="Times New Roman" w:hAnsi="Times New Roman"/>
          <w:b w:val="0"/>
          <w:bCs/>
          <w:color w:val="000000"/>
          <w:sz w:val="28"/>
          <w:szCs w:val="28"/>
          <w:bdr w:val="none" w:sz="0" w:space="0" w:color="auto" w:frame="1"/>
        </w:rPr>
        <w:t>(щодо судового контролю в сфері державної реєстрації)</w:t>
      </w:r>
      <w:r w:rsidRPr="00230EF1">
        <w:rPr>
          <w:rFonts w:ascii="Times New Roman" w:hAnsi="Times New Roman"/>
          <w:b w:val="0"/>
          <w:sz w:val="28"/>
          <w:szCs w:val="28"/>
        </w:rPr>
        <w:t>» (далі – проект Закону) розроблено з метою посилення гарантій захисту законних прав та інтересів громадян і розвитку бізнесу в Україні.</w:t>
      </w:r>
    </w:p>
    <w:p w:rsidR="00562C77" w:rsidRPr="00230EF1" w:rsidRDefault="00562C77" w:rsidP="00562C77">
      <w:pPr>
        <w:ind w:firstLine="709"/>
        <w:jc w:val="both"/>
        <w:rPr>
          <w:sz w:val="28"/>
          <w:szCs w:val="28"/>
          <w:lang w:val="uk-UA"/>
        </w:rPr>
      </w:pPr>
      <w:r w:rsidRPr="00230EF1">
        <w:rPr>
          <w:sz w:val="28"/>
          <w:szCs w:val="28"/>
          <w:lang w:val="uk-UA"/>
        </w:rPr>
        <w:t>Необхідність у прийнятті проекту Закону обумовлена насамперед аналізом існуючих проблемних питань, які виникають під час практичного застосування існуючих положень нормативно-правових актів, які регулюють відносини у відповідних сферах та пошуком шляхів їх вирішення за допомогою закріплення на найвищому законодавчому рівні дієвого механізму гарантування державною захисту прав громадян та створення належних умов для розвитку бізнесу.</w:t>
      </w:r>
    </w:p>
    <w:p w:rsidR="00562C77" w:rsidRPr="00230EF1" w:rsidRDefault="00562C77" w:rsidP="00562C77">
      <w:pPr>
        <w:ind w:firstLine="709"/>
        <w:jc w:val="both"/>
        <w:rPr>
          <w:sz w:val="28"/>
          <w:szCs w:val="28"/>
          <w:lang w:val="uk-UA"/>
        </w:rPr>
      </w:pPr>
      <w:r w:rsidRPr="00230EF1">
        <w:rPr>
          <w:sz w:val="28"/>
          <w:szCs w:val="28"/>
          <w:lang w:val="uk-UA"/>
        </w:rPr>
        <w:t xml:space="preserve">Так, вивчивши проблемні питання у найважливіших сферах суспільного життя, зокрема у сферах нотаріату, державної реєстрації речових прав на нерухоме майно, державної реєстрації бізнесу, було прийнято рішення у необхідності прийняття змін до ряду нормативних актів у вказаних сферах, з метою комплексного, одночасного та результативного вирішення окреслених питань. </w:t>
      </w:r>
    </w:p>
    <w:p w:rsidR="00562C77" w:rsidRPr="00230EF1" w:rsidRDefault="00562C77" w:rsidP="00562C77">
      <w:pPr>
        <w:rPr>
          <w:sz w:val="28"/>
          <w:szCs w:val="28"/>
          <w:lang w:val="uk-UA"/>
        </w:rPr>
      </w:pPr>
    </w:p>
    <w:p w:rsidR="00562C77" w:rsidRPr="00230EF1" w:rsidRDefault="00562C77" w:rsidP="00562C77">
      <w:pPr>
        <w:ind w:firstLine="709"/>
        <w:jc w:val="both"/>
        <w:rPr>
          <w:bCs/>
          <w:color w:val="000000"/>
          <w:sz w:val="28"/>
          <w:szCs w:val="28"/>
          <w:lang w:val="uk-UA"/>
        </w:rPr>
      </w:pPr>
      <w:r w:rsidRPr="00230EF1">
        <w:rPr>
          <w:b/>
          <w:bCs/>
          <w:sz w:val="28"/>
          <w:szCs w:val="28"/>
          <w:lang w:val="uk-UA"/>
        </w:rPr>
        <w:t>2. Цілі та основні завдання прийняття законопроекту  </w:t>
      </w:r>
    </w:p>
    <w:p w:rsidR="00562C77" w:rsidRPr="00230EF1" w:rsidRDefault="00562C77" w:rsidP="00562C77">
      <w:pPr>
        <w:ind w:firstLine="709"/>
        <w:jc w:val="both"/>
        <w:rPr>
          <w:bCs/>
          <w:sz w:val="28"/>
          <w:szCs w:val="28"/>
          <w:lang w:val="uk-UA"/>
        </w:rPr>
      </w:pPr>
      <w:r w:rsidRPr="00230EF1">
        <w:rPr>
          <w:bCs/>
          <w:sz w:val="28"/>
          <w:szCs w:val="28"/>
          <w:lang w:val="uk-UA"/>
        </w:rPr>
        <w:t>Метою проекту Закону є створення законодавчих передумов для: посилення гарантій захисту державною права власності фізичних та юридичних осіб на нерухоме майно, корпоративних прав, права власності на частку у статутному капіталі юридичної особи; розвитку та спрощення для громадян процедури отримання нотаріальних послуг; уникнення маніпуляцій під час спадкування; а також продовження руху у напрямку реформування найбільш важливих сфер суспільного життя з урахуванням досвіду інших країн та вивченням проблемних ситуацій в Україні.</w:t>
      </w:r>
    </w:p>
    <w:p w:rsidR="00562C77" w:rsidRPr="00230EF1" w:rsidRDefault="00562C77" w:rsidP="00562C77">
      <w:pPr>
        <w:pStyle w:val="a6"/>
        <w:spacing w:before="0" w:beforeAutospacing="0" w:after="0" w:afterAutospacing="0"/>
        <w:ind w:firstLine="709"/>
        <w:jc w:val="both"/>
        <w:rPr>
          <w:sz w:val="28"/>
          <w:szCs w:val="28"/>
        </w:rPr>
      </w:pPr>
      <w:r w:rsidRPr="00230EF1">
        <w:rPr>
          <w:sz w:val="28"/>
          <w:szCs w:val="28"/>
        </w:rPr>
        <w:t xml:space="preserve"> </w:t>
      </w:r>
    </w:p>
    <w:p w:rsidR="00562C77" w:rsidRPr="00230EF1" w:rsidRDefault="00562C77" w:rsidP="00562C77">
      <w:pPr>
        <w:pStyle w:val="a6"/>
        <w:spacing w:before="0" w:beforeAutospacing="0" w:after="0" w:afterAutospacing="0"/>
        <w:ind w:firstLine="709"/>
        <w:jc w:val="both"/>
        <w:rPr>
          <w:b/>
          <w:bCs/>
          <w:sz w:val="28"/>
          <w:szCs w:val="28"/>
        </w:rPr>
      </w:pPr>
      <w:r w:rsidRPr="00230EF1">
        <w:rPr>
          <w:b/>
          <w:bCs/>
          <w:sz w:val="28"/>
          <w:szCs w:val="28"/>
        </w:rPr>
        <w:t>3.  Загальна характеристика та основні положення законопроекту</w:t>
      </w:r>
    </w:p>
    <w:p w:rsidR="00562C77" w:rsidRPr="00977160" w:rsidRDefault="00562C77" w:rsidP="00562C77">
      <w:pPr>
        <w:ind w:firstLine="567"/>
        <w:jc w:val="both"/>
        <w:rPr>
          <w:bCs/>
          <w:color w:val="000000"/>
          <w:sz w:val="28"/>
          <w:szCs w:val="28"/>
          <w:shd w:val="clear" w:color="auto" w:fill="FFFFFF"/>
          <w:lang w:val="uk-UA"/>
        </w:rPr>
      </w:pPr>
      <w:r w:rsidRPr="00977160">
        <w:rPr>
          <w:bCs/>
          <w:color w:val="000000"/>
          <w:sz w:val="28"/>
          <w:szCs w:val="28"/>
          <w:shd w:val="clear" w:color="auto" w:fill="FFFFFF"/>
          <w:lang w:val="uk-UA"/>
        </w:rPr>
        <w:t xml:space="preserve">Проєкт Закону містить низку важливих змін до </w:t>
      </w:r>
      <w:r w:rsidRPr="00977160">
        <w:rPr>
          <w:sz w:val="28"/>
          <w:szCs w:val="28"/>
          <w:lang w:val="uk-UA"/>
        </w:rPr>
        <w:t>Господарсько</w:t>
      </w:r>
      <w:r w:rsidRPr="00230EF1">
        <w:rPr>
          <w:sz w:val="28"/>
          <w:szCs w:val="28"/>
          <w:lang w:val="uk-UA"/>
        </w:rPr>
        <w:t>го</w:t>
      </w:r>
      <w:r w:rsidRPr="00977160">
        <w:rPr>
          <w:sz w:val="28"/>
          <w:szCs w:val="28"/>
          <w:lang w:val="uk-UA"/>
        </w:rPr>
        <w:t xml:space="preserve"> процесуально</w:t>
      </w:r>
      <w:r w:rsidRPr="00230EF1">
        <w:rPr>
          <w:sz w:val="28"/>
          <w:szCs w:val="28"/>
          <w:lang w:val="uk-UA"/>
        </w:rPr>
        <w:t>го</w:t>
      </w:r>
      <w:r w:rsidRPr="00977160">
        <w:rPr>
          <w:sz w:val="28"/>
          <w:szCs w:val="28"/>
          <w:lang w:val="uk-UA"/>
        </w:rPr>
        <w:t xml:space="preserve"> кодекс</w:t>
      </w:r>
      <w:r w:rsidRPr="00230EF1">
        <w:rPr>
          <w:sz w:val="28"/>
          <w:szCs w:val="28"/>
          <w:lang w:val="uk-UA"/>
        </w:rPr>
        <w:t>у</w:t>
      </w:r>
      <w:r w:rsidRPr="00977160">
        <w:rPr>
          <w:sz w:val="28"/>
          <w:szCs w:val="28"/>
          <w:lang w:val="uk-UA"/>
        </w:rPr>
        <w:t xml:space="preserve"> України</w:t>
      </w:r>
      <w:r w:rsidRPr="00230EF1">
        <w:rPr>
          <w:sz w:val="28"/>
          <w:szCs w:val="28"/>
          <w:lang w:val="uk-UA"/>
        </w:rPr>
        <w:t xml:space="preserve">, </w:t>
      </w:r>
      <w:r w:rsidRPr="00977160">
        <w:rPr>
          <w:sz w:val="28"/>
          <w:szCs w:val="28"/>
          <w:lang w:val="uk-UA"/>
        </w:rPr>
        <w:t>Цивільно</w:t>
      </w:r>
      <w:r w:rsidRPr="00230EF1">
        <w:rPr>
          <w:sz w:val="28"/>
          <w:szCs w:val="28"/>
          <w:lang w:val="uk-UA"/>
        </w:rPr>
        <w:t>го</w:t>
      </w:r>
      <w:r w:rsidRPr="00977160">
        <w:rPr>
          <w:sz w:val="28"/>
          <w:szCs w:val="28"/>
          <w:lang w:val="uk-UA"/>
        </w:rPr>
        <w:t xml:space="preserve"> процесуально</w:t>
      </w:r>
      <w:r w:rsidRPr="00230EF1">
        <w:rPr>
          <w:sz w:val="28"/>
          <w:szCs w:val="28"/>
          <w:lang w:val="uk-UA"/>
        </w:rPr>
        <w:t>го</w:t>
      </w:r>
      <w:r w:rsidRPr="00977160">
        <w:rPr>
          <w:sz w:val="28"/>
          <w:szCs w:val="28"/>
          <w:lang w:val="uk-UA"/>
        </w:rPr>
        <w:t xml:space="preserve"> кодекс</w:t>
      </w:r>
      <w:r w:rsidRPr="00230EF1">
        <w:rPr>
          <w:sz w:val="28"/>
          <w:szCs w:val="28"/>
          <w:lang w:val="uk-UA"/>
        </w:rPr>
        <w:t>у</w:t>
      </w:r>
      <w:r w:rsidRPr="00977160">
        <w:rPr>
          <w:sz w:val="28"/>
          <w:szCs w:val="28"/>
          <w:lang w:val="uk-UA"/>
        </w:rPr>
        <w:t xml:space="preserve"> України</w:t>
      </w:r>
      <w:r w:rsidRPr="00230EF1">
        <w:rPr>
          <w:sz w:val="28"/>
          <w:szCs w:val="28"/>
          <w:lang w:val="uk-UA"/>
        </w:rPr>
        <w:t>, Кодексу адміністративного судочинства України, Кримінального процесуального кодексу України,</w:t>
      </w:r>
      <w:r w:rsidRPr="00977160">
        <w:rPr>
          <w:sz w:val="28"/>
          <w:szCs w:val="28"/>
          <w:lang w:val="uk-UA"/>
        </w:rPr>
        <w:t xml:space="preserve"> </w:t>
      </w:r>
      <w:r w:rsidRPr="00977160">
        <w:rPr>
          <w:bCs/>
          <w:color w:val="000000"/>
          <w:sz w:val="28"/>
          <w:szCs w:val="28"/>
          <w:shd w:val="clear" w:color="auto" w:fill="FFFFFF"/>
          <w:lang w:val="uk-UA"/>
        </w:rPr>
        <w:t>Законів України «Про державну реєстрацію речових прав на нерухоме майно та їх обтяжень» (далі – Закон), «Про державну реєстрацію юридичних осіб, фізичних осіб – підприємців та громадських формувань» (далі – Закон про реєстрацію), що випливають із завдань, визначених Президентом та Урядом України.</w:t>
      </w:r>
    </w:p>
    <w:p w:rsidR="00562C77" w:rsidRPr="00230EF1" w:rsidRDefault="00562C77" w:rsidP="00562C77">
      <w:pPr>
        <w:pStyle w:val="2"/>
        <w:keepNext w:val="0"/>
        <w:widowControl w:val="0"/>
        <w:spacing w:before="0" w:after="0"/>
        <w:ind w:firstLine="567"/>
        <w:jc w:val="both"/>
        <w:rPr>
          <w:rFonts w:ascii="Times New Roman" w:hAnsi="Times New Roman"/>
          <w:b w:val="0"/>
          <w:bCs w:val="0"/>
          <w:i w:val="0"/>
          <w:color w:val="000000"/>
          <w:shd w:val="clear" w:color="auto" w:fill="FFFFFF"/>
          <w:lang w:val="uk-UA"/>
        </w:rPr>
      </w:pPr>
      <w:r w:rsidRPr="00230EF1">
        <w:rPr>
          <w:rFonts w:ascii="Times New Roman" w:hAnsi="Times New Roman"/>
          <w:b w:val="0"/>
          <w:i w:val="0"/>
          <w:lang w:val="uk-UA"/>
        </w:rPr>
        <w:t>Насамперед п</w:t>
      </w:r>
      <w:r w:rsidRPr="00230EF1">
        <w:rPr>
          <w:rFonts w:ascii="Times New Roman" w:hAnsi="Times New Roman"/>
          <w:b w:val="0"/>
          <w:i w:val="0"/>
          <w:color w:val="000000"/>
          <w:lang w:val="uk-UA"/>
        </w:rPr>
        <w:t xml:space="preserve">роєктом Закону пропонується </w:t>
      </w:r>
      <w:r w:rsidRPr="00230EF1">
        <w:rPr>
          <w:rFonts w:ascii="Times New Roman" w:hAnsi="Times New Roman"/>
          <w:b w:val="0"/>
          <w:i w:val="0"/>
          <w:lang w:val="uk-UA"/>
        </w:rPr>
        <w:t xml:space="preserve">виключити статті 37 Закону та 34 Закону про реєстрацію, які закріплювали повноваження Міністерства юстиції та його </w:t>
      </w:r>
      <w:r w:rsidRPr="00230EF1">
        <w:rPr>
          <w:rFonts w:ascii="Times New Roman" w:hAnsi="Times New Roman"/>
          <w:b w:val="0"/>
          <w:i w:val="0"/>
          <w:lang w:val="uk-UA"/>
        </w:rPr>
        <w:lastRenderedPageBreak/>
        <w:t xml:space="preserve">територіальних органів з розгляду скарг на рішення, дії чи бездіяльність державних реєстраторів та суб’єктів державної реєстрації та запровадити розгляд судами спорів в сферах державної реєстрації за спеціальною процедурою: в тому числі зі скороченням строків такого розгляду, запровадженням безпосереднього доступу судів до Державного реєстру речових прав та Єдиного </w:t>
      </w:r>
      <w:r w:rsidRPr="00977160">
        <w:rPr>
          <w:rFonts w:ascii="Times New Roman" w:hAnsi="Times New Roman"/>
          <w:b w:val="0"/>
          <w:bCs w:val="0"/>
          <w:i w:val="0"/>
          <w:color w:val="000000"/>
          <w:shd w:val="clear" w:color="auto" w:fill="FFFFFF"/>
          <w:lang w:val="uk-UA"/>
        </w:rPr>
        <w:t>державн</w:t>
      </w:r>
      <w:r w:rsidRPr="00230EF1">
        <w:rPr>
          <w:rFonts w:ascii="Times New Roman" w:hAnsi="Times New Roman"/>
          <w:b w:val="0"/>
          <w:bCs w:val="0"/>
          <w:i w:val="0"/>
          <w:color w:val="000000"/>
          <w:shd w:val="clear" w:color="auto" w:fill="FFFFFF"/>
          <w:lang w:val="uk-UA"/>
        </w:rPr>
        <w:t>ого</w:t>
      </w:r>
      <w:r w:rsidRPr="00977160">
        <w:rPr>
          <w:rFonts w:ascii="Times New Roman" w:hAnsi="Times New Roman"/>
          <w:b w:val="0"/>
          <w:bCs w:val="0"/>
          <w:i w:val="0"/>
          <w:color w:val="000000"/>
          <w:shd w:val="clear" w:color="auto" w:fill="FFFFFF"/>
          <w:lang w:val="uk-UA"/>
        </w:rPr>
        <w:t xml:space="preserve"> </w:t>
      </w:r>
      <w:r w:rsidRPr="00230EF1">
        <w:rPr>
          <w:rFonts w:ascii="Times New Roman" w:hAnsi="Times New Roman"/>
          <w:b w:val="0"/>
          <w:bCs w:val="0"/>
          <w:i w:val="0"/>
          <w:color w:val="000000"/>
          <w:shd w:val="clear" w:color="auto" w:fill="FFFFFF"/>
          <w:lang w:val="uk-UA"/>
        </w:rPr>
        <w:t>реєстру</w:t>
      </w:r>
      <w:r w:rsidRPr="00977160">
        <w:rPr>
          <w:rFonts w:ascii="Times New Roman" w:hAnsi="Times New Roman"/>
          <w:b w:val="0"/>
          <w:bCs w:val="0"/>
          <w:i w:val="0"/>
          <w:color w:val="000000"/>
          <w:shd w:val="clear" w:color="auto" w:fill="FFFFFF"/>
          <w:lang w:val="uk-UA"/>
        </w:rPr>
        <w:t xml:space="preserve"> юридичних осіб, фізичних осіб – підприємців та громадських формувань</w:t>
      </w:r>
      <w:r w:rsidRPr="00230EF1">
        <w:rPr>
          <w:rFonts w:ascii="Times New Roman" w:hAnsi="Times New Roman"/>
          <w:b w:val="0"/>
          <w:bCs w:val="0"/>
          <w:i w:val="0"/>
          <w:color w:val="000000"/>
          <w:shd w:val="clear" w:color="auto" w:fill="FFFFFF"/>
          <w:lang w:val="uk-UA"/>
        </w:rPr>
        <w:t>; для дослідженян доказів по справах щодо спорів в сфері держреєстрації.</w:t>
      </w:r>
    </w:p>
    <w:p w:rsidR="00562C77" w:rsidRPr="00230EF1" w:rsidRDefault="00562C77" w:rsidP="00562C77">
      <w:pPr>
        <w:pStyle w:val="rvps2"/>
        <w:shd w:val="clear" w:color="auto" w:fill="FFFFFF"/>
        <w:spacing w:before="0" w:beforeAutospacing="0" w:after="0" w:afterAutospacing="0"/>
        <w:ind w:firstLine="567"/>
        <w:jc w:val="both"/>
        <w:textAlignment w:val="baseline"/>
        <w:rPr>
          <w:bCs/>
          <w:sz w:val="28"/>
          <w:szCs w:val="28"/>
          <w:lang w:val="uk-UA"/>
        </w:rPr>
      </w:pPr>
      <w:r w:rsidRPr="00230EF1">
        <w:rPr>
          <w:bCs/>
          <w:sz w:val="28"/>
          <w:szCs w:val="28"/>
          <w:lang w:val="uk-UA"/>
        </w:rPr>
        <w:t>Також Проєктом запроваджується викладення судових рішень на спеціальних бланках, що унеможливить зловживання та підробку судових рішень.</w:t>
      </w:r>
    </w:p>
    <w:p w:rsidR="00562C77" w:rsidRPr="00230EF1" w:rsidRDefault="00562C77" w:rsidP="00562C77">
      <w:pPr>
        <w:pStyle w:val="rvps2"/>
        <w:shd w:val="clear" w:color="auto" w:fill="FFFFFF"/>
        <w:spacing w:before="0" w:beforeAutospacing="0" w:after="0" w:afterAutospacing="0"/>
        <w:ind w:firstLine="567"/>
        <w:jc w:val="both"/>
        <w:textAlignment w:val="baseline"/>
        <w:rPr>
          <w:bCs/>
          <w:sz w:val="28"/>
          <w:szCs w:val="28"/>
          <w:lang w:val="uk-UA"/>
        </w:rPr>
      </w:pPr>
      <w:r w:rsidRPr="00230EF1">
        <w:rPr>
          <w:bCs/>
          <w:sz w:val="28"/>
          <w:szCs w:val="28"/>
          <w:lang w:val="uk-UA"/>
        </w:rPr>
        <w:t>Внаслідок цього у разі прийняття відповідних законодавчих змін (з урахуванням Прикінцевих та перехідних положень з 1 січня 2022 року)</w:t>
      </w:r>
      <w:r w:rsidRPr="00230EF1">
        <w:rPr>
          <w:bCs/>
          <w:color w:val="000000"/>
          <w:sz w:val="28"/>
          <w:szCs w:val="28"/>
          <w:lang w:val="uk-UA"/>
        </w:rPr>
        <w:t xml:space="preserve"> розгляд скарг на рішення, дії або бездіяльність державних реєстраторів, суб’єктів державної реєстрації прав, буде здійснюватись виключно в судовому порядку.</w:t>
      </w:r>
    </w:p>
    <w:p w:rsidR="00562C77" w:rsidRPr="00230EF1" w:rsidRDefault="00562C77" w:rsidP="00562C77">
      <w:pPr>
        <w:pStyle w:val="2"/>
        <w:keepNext w:val="0"/>
        <w:widowControl w:val="0"/>
        <w:spacing w:before="0" w:after="0"/>
        <w:ind w:firstLine="567"/>
        <w:jc w:val="both"/>
        <w:rPr>
          <w:rFonts w:ascii="Times New Roman" w:hAnsi="Times New Roman"/>
          <w:b w:val="0"/>
          <w:i w:val="0"/>
          <w:lang w:val="uk-UA"/>
        </w:rPr>
      </w:pPr>
      <w:r w:rsidRPr="00230EF1">
        <w:rPr>
          <w:rFonts w:ascii="Times New Roman" w:hAnsi="Times New Roman"/>
          <w:b w:val="0"/>
          <w:i w:val="0"/>
          <w:color w:val="000000"/>
          <w:shd w:val="clear" w:color="auto" w:fill="FFFFFF"/>
          <w:lang w:val="uk-UA"/>
        </w:rPr>
        <w:t>Також проєкт Закону передбачає виключення районних державних адміністрацій з числа суб’єктів державної реєстрації, натомість виконавчі комітети сільських, селищних, міських рад здійснюватимуть повноваження державної реєстрації в обов’язковому порядку.</w:t>
      </w:r>
    </w:p>
    <w:p w:rsidR="00562C77" w:rsidRPr="00230EF1" w:rsidRDefault="00562C77" w:rsidP="00562C77">
      <w:pPr>
        <w:shd w:val="clear" w:color="auto" w:fill="FFFFFF"/>
        <w:ind w:firstLine="170"/>
        <w:jc w:val="both"/>
        <w:textAlignment w:val="baseline"/>
        <w:rPr>
          <w:b/>
          <w:bCs/>
          <w:color w:val="000000"/>
        </w:rPr>
      </w:pPr>
      <w:r w:rsidRPr="00977160">
        <w:rPr>
          <w:sz w:val="28"/>
          <w:szCs w:val="28"/>
          <w:lang w:val="uk-UA"/>
        </w:rPr>
        <w:tab/>
      </w:r>
      <w:r w:rsidRPr="00230EF1">
        <w:rPr>
          <w:sz w:val="28"/>
          <w:szCs w:val="28"/>
        </w:rPr>
        <w:t>Проєкт Закону містить низку норм, які передбачають відмову від зберігання відомостей реєстраційних справ на паперових носіях. Зазначене стосується законодавчих змін</w:t>
      </w:r>
      <w:r w:rsidRPr="00230EF1">
        <w:rPr>
          <w:bCs/>
          <w:sz w:val="28"/>
          <w:szCs w:val="28"/>
        </w:rPr>
        <w:t xml:space="preserve"> в частині формування реєстраційних справ в  електроній формі. </w:t>
      </w:r>
      <w:r w:rsidRPr="00230EF1">
        <w:rPr>
          <w:sz w:val="28"/>
          <w:szCs w:val="28"/>
        </w:rPr>
        <w:t>зберігання справи, сформованої в електронній формі у відповідних реєстрах, усіма суб’єктами державної реєстрації, тощо.</w:t>
      </w:r>
      <w:r w:rsidRPr="00230EF1">
        <w:rPr>
          <w:b/>
          <w:bCs/>
          <w:color w:val="000000"/>
        </w:rPr>
        <w:t xml:space="preserve"> </w:t>
      </w:r>
    </w:p>
    <w:p w:rsidR="00562C77" w:rsidRPr="00230EF1" w:rsidRDefault="00562C77" w:rsidP="00562C77">
      <w:pPr>
        <w:shd w:val="clear" w:color="auto" w:fill="FFFFFF"/>
        <w:ind w:firstLine="708"/>
        <w:jc w:val="both"/>
        <w:textAlignment w:val="baseline"/>
        <w:rPr>
          <w:bCs/>
          <w:sz w:val="28"/>
          <w:szCs w:val="28"/>
        </w:rPr>
      </w:pPr>
      <w:r w:rsidRPr="00230EF1">
        <w:rPr>
          <w:bCs/>
          <w:color w:val="000000"/>
          <w:sz w:val="28"/>
          <w:szCs w:val="28"/>
        </w:rPr>
        <w:t>Водночас передбачається, що подальше зберігання вже сформованих реєстраційних справ у сфері нерухомості здійснюватиметься територіальними органами Міністерства юстиції, а у сфері</w:t>
      </w:r>
      <w:r w:rsidRPr="00230EF1">
        <w:rPr>
          <w:bCs/>
          <w:sz w:val="28"/>
          <w:szCs w:val="28"/>
        </w:rPr>
        <w:t xml:space="preserve"> державної реєстрації юридичних осіб та фізичних осіб – підприємців  - відповідною сільською, селищною або міською радою за місцезнаходженням юридичної особи чи фізичної особи – підприємця.</w:t>
      </w:r>
    </w:p>
    <w:p w:rsidR="00562C77" w:rsidRPr="00230EF1" w:rsidRDefault="00562C77" w:rsidP="00562C77">
      <w:pPr>
        <w:shd w:val="clear" w:color="auto" w:fill="FFFFFF"/>
        <w:ind w:firstLine="708"/>
        <w:jc w:val="both"/>
        <w:textAlignment w:val="baseline"/>
        <w:rPr>
          <w:sz w:val="28"/>
          <w:szCs w:val="28"/>
        </w:rPr>
      </w:pPr>
      <w:r w:rsidRPr="00230EF1">
        <w:rPr>
          <w:sz w:val="28"/>
          <w:szCs w:val="28"/>
        </w:rPr>
        <w:t xml:space="preserve">Окремої уваги заслуговують зміни, що передбачають проведення реєстраційних дій на підставі </w:t>
      </w:r>
      <w:r w:rsidRPr="00230EF1">
        <w:rPr>
          <w:bCs/>
          <w:sz w:val="28"/>
          <w:szCs w:val="28"/>
        </w:rPr>
        <w:t>примірників судових рішень в електронній формі, отриманих</w:t>
      </w:r>
      <w:r w:rsidRPr="00230EF1">
        <w:rPr>
          <w:sz w:val="28"/>
          <w:szCs w:val="28"/>
        </w:rPr>
        <w:t xml:space="preserve"> у результаті інформаційної взаємодії Державного реєстру речових прав на нерухоме майно, Єдиного державного реєстру юридичних осіб, фізичних осіб – підприємців та громадських формувань та Єдиного державного реєстру судових рішень. Зазначені новації виключатимуть можливість проведення державної реєстрації на підставі підроблених судових рішень та зменшать прояви рейдерства.</w:t>
      </w:r>
    </w:p>
    <w:p w:rsidR="00562C77" w:rsidRPr="00230EF1" w:rsidRDefault="00562C77" w:rsidP="00562C77">
      <w:pPr>
        <w:shd w:val="clear" w:color="auto" w:fill="FFFFFF"/>
        <w:ind w:firstLine="708"/>
        <w:jc w:val="both"/>
        <w:textAlignment w:val="baseline"/>
        <w:rPr>
          <w:sz w:val="28"/>
          <w:szCs w:val="28"/>
        </w:rPr>
      </w:pPr>
      <w:r w:rsidRPr="00230EF1">
        <w:rPr>
          <w:sz w:val="28"/>
          <w:szCs w:val="28"/>
        </w:rPr>
        <w:t xml:space="preserve">Також задля </w:t>
      </w:r>
      <w:r w:rsidRPr="00230EF1">
        <w:rPr>
          <w:color w:val="000000"/>
          <w:sz w:val="28"/>
          <w:szCs w:val="28"/>
          <w:lang w:eastAsia="uk-UA"/>
        </w:rPr>
        <w:t>вдосконалення процедури надання електронних послуг у сфері державної реєстрації бізнесу, забезпечення ефективних механізмів захисту учасників правовідносин у цій сфері пропонується створення законодавчих передумов для встановлення учасниками юридичної  особи застереження про здійснення реєстраційних дій виключно на підставі рішення учасників, прийнятого в електронній формі та підписаного з  використанням засобів електронної ідентифікації з високим рівнем довіри. Очікується, що це  унеможливить рейдерські захоплення юридичних осіб, що встановили  відповідне застереження.</w:t>
      </w:r>
    </w:p>
    <w:p w:rsidR="00562C77" w:rsidRPr="00230EF1" w:rsidRDefault="00562C77" w:rsidP="00562C77">
      <w:pPr>
        <w:pStyle w:val="a6"/>
        <w:spacing w:before="0" w:beforeAutospacing="0" w:after="0" w:afterAutospacing="0"/>
        <w:ind w:firstLine="709"/>
        <w:jc w:val="both"/>
        <w:rPr>
          <w:sz w:val="28"/>
          <w:szCs w:val="28"/>
        </w:rPr>
      </w:pPr>
    </w:p>
    <w:p w:rsidR="00562C77" w:rsidRPr="00230EF1" w:rsidRDefault="00562C77" w:rsidP="00562C77">
      <w:pPr>
        <w:ind w:firstLine="709"/>
        <w:jc w:val="both"/>
        <w:rPr>
          <w:b/>
          <w:bCs/>
          <w:sz w:val="28"/>
          <w:szCs w:val="28"/>
          <w:lang w:val="uk-UA"/>
        </w:rPr>
      </w:pPr>
      <w:r w:rsidRPr="00230EF1">
        <w:rPr>
          <w:b/>
          <w:bCs/>
          <w:sz w:val="28"/>
          <w:szCs w:val="28"/>
          <w:lang w:val="uk-UA"/>
        </w:rPr>
        <w:t>4. Стан нормативно-правової бази у даній сфері правового регулювання</w:t>
      </w:r>
    </w:p>
    <w:p w:rsidR="00562C77" w:rsidRPr="00230EF1" w:rsidRDefault="00562C77" w:rsidP="00562C77">
      <w:pPr>
        <w:pStyle w:val="3"/>
        <w:spacing w:before="0" w:beforeAutospacing="0" w:after="0" w:afterAutospacing="0"/>
        <w:ind w:firstLine="709"/>
        <w:contextualSpacing/>
        <w:jc w:val="both"/>
        <w:rPr>
          <w:b w:val="0"/>
          <w:sz w:val="28"/>
          <w:szCs w:val="28"/>
        </w:rPr>
      </w:pPr>
    </w:p>
    <w:p w:rsidR="00562C77" w:rsidRPr="00230EF1" w:rsidRDefault="00562C77" w:rsidP="00562C77">
      <w:pPr>
        <w:pStyle w:val="3"/>
        <w:spacing w:before="0" w:beforeAutospacing="0" w:after="0" w:afterAutospacing="0"/>
        <w:ind w:firstLine="709"/>
        <w:contextualSpacing/>
        <w:jc w:val="both"/>
        <w:rPr>
          <w:b w:val="0"/>
          <w:sz w:val="28"/>
          <w:szCs w:val="28"/>
        </w:rPr>
      </w:pPr>
      <w:r w:rsidRPr="00230EF1">
        <w:rPr>
          <w:b w:val="0"/>
          <w:sz w:val="28"/>
          <w:szCs w:val="28"/>
        </w:rPr>
        <w:t>У зазначеній сфері правового регулювання діють такі законодавчі акти:</w:t>
      </w:r>
    </w:p>
    <w:p w:rsidR="00562C77" w:rsidRPr="00230EF1" w:rsidRDefault="00562C77" w:rsidP="00562C77">
      <w:pPr>
        <w:pStyle w:val="3"/>
        <w:spacing w:before="0" w:beforeAutospacing="0" w:after="0" w:afterAutospacing="0"/>
        <w:ind w:firstLine="709"/>
        <w:contextualSpacing/>
        <w:jc w:val="both"/>
        <w:rPr>
          <w:b w:val="0"/>
          <w:bCs w:val="0"/>
          <w:sz w:val="28"/>
          <w:szCs w:val="28"/>
        </w:rPr>
      </w:pPr>
      <w:r w:rsidRPr="00230EF1">
        <w:rPr>
          <w:b w:val="0"/>
          <w:bCs w:val="0"/>
          <w:sz w:val="28"/>
          <w:szCs w:val="28"/>
        </w:rPr>
        <w:lastRenderedPageBreak/>
        <w:t>Цивільний процесуальний кодекс України;</w:t>
      </w:r>
    </w:p>
    <w:p w:rsidR="00562C77" w:rsidRPr="00230EF1" w:rsidRDefault="00562C77" w:rsidP="00562C77">
      <w:pPr>
        <w:pStyle w:val="3"/>
        <w:spacing w:before="0" w:beforeAutospacing="0" w:after="0" w:afterAutospacing="0"/>
        <w:ind w:firstLine="709"/>
        <w:contextualSpacing/>
        <w:jc w:val="both"/>
        <w:rPr>
          <w:b w:val="0"/>
          <w:bCs w:val="0"/>
          <w:sz w:val="28"/>
          <w:szCs w:val="28"/>
        </w:rPr>
      </w:pPr>
      <w:r w:rsidRPr="00230EF1">
        <w:rPr>
          <w:b w:val="0"/>
          <w:bCs w:val="0"/>
          <w:sz w:val="28"/>
          <w:szCs w:val="28"/>
        </w:rPr>
        <w:t>Кодекс адміністративного судочинства України;</w:t>
      </w:r>
    </w:p>
    <w:p w:rsidR="00562C77" w:rsidRPr="00230EF1" w:rsidRDefault="00562C77" w:rsidP="00562C77">
      <w:pPr>
        <w:pStyle w:val="3"/>
        <w:spacing w:before="0" w:beforeAutospacing="0" w:after="0" w:afterAutospacing="0"/>
        <w:ind w:firstLine="709"/>
        <w:contextualSpacing/>
        <w:jc w:val="both"/>
        <w:rPr>
          <w:b w:val="0"/>
          <w:bCs w:val="0"/>
          <w:sz w:val="28"/>
          <w:szCs w:val="28"/>
        </w:rPr>
      </w:pPr>
      <w:r w:rsidRPr="00230EF1">
        <w:rPr>
          <w:b w:val="0"/>
          <w:bCs w:val="0"/>
          <w:sz w:val="28"/>
          <w:szCs w:val="28"/>
        </w:rPr>
        <w:t>Господарський процесуальний кодексу України;</w:t>
      </w:r>
    </w:p>
    <w:p w:rsidR="00562C77" w:rsidRPr="00230EF1" w:rsidRDefault="00562C77" w:rsidP="00562C77">
      <w:pPr>
        <w:pStyle w:val="3"/>
        <w:spacing w:before="0" w:beforeAutospacing="0" w:after="0" w:afterAutospacing="0"/>
        <w:ind w:firstLine="709"/>
        <w:contextualSpacing/>
        <w:jc w:val="both"/>
        <w:rPr>
          <w:b w:val="0"/>
          <w:bCs w:val="0"/>
          <w:sz w:val="28"/>
          <w:szCs w:val="28"/>
        </w:rPr>
      </w:pPr>
      <w:r w:rsidRPr="00230EF1">
        <w:rPr>
          <w:b w:val="0"/>
          <w:bCs w:val="0"/>
          <w:sz w:val="28"/>
          <w:szCs w:val="28"/>
        </w:rPr>
        <w:t>Кримінальний процесуальний кодексу України;</w:t>
      </w:r>
    </w:p>
    <w:p w:rsidR="00562C77" w:rsidRPr="00230EF1" w:rsidRDefault="00562C77" w:rsidP="00562C77">
      <w:pPr>
        <w:pStyle w:val="3"/>
        <w:spacing w:before="0" w:beforeAutospacing="0" w:after="0" w:afterAutospacing="0"/>
        <w:ind w:firstLine="709"/>
        <w:contextualSpacing/>
        <w:jc w:val="both"/>
        <w:rPr>
          <w:b w:val="0"/>
          <w:sz w:val="28"/>
          <w:szCs w:val="28"/>
        </w:rPr>
      </w:pPr>
      <w:r w:rsidRPr="00230EF1">
        <w:rPr>
          <w:b w:val="0"/>
          <w:sz w:val="28"/>
          <w:szCs w:val="28"/>
        </w:rPr>
        <w:t>Закон України «Про державну реєстрацію речових прав на нерухоме майно та їх обтяжень»;</w:t>
      </w:r>
    </w:p>
    <w:p w:rsidR="00562C77" w:rsidRPr="00230EF1" w:rsidRDefault="00562C77" w:rsidP="00562C77">
      <w:pPr>
        <w:pStyle w:val="3"/>
        <w:spacing w:before="0" w:beforeAutospacing="0" w:after="0" w:afterAutospacing="0"/>
        <w:ind w:firstLine="709"/>
        <w:contextualSpacing/>
        <w:jc w:val="both"/>
        <w:rPr>
          <w:b w:val="0"/>
          <w:sz w:val="28"/>
          <w:szCs w:val="28"/>
        </w:rPr>
      </w:pPr>
      <w:r w:rsidRPr="00230EF1">
        <w:rPr>
          <w:b w:val="0"/>
          <w:sz w:val="28"/>
          <w:szCs w:val="28"/>
        </w:rPr>
        <w:t>Закон України «Про державну реєстрацію юридичних осіб, фізичних осіб - підприємців та громадських формувань»;</w:t>
      </w:r>
    </w:p>
    <w:p w:rsidR="00562C77" w:rsidRPr="00230EF1" w:rsidRDefault="00562C77" w:rsidP="00562C77">
      <w:pPr>
        <w:ind w:firstLine="709"/>
        <w:rPr>
          <w:b/>
          <w:bCs/>
          <w:sz w:val="28"/>
          <w:szCs w:val="28"/>
          <w:lang w:val="uk-UA"/>
        </w:rPr>
      </w:pPr>
    </w:p>
    <w:p w:rsidR="00562C77" w:rsidRPr="00230EF1" w:rsidRDefault="00562C77" w:rsidP="00562C77">
      <w:pPr>
        <w:ind w:firstLine="709"/>
        <w:rPr>
          <w:b/>
          <w:bCs/>
          <w:sz w:val="28"/>
          <w:szCs w:val="28"/>
          <w:lang w:val="uk-UA"/>
        </w:rPr>
      </w:pPr>
      <w:r w:rsidRPr="00230EF1">
        <w:rPr>
          <w:b/>
          <w:bCs/>
          <w:sz w:val="28"/>
          <w:szCs w:val="28"/>
          <w:lang w:val="uk-UA"/>
        </w:rPr>
        <w:t>5. Фінансово-економічне обґрунтування</w:t>
      </w:r>
    </w:p>
    <w:p w:rsidR="00562C77" w:rsidRPr="00230EF1" w:rsidRDefault="00562C77" w:rsidP="00562C77">
      <w:pPr>
        <w:pStyle w:val="a8"/>
        <w:spacing w:after="120"/>
        <w:ind w:left="0" w:firstLine="567"/>
        <w:jc w:val="both"/>
        <w:rPr>
          <w:sz w:val="28"/>
          <w:szCs w:val="28"/>
        </w:rPr>
      </w:pPr>
      <w:r w:rsidRPr="00230EF1">
        <w:rPr>
          <w:sz w:val="28"/>
          <w:szCs w:val="28"/>
        </w:rPr>
        <w:t>Реалізація проєкту Закону не потребуватиме додаткових витрат з Державного бюджету України.</w:t>
      </w:r>
    </w:p>
    <w:p w:rsidR="00562C77" w:rsidRPr="00230EF1" w:rsidRDefault="00562C77" w:rsidP="00562C77">
      <w:pPr>
        <w:ind w:firstLine="709"/>
        <w:jc w:val="both"/>
        <w:rPr>
          <w:sz w:val="28"/>
          <w:szCs w:val="28"/>
          <w:lang w:val="uk-UA"/>
        </w:rPr>
      </w:pPr>
    </w:p>
    <w:p w:rsidR="00562C77" w:rsidRPr="00230EF1" w:rsidRDefault="00562C77" w:rsidP="00562C77">
      <w:pPr>
        <w:ind w:firstLine="709"/>
        <w:jc w:val="both"/>
        <w:rPr>
          <w:b/>
          <w:bCs/>
          <w:sz w:val="28"/>
          <w:szCs w:val="28"/>
          <w:lang w:val="uk-UA"/>
        </w:rPr>
      </w:pPr>
      <w:r w:rsidRPr="00230EF1">
        <w:rPr>
          <w:b/>
          <w:bCs/>
          <w:sz w:val="28"/>
          <w:szCs w:val="28"/>
          <w:lang w:val="uk-UA"/>
        </w:rPr>
        <w:t>6. Прогнозовані соціально-економічні та інші наслідки прийняття законопроекту</w:t>
      </w:r>
    </w:p>
    <w:p w:rsidR="00562C77" w:rsidRPr="00230EF1" w:rsidRDefault="00562C77" w:rsidP="00562C77">
      <w:pPr>
        <w:pStyle w:val="a8"/>
        <w:ind w:left="0" w:firstLine="567"/>
        <w:contextualSpacing w:val="0"/>
        <w:jc w:val="both"/>
        <w:rPr>
          <w:color w:val="000000"/>
          <w:sz w:val="28"/>
          <w:szCs w:val="28"/>
        </w:rPr>
      </w:pPr>
      <w:r w:rsidRPr="00230EF1">
        <w:rPr>
          <w:color w:val="000000"/>
          <w:sz w:val="28"/>
          <w:szCs w:val="28"/>
        </w:rPr>
        <w:t>Проєкт Закону не є регуляторним актом.</w:t>
      </w:r>
    </w:p>
    <w:p w:rsidR="00562C77" w:rsidRPr="00230EF1" w:rsidRDefault="00562C77" w:rsidP="00562C77">
      <w:pPr>
        <w:pStyle w:val="a8"/>
        <w:ind w:left="0" w:firstLine="567"/>
        <w:contextualSpacing w:val="0"/>
        <w:jc w:val="both"/>
        <w:rPr>
          <w:color w:val="000000"/>
          <w:sz w:val="28"/>
          <w:szCs w:val="28"/>
        </w:rPr>
      </w:pPr>
      <w:r w:rsidRPr="00230EF1">
        <w:rPr>
          <w:color w:val="000000"/>
          <w:sz w:val="28"/>
          <w:szCs w:val="28"/>
        </w:rPr>
        <w:t>Проєкт Закону не має безпосереднього впливу на розвиток регіонів, ринок праці, громадське здоров’я, екологію та навколишнє середовище.</w:t>
      </w:r>
    </w:p>
    <w:p w:rsidR="00562C77" w:rsidRPr="00230EF1" w:rsidRDefault="00562C77" w:rsidP="00562C77">
      <w:pPr>
        <w:ind w:firstLine="709"/>
        <w:jc w:val="both"/>
        <w:rPr>
          <w:sz w:val="28"/>
          <w:szCs w:val="28"/>
          <w:lang w:val="uk-UA"/>
        </w:rPr>
      </w:pPr>
      <w:r w:rsidRPr="00230EF1">
        <w:rPr>
          <w:sz w:val="28"/>
          <w:szCs w:val="28"/>
          <w:lang w:val="uk-UA"/>
        </w:rPr>
        <w:t xml:space="preserve">Прийняття проекту Закону дозволить створити законодавчі передумови для посилення гарантій захисту державною права власності фізичних та юридичних осіб на нерухоме майно, корпоративних прав та дозволить продовжити реформування найбільш важливих сфер суспільного життя в Україні. </w:t>
      </w:r>
      <w:r w:rsidRPr="00230EF1">
        <w:rPr>
          <w:color w:val="000000"/>
          <w:sz w:val="28"/>
          <w:szCs w:val="28"/>
          <w:lang w:val="uk-UA"/>
        </w:rPr>
        <w:t>Ухвалення цього закону ускладнить маніпуляції з державними реєстрами, у зв’язку із посиленням  порядку авторизації для здійснення реєстраційних дій. Вказані зміни забезпечать стабільність цивільного обороту та захист права власності.</w:t>
      </w:r>
    </w:p>
    <w:p w:rsidR="00562C77" w:rsidRPr="00230EF1" w:rsidRDefault="00562C77" w:rsidP="00562C77">
      <w:pPr>
        <w:rPr>
          <w:lang w:val="uk-UA"/>
        </w:rPr>
      </w:pPr>
    </w:p>
    <w:p w:rsidR="00562C77" w:rsidRPr="00977160" w:rsidRDefault="00562C77" w:rsidP="00562C77">
      <w:pPr>
        <w:pStyle w:val="a8"/>
        <w:spacing w:after="120"/>
        <w:ind w:left="0" w:firstLine="567"/>
        <w:contextualSpacing w:val="0"/>
        <w:jc w:val="both"/>
        <w:rPr>
          <w:sz w:val="28"/>
          <w:szCs w:val="28"/>
          <w:lang w:val="uk-UA" w:eastAsia="uk-UA"/>
        </w:rPr>
      </w:pPr>
      <w:r w:rsidRPr="00977160">
        <w:rPr>
          <w:b/>
          <w:sz w:val="28"/>
          <w:szCs w:val="28"/>
          <w:lang w:val="uk-UA"/>
        </w:rPr>
        <w:t xml:space="preserve">7. </w:t>
      </w:r>
      <w:r w:rsidRPr="00977160">
        <w:rPr>
          <w:b/>
          <w:bCs/>
          <w:color w:val="000000"/>
          <w:sz w:val="28"/>
          <w:szCs w:val="28"/>
          <w:bdr w:val="none" w:sz="0" w:space="0" w:color="auto" w:frame="1"/>
          <w:lang w:val="uk-UA"/>
        </w:rPr>
        <w:t>Ризики та обмеження</w:t>
      </w:r>
    </w:p>
    <w:p w:rsidR="00562C77" w:rsidRPr="00230EF1" w:rsidRDefault="00562C77" w:rsidP="00562C77">
      <w:pPr>
        <w:spacing w:after="120"/>
        <w:ind w:firstLine="567"/>
        <w:jc w:val="both"/>
        <w:rPr>
          <w:color w:val="000000"/>
          <w:sz w:val="28"/>
          <w:szCs w:val="28"/>
        </w:rPr>
      </w:pPr>
      <w:r w:rsidRPr="00977160">
        <w:rPr>
          <w:sz w:val="28"/>
          <w:szCs w:val="28"/>
          <w:lang w:val="uk-UA"/>
        </w:rPr>
        <w:t xml:space="preserve">У проєкті Закону відсутні правила і процедури, які можуть містити ознаки дискримінації, порушувати принципи забезпечення рівних прав та можливостей жінок і чоловіків. </w:t>
      </w:r>
      <w:r w:rsidRPr="00230EF1">
        <w:rPr>
          <w:sz w:val="28"/>
          <w:szCs w:val="28"/>
        </w:rPr>
        <w:t xml:space="preserve">Проєкт Закону не потребує проведення оцінки гендерного впливу. </w:t>
      </w:r>
      <w:r w:rsidRPr="00230EF1">
        <w:rPr>
          <w:color w:val="000000"/>
          <w:sz w:val="28"/>
          <w:szCs w:val="28"/>
        </w:rPr>
        <w:t>Проєкт Закону не містить ризиків вчинення корупційних правопорушень.</w:t>
      </w:r>
    </w:p>
    <w:p w:rsidR="00562C77" w:rsidRPr="00230EF1" w:rsidRDefault="00562C77" w:rsidP="00562C77">
      <w:pPr>
        <w:shd w:val="clear" w:color="auto" w:fill="FFFFFF"/>
        <w:spacing w:after="120"/>
        <w:ind w:firstLine="567"/>
        <w:jc w:val="both"/>
        <w:textAlignment w:val="baseline"/>
        <w:rPr>
          <w:color w:val="000000"/>
          <w:sz w:val="28"/>
          <w:szCs w:val="28"/>
        </w:rPr>
      </w:pPr>
      <w:r w:rsidRPr="00230EF1">
        <w:rPr>
          <w:b/>
          <w:bCs/>
          <w:color w:val="000000"/>
          <w:sz w:val="28"/>
          <w:szCs w:val="28"/>
          <w:bdr w:val="none" w:sz="0" w:space="0" w:color="auto" w:frame="1"/>
          <w:lang w:val="uk-UA"/>
        </w:rPr>
        <w:t>8</w:t>
      </w:r>
      <w:r w:rsidRPr="00230EF1">
        <w:rPr>
          <w:b/>
          <w:bCs/>
          <w:color w:val="000000"/>
          <w:sz w:val="28"/>
          <w:szCs w:val="28"/>
          <w:bdr w:val="none" w:sz="0" w:space="0" w:color="auto" w:frame="1"/>
        </w:rPr>
        <w:t xml:space="preserve">. Підстава розроблення проєкту акта </w:t>
      </w:r>
    </w:p>
    <w:p w:rsidR="00562C77" w:rsidRPr="00230EF1" w:rsidRDefault="00562C77" w:rsidP="0056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color w:val="000000"/>
          <w:sz w:val="28"/>
          <w:szCs w:val="28"/>
        </w:rPr>
      </w:pPr>
      <w:bookmarkStart w:id="1" w:name="1085"/>
      <w:bookmarkStart w:id="2" w:name="n946"/>
      <w:bookmarkStart w:id="3" w:name="n947"/>
      <w:bookmarkEnd w:id="1"/>
      <w:bookmarkEnd w:id="2"/>
      <w:bookmarkEnd w:id="3"/>
      <w:r w:rsidRPr="00230EF1">
        <w:rPr>
          <w:color w:val="000000"/>
          <w:sz w:val="28"/>
          <w:szCs w:val="28"/>
        </w:rPr>
        <w:t xml:space="preserve">Пункт </w:t>
      </w:r>
      <w:r w:rsidRPr="00230EF1">
        <w:rPr>
          <w:color w:val="000000"/>
          <w:sz w:val="28"/>
          <w:szCs w:val="28"/>
          <w:lang w:val="uk-UA"/>
        </w:rPr>
        <w:t>1</w:t>
      </w:r>
      <w:r w:rsidRPr="00230EF1">
        <w:rPr>
          <w:color w:val="000000"/>
          <w:sz w:val="28"/>
          <w:szCs w:val="28"/>
        </w:rPr>
        <w:t xml:space="preserve"> статті 1 Указу Президента України </w:t>
      </w:r>
      <w:r>
        <w:rPr>
          <w:sz w:val="28"/>
          <w:szCs w:val="28"/>
        </w:rPr>
        <w:t>від</w:t>
      </w:r>
      <w:r w:rsidRPr="00230EF1">
        <w:rPr>
          <w:sz w:val="28"/>
          <w:szCs w:val="28"/>
        </w:rPr>
        <w:t xml:space="preserve"> </w:t>
      </w:r>
      <w:r w:rsidRPr="00230EF1">
        <w:rPr>
          <w:sz w:val="28"/>
          <w:szCs w:val="28"/>
          <w:lang w:val="uk-UA"/>
        </w:rPr>
        <w:t>22</w:t>
      </w:r>
      <w:r w:rsidRPr="00230EF1">
        <w:rPr>
          <w:sz w:val="28"/>
          <w:szCs w:val="28"/>
        </w:rPr>
        <w:t xml:space="preserve"> </w:t>
      </w:r>
      <w:r w:rsidRPr="00230EF1">
        <w:rPr>
          <w:sz w:val="28"/>
          <w:szCs w:val="28"/>
          <w:lang w:val="uk-UA"/>
        </w:rPr>
        <w:t>липня</w:t>
      </w:r>
      <w:r w:rsidRPr="00230EF1">
        <w:rPr>
          <w:sz w:val="28"/>
          <w:szCs w:val="28"/>
        </w:rPr>
        <w:t xml:space="preserve"> 2019 року</w:t>
      </w:r>
      <w:r w:rsidRPr="00230EF1">
        <w:rPr>
          <w:color w:val="000000"/>
          <w:sz w:val="28"/>
          <w:szCs w:val="28"/>
        </w:rPr>
        <w:t xml:space="preserve"> № </w:t>
      </w:r>
      <w:r w:rsidRPr="00230EF1">
        <w:rPr>
          <w:color w:val="000000"/>
          <w:sz w:val="28"/>
          <w:szCs w:val="28"/>
          <w:lang w:val="uk-UA"/>
        </w:rPr>
        <w:t>542/2019</w:t>
      </w:r>
      <w:r w:rsidRPr="00230EF1">
        <w:rPr>
          <w:color w:val="000000"/>
          <w:sz w:val="28"/>
          <w:szCs w:val="28"/>
        </w:rPr>
        <w:t>.</w:t>
      </w:r>
    </w:p>
    <w:p w:rsidR="00562C77" w:rsidRDefault="00562C77" w:rsidP="00562C77">
      <w:pPr>
        <w:rPr>
          <w:lang w:val="uk-UA"/>
        </w:rPr>
      </w:pPr>
    </w:p>
    <w:p w:rsidR="00562C77" w:rsidRDefault="00562C77" w:rsidP="00562C77">
      <w:pPr>
        <w:rPr>
          <w:lang w:val="uk-UA"/>
        </w:rPr>
      </w:pPr>
    </w:p>
    <w:p w:rsidR="00562C77" w:rsidRPr="00230EF1" w:rsidRDefault="00562C77" w:rsidP="00562C77">
      <w:pPr>
        <w:rPr>
          <w:lang w:val="uk-UA"/>
        </w:rPr>
      </w:pPr>
    </w:p>
    <w:p w:rsidR="00562C77" w:rsidRPr="001943CA" w:rsidRDefault="00562C77" w:rsidP="00562C77">
      <w:pPr>
        <w:rPr>
          <w:b/>
          <w:sz w:val="28"/>
          <w:szCs w:val="28"/>
          <w:lang w:val="uk-UA"/>
        </w:rPr>
      </w:pPr>
      <w:r w:rsidRPr="00230EF1">
        <w:rPr>
          <w:b/>
          <w:sz w:val="28"/>
          <w:szCs w:val="28"/>
          <w:lang w:val="uk-UA"/>
        </w:rPr>
        <w:t>Народні депутати України</w:t>
      </w:r>
      <w:r w:rsidRPr="001943CA">
        <w:rPr>
          <w:b/>
          <w:sz w:val="28"/>
          <w:szCs w:val="28"/>
          <w:lang w:val="uk-UA"/>
        </w:rPr>
        <w:t xml:space="preserve">                                                                         </w:t>
      </w:r>
    </w:p>
    <w:p w:rsidR="00A7191D" w:rsidRDefault="00A7191D"/>
    <w:sectPr w:rsidR="00A7191D" w:rsidSect="00703955">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58" w:rsidRDefault="009C6F58">
      <w:r>
        <w:separator/>
      </w:r>
    </w:p>
  </w:endnote>
  <w:endnote w:type="continuationSeparator" w:id="0">
    <w:p w:rsidR="009C6F58" w:rsidRDefault="009C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58" w:rsidRDefault="009C6F58">
      <w:r>
        <w:separator/>
      </w:r>
    </w:p>
  </w:footnote>
  <w:footnote w:type="continuationSeparator" w:id="0">
    <w:p w:rsidR="009C6F58" w:rsidRDefault="009C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4B" w:rsidRDefault="00562C77" w:rsidP="00830334">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77BE">
      <w:rPr>
        <w:rStyle w:val="a5"/>
        <w:noProof/>
      </w:rPr>
      <w:t>3</w:t>
    </w:r>
    <w:r>
      <w:rPr>
        <w:rStyle w:val="a5"/>
      </w:rPr>
      <w:fldChar w:fldCharType="end"/>
    </w:r>
  </w:p>
  <w:p w:rsidR="00B1544B" w:rsidRDefault="009C6F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7C"/>
    <w:rsid w:val="00562C77"/>
    <w:rsid w:val="008A217C"/>
    <w:rsid w:val="008B77BE"/>
    <w:rsid w:val="009C6F58"/>
    <w:rsid w:val="00A719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F66FE-3ED2-42C0-B48A-0858EC1D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7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562C77"/>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62C77"/>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2C77"/>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562C77"/>
    <w:rPr>
      <w:rFonts w:ascii="Times New Roman" w:eastAsia="Times New Roman" w:hAnsi="Times New Roman" w:cs="Times New Roman"/>
      <w:b/>
      <w:bCs/>
      <w:sz w:val="27"/>
      <w:szCs w:val="27"/>
      <w:lang w:eastAsia="uk-UA"/>
    </w:rPr>
  </w:style>
  <w:style w:type="character" w:customStyle="1" w:styleId="a3">
    <w:name w:val="Верхній колонтитул Знак"/>
    <w:link w:val="a4"/>
    <w:uiPriority w:val="99"/>
    <w:locked/>
    <w:rsid w:val="00562C77"/>
    <w:rPr>
      <w:rFonts w:cs="Times New Roman"/>
      <w:sz w:val="24"/>
      <w:szCs w:val="24"/>
      <w:lang w:val="ru-RU" w:eastAsia="ru-RU"/>
    </w:rPr>
  </w:style>
  <w:style w:type="paragraph" w:styleId="a4">
    <w:name w:val="header"/>
    <w:basedOn w:val="a"/>
    <w:link w:val="a3"/>
    <w:uiPriority w:val="99"/>
    <w:rsid w:val="00562C77"/>
    <w:pPr>
      <w:tabs>
        <w:tab w:val="center" w:pos="4677"/>
        <w:tab w:val="right" w:pos="9355"/>
      </w:tabs>
    </w:pPr>
    <w:rPr>
      <w:rFonts w:asciiTheme="minorHAnsi" w:eastAsiaTheme="minorHAnsi" w:hAnsiTheme="minorHAnsi"/>
    </w:rPr>
  </w:style>
  <w:style w:type="character" w:customStyle="1" w:styleId="1">
    <w:name w:val="Верхній колонтитул Знак1"/>
    <w:basedOn w:val="a0"/>
    <w:uiPriority w:val="99"/>
    <w:semiHidden/>
    <w:rsid w:val="00562C77"/>
    <w:rPr>
      <w:rFonts w:ascii="Times New Roman" w:eastAsia="Times New Roman" w:hAnsi="Times New Roman" w:cs="Times New Roman"/>
      <w:sz w:val="24"/>
      <w:szCs w:val="24"/>
      <w:lang w:val="ru-RU" w:eastAsia="ru-RU"/>
    </w:rPr>
  </w:style>
  <w:style w:type="character" w:styleId="a5">
    <w:name w:val="page number"/>
    <w:uiPriority w:val="99"/>
    <w:rsid w:val="00562C77"/>
    <w:rPr>
      <w:rFonts w:cs="Times New Roman"/>
    </w:rPr>
  </w:style>
  <w:style w:type="paragraph" w:styleId="a6">
    <w:name w:val="Normal (Web)"/>
    <w:basedOn w:val="a"/>
    <w:uiPriority w:val="99"/>
    <w:unhideWhenUsed/>
    <w:rsid w:val="00562C77"/>
    <w:pPr>
      <w:spacing w:before="100" w:beforeAutospacing="1" w:after="100" w:afterAutospacing="1"/>
    </w:pPr>
    <w:rPr>
      <w:lang w:val="uk-UA" w:eastAsia="uk-UA"/>
    </w:rPr>
  </w:style>
  <w:style w:type="paragraph" w:customStyle="1" w:styleId="a7">
    <w:name w:val="Назва документа"/>
    <w:basedOn w:val="a"/>
    <w:next w:val="a"/>
    <w:uiPriority w:val="99"/>
    <w:rsid w:val="00562C77"/>
    <w:pPr>
      <w:keepNext/>
      <w:keepLines/>
      <w:spacing w:before="360" w:after="360"/>
      <w:jc w:val="center"/>
    </w:pPr>
    <w:rPr>
      <w:rFonts w:ascii="Antiqua" w:hAnsi="Antiqua"/>
      <w:b/>
      <w:sz w:val="26"/>
      <w:szCs w:val="20"/>
      <w:lang w:val="uk-UA"/>
    </w:rPr>
  </w:style>
  <w:style w:type="paragraph" w:styleId="a8">
    <w:name w:val="List Paragraph"/>
    <w:basedOn w:val="a"/>
    <w:uiPriority w:val="34"/>
    <w:qFormat/>
    <w:rsid w:val="00562C77"/>
    <w:pPr>
      <w:ind w:left="720"/>
      <w:contextualSpacing/>
    </w:pPr>
  </w:style>
  <w:style w:type="paragraph" w:customStyle="1" w:styleId="rvps2">
    <w:name w:val="rvps2"/>
    <w:basedOn w:val="a"/>
    <w:rsid w:val="00562C77"/>
    <w:pPr>
      <w:spacing w:before="100" w:beforeAutospacing="1" w:after="100" w:afterAutospacing="1"/>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A403F-4DDD-4A2C-ADA8-A605EB4B0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7E49A-CEB1-4848-BCC5-BE9CD4C4ADC6}">
  <ds:schemaRefs>
    <ds:schemaRef ds:uri="http://schemas.microsoft.com/sharepoint/v3/contenttype/forms"/>
  </ds:schemaRefs>
</ds:datastoreItem>
</file>

<file path=customXml/itemProps3.xml><?xml version="1.0" encoding="utf-8"?>
<ds:datastoreItem xmlns:ds="http://schemas.openxmlformats.org/officeDocument/2006/customXml" ds:itemID="{ED6A1BEE-C7DC-4912-ACB8-0CAF335FE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5101</Words>
  <Characters>2908</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2020-11-24T12:46:00Z</dcterms:created>
  <dcterms:modified xsi:type="dcterms:W3CDTF">2020-11-24T12:46:00Z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