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41" w:rsidRPr="004844DB" w:rsidRDefault="002F3441" w:rsidP="004844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844DB">
        <w:rPr>
          <w:rFonts w:ascii="Times New Roman" w:hAnsi="Times New Roman"/>
          <w:b/>
          <w:bCs/>
          <w:sz w:val="28"/>
          <w:szCs w:val="28"/>
          <w:lang w:val="uk-UA"/>
        </w:rPr>
        <w:t>П О Р І В Н Я Л Ь Н А  Т А Б Л И Ц Я</w:t>
      </w:r>
    </w:p>
    <w:p w:rsidR="002F3441" w:rsidRPr="004844DB" w:rsidRDefault="002F3441" w:rsidP="004844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44DB">
        <w:rPr>
          <w:rFonts w:ascii="Times New Roman" w:hAnsi="Times New Roman"/>
          <w:b/>
          <w:sz w:val="28"/>
          <w:szCs w:val="28"/>
          <w:lang w:val="uk-UA"/>
        </w:rPr>
        <w:t>до про</w:t>
      </w:r>
      <w:r w:rsidR="00752D3F" w:rsidRPr="004844DB">
        <w:rPr>
          <w:rFonts w:ascii="Times New Roman" w:hAnsi="Times New Roman"/>
          <w:b/>
          <w:sz w:val="28"/>
          <w:szCs w:val="28"/>
          <w:lang w:val="uk-UA"/>
        </w:rPr>
        <w:t>екту Закону України «</w:t>
      </w:r>
      <w:r w:rsidR="004844DB" w:rsidRPr="004844DB">
        <w:rPr>
          <w:rFonts w:ascii="Times New Roman" w:hAnsi="Times New Roman"/>
          <w:b/>
          <w:bCs/>
          <w:sz w:val="28"/>
          <w:szCs w:val="28"/>
          <w:lang w:val="uk-UA" w:eastAsia="uk-UA"/>
        </w:rPr>
        <w:t>Про внесення змін до пункту 9</w:t>
      </w:r>
      <w:r w:rsidR="004844DB" w:rsidRPr="004844DB">
        <w:rPr>
          <w:rFonts w:ascii="Times New Roman" w:hAnsi="Times New Roman"/>
          <w:b/>
          <w:bCs/>
          <w:sz w:val="28"/>
          <w:szCs w:val="28"/>
          <w:vertAlign w:val="superscript"/>
          <w:lang w:val="uk-UA" w:eastAsia="uk-UA"/>
        </w:rPr>
        <w:t>-15</w:t>
      </w:r>
      <w:r w:rsidR="004844DB" w:rsidRPr="004844D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Закону України «Про збір та облік єдиного внеску на загальнообов’язкове державне соціальне страхування» щодо продовження списання сум недоїмки, нарахованих платникам єдиного внеску, а також штрафів та пені, нарахованих на ці суми недоїмки</w:t>
      </w:r>
      <w:r w:rsidRPr="004844DB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8647"/>
      </w:tblGrid>
      <w:tr w:rsidR="002F3441" w:rsidRPr="004844DB" w:rsidTr="005E1E13">
        <w:trPr>
          <w:tblHeader/>
        </w:trPr>
        <w:tc>
          <w:tcPr>
            <w:tcW w:w="6799" w:type="dxa"/>
          </w:tcPr>
          <w:p w:rsidR="002F3441" w:rsidRPr="004844DB" w:rsidRDefault="002F3441" w:rsidP="002F34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44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8647" w:type="dxa"/>
          </w:tcPr>
          <w:p w:rsidR="002F3441" w:rsidRPr="004844DB" w:rsidRDefault="002F3441" w:rsidP="002F34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44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Редакція Закону з </w:t>
            </w:r>
            <w:r w:rsidR="00752D3F" w:rsidRPr="004844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  <w:r w:rsidRPr="004844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пропонованими змінами</w:t>
            </w:r>
          </w:p>
        </w:tc>
      </w:tr>
      <w:tr w:rsidR="002F3441" w:rsidRPr="004844DB" w:rsidTr="005E1E13">
        <w:trPr>
          <w:tblHeader/>
        </w:trPr>
        <w:tc>
          <w:tcPr>
            <w:tcW w:w="15446" w:type="dxa"/>
            <w:gridSpan w:val="2"/>
          </w:tcPr>
          <w:p w:rsidR="002F3441" w:rsidRPr="00A562D7" w:rsidRDefault="002F3441" w:rsidP="002965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62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Закон України «Про збір та облік єдиного внеску на загальнообов’язкове державне соціальне страхування» </w:t>
            </w:r>
            <w:r w:rsidR="0029659D" w:rsidRPr="00A562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61978" w:rsidRPr="004844DB" w:rsidTr="005E1E13">
        <w:trPr>
          <w:trHeight w:val="734"/>
        </w:trPr>
        <w:tc>
          <w:tcPr>
            <w:tcW w:w="6799" w:type="dxa"/>
          </w:tcPr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Розділ VIII</w:t>
            </w:r>
            <w:r w:rsidRPr="00A562D7">
              <w:rPr>
                <w:color w:val="333333"/>
                <w:lang w:val="uk-UA"/>
              </w:rPr>
              <w:br/>
            </w: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ПРИКІНЦЕВІ ТА ПЕРЕХІДНІ ПОЛОЖЕННЯ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8"/>
                <w:szCs w:val="28"/>
                <w:lang w:val="uk-UA"/>
              </w:rPr>
            </w:pP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A562D7">
              <w:rPr>
                <w:sz w:val="28"/>
                <w:szCs w:val="28"/>
                <w:lang w:val="uk-UA"/>
              </w:rPr>
              <w:t>9</w:t>
            </w:r>
            <w:r w:rsidRPr="00A562D7">
              <w:rPr>
                <w:rStyle w:val="rvts37"/>
                <w:b/>
                <w:bCs/>
                <w:sz w:val="28"/>
                <w:szCs w:val="28"/>
                <w:vertAlign w:val="superscript"/>
                <w:lang w:val="uk-UA"/>
              </w:rPr>
              <w:t>-15</w:t>
            </w:r>
            <w:r w:rsidRPr="00A562D7">
              <w:rPr>
                <w:sz w:val="28"/>
                <w:szCs w:val="28"/>
                <w:lang w:val="uk-UA"/>
              </w:rPr>
              <w:t>. Підлягають списанню за заявою платника та у порядку, визначеному цим Законом, несплачені станом на 3 червня 2020 року з урахуванням особливостей, визначених цим пунктом, суми недоїмки, нараховані платникам єдиного внеску, зазначеним у </w:t>
            </w:r>
            <w:hyperlink r:id="rId9" w:anchor="n85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пунктах 4</w:t>
              </w:r>
            </w:hyperlink>
            <w:r w:rsidRPr="00A562D7">
              <w:rPr>
                <w:sz w:val="28"/>
                <w:szCs w:val="28"/>
                <w:lang w:val="uk-UA"/>
              </w:rPr>
              <w:t> (крім фізичних осіб - підприємців, які обрали спрощену систему оподаткування) та </w:t>
            </w:r>
            <w:hyperlink r:id="rId10" w:anchor="n87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5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частини першої статті 4 цього Закону, за період з 1 січня 2017 року </w:t>
            </w:r>
            <w:r w:rsidRPr="00A562D7">
              <w:rPr>
                <w:b/>
                <w:sz w:val="28"/>
                <w:szCs w:val="28"/>
                <w:lang w:val="uk-UA"/>
              </w:rPr>
              <w:t>до 3 червня 2020 року</w:t>
            </w:r>
            <w:r w:rsidRPr="00A562D7">
              <w:rPr>
                <w:sz w:val="28"/>
                <w:szCs w:val="28"/>
                <w:lang w:val="uk-UA"/>
              </w:rPr>
              <w:t xml:space="preserve">, а також штрафи та пеня, нараховані на ці суми недоїмки, у разі якщо такими платниками не отримано дохід (прибуток) від їх діяльності, що підлягає обкладенню податком на доходи фізичних осіб, та за умови подання </w:t>
            </w:r>
            <w:r w:rsidRPr="00A562D7">
              <w:rPr>
                <w:b/>
                <w:sz w:val="28"/>
                <w:szCs w:val="28"/>
                <w:lang w:val="uk-UA"/>
              </w:rPr>
              <w:t>протягом 90 календарних днів</w:t>
            </w:r>
            <w:r w:rsidRPr="00A562D7">
              <w:rPr>
                <w:sz w:val="28"/>
                <w:szCs w:val="28"/>
                <w:lang w:val="uk-UA"/>
              </w:rPr>
              <w:t xml:space="preserve"> </w:t>
            </w:r>
            <w:r w:rsidRPr="00A562D7">
              <w:rPr>
                <w:b/>
                <w:sz w:val="28"/>
                <w:szCs w:val="28"/>
                <w:lang w:val="uk-UA"/>
              </w:rPr>
              <w:t>з 3 червня 2020 року</w:t>
            </w:r>
            <w:r w:rsidRPr="00A562D7">
              <w:rPr>
                <w:sz w:val="28"/>
                <w:szCs w:val="28"/>
                <w:lang w:val="uk-UA"/>
              </w:rPr>
              <w:t>:</w:t>
            </w:r>
          </w:p>
          <w:p w:rsidR="0029659D" w:rsidRPr="00A562D7" w:rsidRDefault="0029659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" w:name="n1259"/>
            <w:bookmarkEnd w:id="1"/>
          </w:p>
          <w:p w:rsidR="0029659D" w:rsidRPr="00A562D7" w:rsidRDefault="0029659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:rsidR="0029659D" w:rsidRPr="00A562D7" w:rsidRDefault="0029659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>а) платниками, зазначеними у </w:t>
            </w:r>
            <w:hyperlink r:id="rId11" w:anchor="n85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пункті 4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частини першої статті 4 цього Закону (крім фізичних осіб - </w:t>
            </w:r>
            <w:r w:rsidRPr="00A562D7">
              <w:rPr>
                <w:sz w:val="28"/>
                <w:szCs w:val="28"/>
                <w:lang w:val="uk-UA"/>
              </w:rPr>
              <w:lastRenderedPageBreak/>
              <w:t>підприємців, які обрали спрощену систему оподаткування), - державному реєстратору за місцем знаходження реєстраційної справи фізичної особи - підприємця заяви про державну реєстрацію припинення підприємницької діяльності та до податкового органу - звітності відповідно до вимог </w:t>
            </w:r>
            <w:hyperlink r:id="rId12" w:anchor="n140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частини другої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статті 6 цього Закону за період з 1 січня 2017 року </w:t>
            </w:r>
            <w:r w:rsidRPr="00A562D7">
              <w:rPr>
                <w:b/>
                <w:sz w:val="28"/>
                <w:szCs w:val="28"/>
                <w:lang w:val="uk-UA"/>
              </w:rPr>
              <w:t>до 3 червня 2020 року</w:t>
            </w:r>
            <w:r w:rsidRPr="00A562D7">
              <w:rPr>
                <w:sz w:val="28"/>
                <w:szCs w:val="28"/>
                <w:lang w:val="uk-UA"/>
              </w:rPr>
              <w:t>. Зазначена звітність подається платником виключно у випадку, якщо вона не була подана раніше;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2" w:name="n1260"/>
            <w:bookmarkEnd w:id="2"/>
            <w:r w:rsidRPr="00A562D7">
              <w:rPr>
                <w:sz w:val="28"/>
                <w:szCs w:val="28"/>
                <w:lang w:val="uk-UA"/>
              </w:rPr>
              <w:t>б) платниками, зазначеними у </w:t>
            </w:r>
            <w:hyperlink r:id="rId13" w:anchor="n87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пункті 5</w:t>
              </w:r>
            </w:hyperlink>
            <w:r w:rsidRPr="00A562D7">
              <w:rPr>
                <w:sz w:val="28"/>
                <w:szCs w:val="28"/>
                <w:lang w:val="uk-UA"/>
              </w:rPr>
              <w:t> частини першої статті 4 цього Закону, - до податкового органу за основним місцем обліку заяви про зняття з обліку як платника єдиного внеску та звітності відповідно до вимог </w:t>
            </w:r>
            <w:hyperlink r:id="rId14" w:anchor="n140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частини другої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статті 6 цього Закону за період з 1 січня 2017 року </w:t>
            </w:r>
            <w:r w:rsidRPr="00A562D7">
              <w:rPr>
                <w:b/>
                <w:sz w:val="28"/>
                <w:szCs w:val="28"/>
                <w:lang w:val="uk-UA"/>
              </w:rPr>
              <w:t>до 3 червня 2020 року</w:t>
            </w:r>
            <w:r w:rsidRPr="00A562D7">
              <w:rPr>
                <w:sz w:val="28"/>
                <w:szCs w:val="28"/>
                <w:lang w:val="uk-UA"/>
              </w:rPr>
              <w:t>. Зазначена звітність подається платником виключно у випадку, якщо вона не була подана раніше.</w:t>
            </w:r>
          </w:p>
          <w:p w:rsidR="00B7603D" w:rsidRPr="00A562D7" w:rsidRDefault="00B7603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3" w:name="n1261"/>
            <w:bookmarkStart w:id="4" w:name="n1262"/>
            <w:bookmarkEnd w:id="3"/>
            <w:bookmarkEnd w:id="4"/>
            <w:r w:rsidRPr="00A562D7">
              <w:rPr>
                <w:sz w:val="28"/>
                <w:szCs w:val="28"/>
                <w:lang w:val="uk-UA"/>
              </w:rPr>
              <w:t xml:space="preserve">… </w:t>
            </w:r>
          </w:p>
          <w:p w:rsidR="0029659D" w:rsidRPr="00A562D7" w:rsidRDefault="0029659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>Податковим органом може бути прийнято рішення про відмову списання суми недоїмки, штрафних санкцій і пені, за умови якщо за результатами перевірки буде встановлено, що: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5" w:name="n1263"/>
            <w:bookmarkEnd w:id="5"/>
            <w:r w:rsidRPr="00A562D7">
              <w:rPr>
                <w:sz w:val="28"/>
                <w:szCs w:val="28"/>
                <w:lang w:val="uk-UA"/>
              </w:rPr>
              <w:lastRenderedPageBreak/>
              <w:t xml:space="preserve">1) платник податків отримав дохід (прибуток) протягом періоду з 1 січня 2017 року </w:t>
            </w:r>
            <w:r w:rsidRPr="00A562D7">
              <w:rPr>
                <w:b/>
                <w:sz w:val="28"/>
                <w:szCs w:val="28"/>
                <w:lang w:val="uk-UA"/>
              </w:rPr>
              <w:t>до 3 червня 2020 року</w:t>
            </w:r>
            <w:r w:rsidRPr="00A562D7">
              <w:rPr>
                <w:sz w:val="28"/>
                <w:szCs w:val="28"/>
                <w:lang w:val="uk-UA"/>
              </w:rPr>
              <w:t>;</w:t>
            </w:r>
          </w:p>
          <w:p w:rsidR="002F3441" w:rsidRPr="00A562D7" w:rsidRDefault="004844DB" w:rsidP="002F344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bookmarkStart w:id="6" w:name="n1264"/>
            <w:bookmarkEnd w:id="6"/>
            <w:r w:rsidRPr="00A562D7">
              <w:rPr>
                <w:b/>
                <w:sz w:val="28"/>
                <w:szCs w:val="28"/>
                <w:lang w:val="uk-UA"/>
              </w:rPr>
              <w:t xml:space="preserve">… </w:t>
            </w:r>
          </w:p>
        </w:tc>
        <w:tc>
          <w:tcPr>
            <w:tcW w:w="8647" w:type="dxa"/>
          </w:tcPr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Розділ VIII</w:t>
            </w:r>
            <w:r w:rsidRPr="00A562D7">
              <w:rPr>
                <w:color w:val="333333"/>
                <w:lang w:val="uk-UA"/>
              </w:rPr>
              <w:br/>
            </w: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ПРИКІНЦЕВІ ТА ПЕРЕХІДНІ ПОЛОЖЕННЯ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8"/>
                <w:szCs w:val="28"/>
                <w:lang w:val="uk-UA"/>
              </w:rPr>
            </w:pPr>
            <w:r w:rsidRPr="00A562D7">
              <w:rPr>
                <w:rStyle w:val="rvts15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A562D7">
              <w:rPr>
                <w:sz w:val="28"/>
                <w:szCs w:val="28"/>
                <w:lang w:val="uk-UA"/>
              </w:rPr>
              <w:t>9</w:t>
            </w:r>
            <w:r w:rsidRPr="00A562D7">
              <w:rPr>
                <w:rStyle w:val="rvts37"/>
                <w:b/>
                <w:bCs/>
                <w:sz w:val="28"/>
                <w:szCs w:val="28"/>
                <w:vertAlign w:val="superscript"/>
                <w:lang w:val="uk-UA"/>
              </w:rPr>
              <w:t>-15</w:t>
            </w:r>
            <w:r w:rsidRPr="00A562D7">
              <w:rPr>
                <w:sz w:val="28"/>
                <w:szCs w:val="28"/>
                <w:lang w:val="uk-UA"/>
              </w:rPr>
              <w:t>. Підлягають списанню за заявою платника та у порядку, визначеному цим Законом, несплачені станом на 3 червня 2020 року з урахуванням особливостей, визначених цим пунктом, суми недоїмки, нараховані платникам єдиного внеску, зазначеним у </w:t>
            </w:r>
            <w:hyperlink r:id="rId15" w:anchor="n85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пунктах 4</w:t>
              </w:r>
            </w:hyperlink>
            <w:r w:rsidRPr="00A562D7">
              <w:rPr>
                <w:sz w:val="28"/>
                <w:szCs w:val="28"/>
                <w:lang w:val="uk-UA"/>
              </w:rPr>
              <w:t> (крім фізичних осіб - підприємців, які обрали спрощену систему оподаткування) та </w:t>
            </w:r>
            <w:hyperlink r:id="rId16" w:anchor="n87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5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частини першої статті 4 цього Закону, за період з 1 січня 2017 року </w:t>
            </w:r>
            <w:r w:rsidR="006C4714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</w:t>
            </w:r>
            <w:r w:rsidRPr="00A562D7">
              <w:rPr>
                <w:b/>
                <w:sz w:val="28"/>
                <w:szCs w:val="28"/>
                <w:lang w:val="uk-UA"/>
              </w:rPr>
              <w:t>,</w:t>
            </w:r>
            <w:r w:rsidRPr="00A562D7">
              <w:rPr>
                <w:sz w:val="28"/>
                <w:szCs w:val="28"/>
                <w:lang w:val="uk-UA"/>
              </w:rPr>
              <w:t xml:space="preserve"> а також штрафи та пеня, нараховані на ці суми недоїмки, у разі якщо такими платниками не отримано дохід (прибуток) від їх діяльності, що підлягає обкладенню податком на доходи фізичних осіб, та за умови подання </w:t>
            </w:r>
            <w:r w:rsidR="0041710B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</w:t>
            </w:r>
            <w:r w:rsidR="0029659D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>а) платниками, зазначеними у </w:t>
            </w:r>
            <w:hyperlink r:id="rId17" w:anchor="n85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пункті 4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частини першої статті 4 цього Закону (крім фізичних осіб - підприємців, які обрали спрощену систему оподаткування), - державному реєстратору за місцем </w:t>
            </w:r>
            <w:r w:rsidRPr="00A562D7">
              <w:rPr>
                <w:sz w:val="28"/>
                <w:szCs w:val="28"/>
                <w:lang w:val="uk-UA"/>
              </w:rPr>
              <w:lastRenderedPageBreak/>
              <w:t>знаходження реєстраційної справи фізичної особи - підприємця заяви про державну реєстрацію припинення підприємницької діяльності та до податкового органу - звітності відповідно до вимог </w:t>
            </w:r>
            <w:hyperlink r:id="rId18" w:anchor="n140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частини другої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статті 6 цього Закону за період з 1 січня 2017 року </w:t>
            </w:r>
            <w:r w:rsidR="0041710B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</w:t>
            </w:r>
            <w:r w:rsidRPr="00A562D7">
              <w:rPr>
                <w:b/>
                <w:sz w:val="28"/>
                <w:szCs w:val="28"/>
                <w:lang w:val="uk-UA"/>
              </w:rPr>
              <w:t>.</w:t>
            </w:r>
            <w:r w:rsidRPr="00A562D7">
              <w:rPr>
                <w:sz w:val="28"/>
                <w:szCs w:val="28"/>
                <w:lang w:val="uk-UA"/>
              </w:rPr>
              <w:t xml:space="preserve"> Зазначена звітність подається платником виключно у випадку, якщо вона не була подана раніше;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>б) платниками, зазначеними у </w:t>
            </w:r>
            <w:hyperlink r:id="rId19" w:anchor="n87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пункті 5</w:t>
              </w:r>
            </w:hyperlink>
            <w:r w:rsidRPr="00A562D7">
              <w:rPr>
                <w:sz w:val="28"/>
                <w:szCs w:val="28"/>
                <w:lang w:val="uk-UA"/>
              </w:rPr>
              <w:t> частини першої статті 4 цього Закону, - до податкового органу за основним місцем обліку заяви про зняття з обліку як платника єдиного внеску та звітності відповідно до вимог </w:t>
            </w:r>
            <w:hyperlink r:id="rId20" w:anchor="n140" w:history="1">
              <w:r w:rsidRPr="00A562D7">
                <w:rPr>
                  <w:rStyle w:val="a8"/>
                  <w:color w:val="auto"/>
                  <w:sz w:val="28"/>
                  <w:szCs w:val="28"/>
                  <w:lang w:val="uk-UA"/>
                </w:rPr>
                <w:t>частини другої</w:t>
              </w:r>
            </w:hyperlink>
            <w:r w:rsidRPr="00A562D7">
              <w:rPr>
                <w:sz w:val="28"/>
                <w:szCs w:val="28"/>
                <w:lang w:val="uk-UA"/>
              </w:rPr>
              <w:t xml:space="preserve"> статті 6 цього Закону за період з 1 січня 2017 року </w:t>
            </w:r>
            <w:r w:rsidR="0041710B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</w:t>
            </w:r>
            <w:r w:rsidRPr="00A562D7">
              <w:rPr>
                <w:b/>
                <w:sz w:val="28"/>
                <w:szCs w:val="28"/>
                <w:lang w:val="uk-UA"/>
              </w:rPr>
              <w:t>.</w:t>
            </w:r>
            <w:r w:rsidRPr="00A562D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562D7">
              <w:rPr>
                <w:sz w:val="28"/>
                <w:szCs w:val="28"/>
                <w:lang w:val="uk-UA"/>
              </w:rPr>
              <w:t>Зазначена звітність подається платником виключно у випадку, якщо вона не була подана раніше.</w:t>
            </w:r>
          </w:p>
          <w:p w:rsidR="00B7603D" w:rsidRPr="00A562D7" w:rsidRDefault="00B7603D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 xml:space="preserve">… 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t>Податковим органом може бути прийнято рішення про відмову списання суми недоїмки, штрафних санкцій і пені, за умови якщо за результатами перевірки буде встановлено, що:</w:t>
            </w:r>
          </w:p>
          <w:p w:rsidR="004844DB" w:rsidRPr="00A562D7" w:rsidRDefault="004844DB" w:rsidP="004844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A562D7">
              <w:rPr>
                <w:sz w:val="28"/>
                <w:szCs w:val="28"/>
                <w:lang w:val="uk-UA"/>
              </w:rPr>
              <w:lastRenderedPageBreak/>
              <w:t xml:space="preserve">1) платник податків отримав дохід (прибуток) протягом періоду з 1 січня 2017 року </w:t>
            </w:r>
            <w:r w:rsidR="0041710B" w:rsidRPr="00A562D7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</w:t>
            </w:r>
            <w:r w:rsidRPr="00A562D7">
              <w:rPr>
                <w:b/>
                <w:sz w:val="28"/>
                <w:szCs w:val="28"/>
                <w:lang w:val="uk-UA"/>
              </w:rPr>
              <w:t>;</w:t>
            </w:r>
          </w:p>
          <w:p w:rsidR="00E519AD" w:rsidRPr="00A562D7" w:rsidRDefault="00B7603D" w:rsidP="00B760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A562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</w:tc>
      </w:tr>
    </w:tbl>
    <w:p w:rsidR="00B7603D" w:rsidRDefault="00B7603D" w:rsidP="004844DB">
      <w:pPr>
        <w:tabs>
          <w:tab w:val="left" w:pos="820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844DB" w:rsidRPr="004844DB" w:rsidRDefault="00752D3F" w:rsidP="004844DB">
      <w:pPr>
        <w:tabs>
          <w:tab w:val="left" w:pos="8208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44DB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4844DB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D4491F" w:rsidRPr="004844DB">
        <w:rPr>
          <w:rFonts w:ascii="Times New Roman" w:hAnsi="Times New Roman"/>
          <w:b/>
          <w:sz w:val="28"/>
          <w:szCs w:val="28"/>
          <w:lang w:val="uk-UA"/>
        </w:rPr>
        <w:t xml:space="preserve"> депутат</w:t>
      </w:r>
      <w:r w:rsidR="00824C26" w:rsidRPr="004844DB">
        <w:rPr>
          <w:rFonts w:ascii="Times New Roman" w:hAnsi="Times New Roman"/>
          <w:b/>
          <w:sz w:val="28"/>
          <w:szCs w:val="28"/>
          <w:lang w:val="uk-UA"/>
        </w:rPr>
        <w:t xml:space="preserve"> України            </w:t>
      </w:r>
      <w:r w:rsidR="00541B36" w:rsidRPr="00484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</w:r>
      <w:r w:rsidR="004844DB">
        <w:rPr>
          <w:rFonts w:ascii="Times New Roman" w:hAnsi="Times New Roman"/>
          <w:b/>
          <w:sz w:val="28"/>
          <w:szCs w:val="28"/>
          <w:lang w:val="uk-UA"/>
        </w:rPr>
        <w:tab/>
        <w:t>О.О. Гончаренко</w:t>
      </w:r>
    </w:p>
    <w:sectPr w:rsidR="004844DB" w:rsidRPr="004844DB" w:rsidSect="00B7603D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70" w:rsidRDefault="00164570">
      <w:r>
        <w:separator/>
      </w:r>
    </w:p>
  </w:endnote>
  <w:endnote w:type="continuationSeparator" w:id="0">
    <w:p w:rsidR="00164570" w:rsidRDefault="001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F" w:rsidRDefault="00AB795F" w:rsidP="00AB79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95F" w:rsidRDefault="00AB795F" w:rsidP="00D449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F" w:rsidRDefault="00AB795F" w:rsidP="00D44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70" w:rsidRDefault="00164570">
      <w:r>
        <w:separator/>
      </w:r>
    </w:p>
  </w:footnote>
  <w:footnote w:type="continuationSeparator" w:id="0">
    <w:p w:rsidR="00164570" w:rsidRDefault="0016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F" w:rsidRDefault="00AB795F" w:rsidP="00AB79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95F" w:rsidRDefault="00AB79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F" w:rsidRDefault="00AB795F" w:rsidP="00AB79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BF6">
      <w:rPr>
        <w:rStyle w:val="a5"/>
        <w:noProof/>
      </w:rPr>
      <w:t>2</w:t>
    </w:r>
    <w:r>
      <w:rPr>
        <w:rStyle w:val="a5"/>
      </w:rPr>
      <w:fldChar w:fldCharType="end"/>
    </w:r>
  </w:p>
  <w:p w:rsidR="00AB795F" w:rsidRDefault="00AB79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A"/>
    <w:rsid w:val="00014CAD"/>
    <w:rsid w:val="000204CA"/>
    <w:rsid w:val="00034111"/>
    <w:rsid w:val="000B0259"/>
    <w:rsid w:val="000D25A9"/>
    <w:rsid w:val="001045E9"/>
    <w:rsid w:val="001621DD"/>
    <w:rsid w:val="00164570"/>
    <w:rsid w:val="0025265B"/>
    <w:rsid w:val="00271EF8"/>
    <w:rsid w:val="002900D3"/>
    <w:rsid w:val="0029659D"/>
    <w:rsid w:val="002F3441"/>
    <w:rsid w:val="002F5BF6"/>
    <w:rsid w:val="003A195E"/>
    <w:rsid w:val="003F6DBD"/>
    <w:rsid w:val="00405B99"/>
    <w:rsid w:val="0041710B"/>
    <w:rsid w:val="00441B3A"/>
    <w:rsid w:val="00472C6A"/>
    <w:rsid w:val="00475DD4"/>
    <w:rsid w:val="004844DB"/>
    <w:rsid w:val="00541B36"/>
    <w:rsid w:val="00561978"/>
    <w:rsid w:val="005A3688"/>
    <w:rsid w:val="005A3BB2"/>
    <w:rsid w:val="005E1E13"/>
    <w:rsid w:val="0066154A"/>
    <w:rsid w:val="00696AE5"/>
    <w:rsid w:val="006B40E7"/>
    <w:rsid w:val="006C4714"/>
    <w:rsid w:val="006E7837"/>
    <w:rsid w:val="00737F29"/>
    <w:rsid w:val="007410AD"/>
    <w:rsid w:val="00752D3F"/>
    <w:rsid w:val="00774018"/>
    <w:rsid w:val="007C34E1"/>
    <w:rsid w:val="007F1C97"/>
    <w:rsid w:val="007F2A11"/>
    <w:rsid w:val="00824C26"/>
    <w:rsid w:val="008E265B"/>
    <w:rsid w:val="009E455A"/>
    <w:rsid w:val="00A11BC6"/>
    <w:rsid w:val="00A537E4"/>
    <w:rsid w:val="00A562D7"/>
    <w:rsid w:val="00AB795F"/>
    <w:rsid w:val="00AE6DDB"/>
    <w:rsid w:val="00B63E3B"/>
    <w:rsid w:val="00B73292"/>
    <w:rsid w:val="00B7603D"/>
    <w:rsid w:val="00B80324"/>
    <w:rsid w:val="00C2348B"/>
    <w:rsid w:val="00C34ED0"/>
    <w:rsid w:val="00C37061"/>
    <w:rsid w:val="00D27391"/>
    <w:rsid w:val="00D4491F"/>
    <w:rsid w:val="00D939EF"/>
    <w:rsid w:val="00E519AD"/>
    <w:rsid w:val="00EB16A5"/>
    <w:rsid w:val="00EB64BF"/>
    <w:rsid w:val="00F02F5A"/>
    <w:rsid w:val="00F20A4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FDEB80-F5A2-4763-A290-623AAD4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5A"/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E455A"/>
    <w:rPr>
      <w:rFonts w:cs="Times New Roman"/>
    </w:rPr>
  </w:style>
  <w:style w:type="paragraph" w:styleId="a3">
    <w:name w:val="footer"/>
    <w:basedOn w:val="a"/>
    <w:link w:val="a4"/>
    <w:uiPriority w:val="99"/>
    <w:rsid w:val="00D4491F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Calibri" w:hAnsi="Calibri" w:cs="Times New Roman"/>
      <w:lang w:val="ru-RU" w:eastAsia="en-US"/>
    </w:rPr>
  </w:style>
  <w:style w:type="character" w:styleId="a5">
    <w:name w:val="page number"/>
    <w:basedOn w:val="a0"/>
    <w:uiPriority w:val="99"/>
    <w:rsid w:val="00D4491F"/>
    <w:rPr>
      <w:rFonts w:cs="Times New Roman"/>
    </w:rPr>
  </w:style>
  <w:style w:type="paragraph" w:styleId="a6">
    <w:name w:val="header"/>
    <w:basedOn w:val="a"/>
    <w:link w:val="a7"/>
    <w:uiPriority w:val="99"/>
    <w:rsid w:val="00AB795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ascii="Calibri" w:hAnsi="Calibri" w:cs="Times New Roman"/>
      <w:lang w:val="ru-RU" w:eastAsia="en-US"/>
    </w:rPr>
  </w:style>
  <w:style w:type="character" w:styleId="a8">
    <w:name w:val="Hyperlink"/>
    <w:basedOn w:val="a0"/>
    <w:uiPriority w:val="99"/>
    <w:rsid w:val="002F3441"/>
    <w:rPr>
      <w:rFonts w:cs="Times New Roman"/>
      <w:color w:val="0000FF"/>
      <w:u w:val="single"/>
    </w:rPr>
  </w:style>
  <w:style w:type="character" w:customStyle="1" w:styleId="rvts44">
    <w:name w:val="rvts44"/>
    <w:rsid w:val="002F3441"/>
  </w:style>
  <w:style w:type="character" w:customStyle="1" w:styleId="rvts46">
    <w:name w:val="rvts46"/>
    <w:rsid w:val="002F3441"/>
  </w:style>
  <w:style w:type="paragraph" w:styleId="a9">
    <w:name w:val="Balloon Text"/>
    <w:basedOn w:val="a"/>
    <w:link w:val="aa"/>
    <w:uiPriority w:val="99"/>
    <w:semiHidden/>
    <w:unhideWhenUsed/>
    <w:rsid w:val="0047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472C6A"/>
    <w:rPr>
      <w:rFonts w:ascii="Segoe UI" w:hAnsi="Segoe UI" w:cs="Segoe UI"/>
      <w:sz w:val="18"/>
      <w:szCs w:val="18"/>
      <w:lang w:val="ru-RU" w:eastAsia="en-US"/>
    </w:rPr>
  </w:style>
  <w:style w:type="character" w:customStyle="1" w:styleId="rvts0">
    <w:name w:val="rvts0"/>
    <w:rsid w:val="00E519AD"/>
  </w:style>
  <w:style w:type="paragraph" w:styleId="HTML">
    <w:name w:val="HTML Preformatted"/>
    <w:basedOn w:val="a"/>
    <w:link w:val="HTML0"/>
    <w:uiPriority w:val="99"/>
    <w:rsid w:val="0082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24C26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rvts37">
    <w:name w:val="rvts37"/>
    <w:basedOn w:val="a0"/>
    <w:rsid w:val="004844DB"/>
  </w:style>
  <w:style w:type="character" w:customStyle="1" w:styleId="rvts15">
    <w:name w:val="rvts15"/>
    <w:basedOn w:val="a0"/>
    <w:rsid w:val="0048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rada/show/2464-17" TargetMode="External"/><Relationship Id="rId18" Type="http://schemas.openxmlformats.org/officeDocument/2006/relationships/hyperlink" Target="https://zakon.rada.gov.ua/rada/show/2464-1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2464-17" TargetMode="External"/><Relationship Id="rId17" Type="http://schemas.openxmlformats.org/officeDocument/2006/relationships/hyperlink" Target="https://zakon.rada.gov.ua/rada/show/2464-1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rada/show/2464-17" TargetMode="External"/><Relationship Id="rId20" Type="http://schemas.openxmlformats.org/officeDocument/2006/relationships/hyperlink" Target="https://zakon.rada.gov.ua/rada/show/2464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2464-17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rada/show/2464-1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kon.rada.gov.ua/rada/show/2464-17" TargetMode="External"/><Relationship Id="rId19" Type="http://schemas.openxmlformats.org/officeDocument/2006/relationships/hyperlink" Target="https://zakon.rada.gov.ua/rada/show/2464-17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rada/show/2464-17" TargetMode="External"/><Relationship Id="rId14" Type="http://schemas.openxmlformats.org/officeDocument/2006/relationships/hyperlink" Target="https://zakon.rada.gov.ua/rada/show/2464-1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20836-0E26-4C57-96E9-8A565A4C0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559CB-0AFA-4748-AF40-C146BCFA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A6DEE-BCB1-4ED7-B9E6-E11C9BF4C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2020-11-27T14:18:00Z</dcterms:created>
  <dcterms:modified xsi:type="dcterms:W3CDTF">2020-11-27T14:18:00Z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